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6115" w:rsidRPr="000B40F9" w:rsidRDefault="000B40F9" w:rsidP="000B40F9">
      <w:pPr>
        <w:pStyle w:val="Footer"/>
        <w:jc w:val="center"/>
        <w:rPr>
          <w:rFonts w:asciiTheme="minorHAnsi" w:hAnsiTheme="minorHAnsi"/>
          <w:b/>
          <w:sz w:val="28"/>
          <w:szCs w:val="21"/>
        </w:rPr>
      </w:pPr>
      <w:r w:rsidRPr="000B40F9">
        <w:rPr>
          <w:rFonts w:asciiTheme="minorHAnsi" w:hAnsiTheme="minorHAnsi"/>
          <w:b/>
          <w:sz w:val="28"/>
          <w:szCs w:val="21"/>
        </w:rPr>
        <w:t>SUMMARY QUESTIONS</w:t>
      </w:r>
    </w:p>
    <w:p w:rsidR="00812BDE" w:rsidRPr="000B40F9" w:rsidRDefault="00812BDE" w:rsidP="00B2060C">
      <w:pPr>
        <w:pStyle w:val="Footer"/>
        <w:jc w:val="both"/>
        <w:rPr>
          <w:rFonts w:asciiTheme="minorHAnsi" w:hAnsiTheme="minorHAnsi"/>
          <w:b/>
          <w:sz w:val="21"/>
          <w:szCs w:val="21"/>
        </w:rPr>
      </w:pPr>
    </w:p>
    <w:p w:rsidR="00B2060C" w:rsidRPr="000B40F9" w:rsidRDefault="000B40F9" w:rsidP="00B2060C">
      <w:pPr>
        <w:pStyle w:val="Footer"/>
        <w:jc w:val="both"/>
        <w:rPr>
          <w:rFonts w:asciiTheme="minorHAnsi" w:hAnsiTheme="minorHAnsi"/>
          <w:b/>
          <w:color w:val="4E5D3C" w:themeColor="accent2" w:themeShade="80"/>
          <w:sz w:val="26"/>
          <w:szCs w:val="26"/>
        </w:rPr>
      </w:pPr>
      <w:r w:rsidRPr="000B40F9">
        <w:rPr>
          <w:rFonts w:asciiTheme="minorHAnsi" w:hAnsiTheme="minorHAnsi"/>
          <w:b/>
          <w:color w:val="4E5D3C" w:themeColor="accent2" w:themeShade="80"/>
          <w:sz w:val="26"/>
          <w:szCs w:val="26"/>
        </w:rPr>
        <w:t>ESSAY QUESTIONS</w:t>
      </w:r>
    </w:p>
    <w:p w:rsidR="00B2060C" w:rsidRPr="000B40F9" w:rsidRDefault="00B2060C" w:rsidP="00B2060C">
      <w:pPr>
        <w:rPr>
          <w:rFonts w:asciiTheme="minorHAnsi" w:hAnsiTheme="minorHAnsi"/>
          <w:sz w:val="21"/>
          <w:szCs w:val="21"/>
        </w:rPr>
      </w:pPr>
    </w:p>
    <w:p w:rsidR="00812BDE" w:rsidRPr="000B40F9" w:rsidRDefault="00812BDE" w:rsidP="000B40F9">
      <w:pPr>
        <w:pStyle w:val="ListParagraph"/>
        <w:numPr>
          <w:ilvl w:val="0"/>
          <w:numId w:val="14"/>
        </w:numPr>
        <w:jc w:val="both"/>
        <w:rPr>
          <w:rFonts w:asciiTheme="minorHAnsi" w:hAnsiTheme="minorHAnsi" w:cs="Arial"/>
          <w:sz w:val="21"/>
          <w:szCs w:val="21"/>
        </w:rPr>
      </w:pPr>
      <w:r w:rsidRPr="000B40F9">
        <w:rPr>
          <w:rFonts w:asciiTheme="minorHAnsi" w:hAnsiTheme="minorHAnsi" w:cs="Arial"/>
          <w:sz w:val="21"/>
          <w:szCs w:val="21"/>
        </w:rPr>
        <w:t>‘The statutory action for unfair dismissal is far superior to a common law action for wrongful dismissal. As such, wrongful dismissal can safely be ignored for all practical purposes.’</w:t>
      </w:r>
    </w:p>
    <w:p w:rsidR="00812BDE" w:rsidRPr="000B40F9" w:rsidRDefault="00812BDE" w:rsidP="00812BDE">
      <w:pPr>
        <w:jc w:val="both"/>
        <w:rPr>
          <w:rFonts w:asciiTheme="minorHAnsi" w:hAnsiTheme="minorHAnsi" w:cs="Arial"/>
          <w:sz w:val="21"/>
          <w:szCs w:val="21"/>
        </w:rPr>
      </w:pPr>
    </w:p>
    <w:p w:rsidR="00812BDE" w:rsidRPr="000B40F9" w:rsidRDefault="00812BDE" w:rsidP="000967A5">
      <w:pPr>
        <w:tabs>
          <w:tab w:val="left" w:pos="720"/>
          <w:tab w:val="left" w:pos="1440"/>
          <w:tab w:val="left" w:pos="2160"/>
          <w:tab w:val="left" w:pos="2880"/>
          <w:tab w:val="left" w:pos="3600"/>
          <w:tab w:val="left" w:pos="8760"/>
        </w:tabs>
        <w:jc w:val="both"/>
        <w:rPr>
          <w:rFonts w:asciiTheme="minorHAnsi" w:hAnsiTheme="minorHAnsi" w:cs="Arial"/>
          <w:sz w:val="21"/>
          <w:szCs w:val="21"/>
        </w:rPr>
      </w:pPr>
      <w:r w:rsidRPr="000B40F9">
        <w:rPr>
          <w:rFonts w:asciiTheme="minorHAnsi" w:hAnsiTheme="minorHAnsi" w:cs="Arial"/>
          <w:sz w:val="21"/>
          <w:szCs w:val="21"/>
        </w:rPr>
        <w:tab/>
        <w:t>Critically assess the above statement.</w:t>
      </w:r>
      <w:r w:rsidR="000967A5">
        <w:rPr>
          <w:rFonts w:asciiTheme="minorHAnsi" w:hAnsiTheme="minorHAnsi" w:cs="Arial"/>
          <w:sz w:val="21"/>
          <w:szCs w:val="21"/>
        </w:rPr>
        <w:tab/>
      </w:r>
      <w:bookmarkStart w:id="0" w:name="_GoBack"/>
      <w:bookmarkEnd w:id="0"/>
    </w:p>
    <w:p w:rsidR="00C23500" w:rsidRPr="000B40F9" w:rsidRDefault="00C23500" w:rsidP="00B2060C">
      <w:pPr>
        <w:rPr>
          <w:rFonts w:asciiTheme="minorHAnsi" w:hAnsiTheme="minorHAnsi"/>
          <w:sz w:val="21"/>
          <w:szCs w:val="21"/>
        </w:rPr>
      </w:pPr>
    </w:p>
    <w:p w:rsidR="00812BDE" w:rsidRPr="000B40F9" w:rsidRDefault="00B2060C" w:rsidP="000B40F9">
      <w:pPr>
        <w:shd w:val="clear" w:color="auto" w:fill="EBEFE6" w:themeFill="accent2" w:themeFillTint="33"/>
        <w:rPr>
          <w:rFonts w:asciiTheme="minorHAnsi" w:hAnsiTheme="minorHAnsi"/>
          <w:b/>
          <w:sz w:val="21"/>
          <w:szCs w:val="21"/>
        </w:rPr>
      </w:pPr>
      <w:r w:rsidRPr="000B40F9">
        <w:rPr>
          <w:rFonts w:asciiTheme="minorHAnsi" w:hAnsiTheme="minorHAnsi"/>
          <w:b/>
          <w:sz w:val="21"/>
          <w:szCs w:val="21"/>
        </w:rPr>
        <w:t xml:space="preserve">Indicative </w:t>
      </w:r>
      <w:r w:rsidR="006A4CBA" w:rsidRPr="000B40F9">
        <w:rPr>
          <w:rFonts w:asciiTheme="minorHAnsi" w:hAnsiTheme="minorHAnsi"/>
          <w:b/>
          <w:sz w:val="21"/>
          <w:szCs w:val="21"/>
        </w:rPr>
        <w:t>c</w:t>
      </w:r>
      <w:r w:rsidRPr="000B40F9">
        <w:rPr>
          <w:rFonts w:asciiTheme="minorHAnsi" w:hAnsiTheme="minorHAnsi"/>
          <w:b/>
          <w:sz w:val="21"/>
          <w:szCs w:val="21"/>
        </w:rPr>
        <w:t>ontent</w:t>
      </w:r>
      <w:r w:rsidR="006A4CBA" w:rsidRPr="000B40F9">
        <w:rPr>
          <w:rFonts w:asciiTheme="minorHAnsi" w:hAnsiTheme="minorHAnsi"/>
          <w:b/>
          <w:sz w:val="21"/>
          <w:szCs w:val="21"/>
        </w:rPr>
        <w:t xml:space="preserve"> outline answer</w:t>
      </w:r>
      <w:r w:rsidR="006E3054" w:rsidRPr="000B40F9">
        <w:rPr>
          <w:rFonts w:asciiTheme="minorHAnsi" w:hAnsiTheme="minorHAnsi"/>
          <w:b/>
          <w:sz w:val="21"/>
          <w:szCs w:val="21"/>
        </w:rPr>
        <w:t>:</w:t>
      </w:r>
    </w:p>
    <w:p w:rsidR="00812BDE" w:rsidRPr="000B40F9" w:rsidRDefault="00812BDE" w:rsidP="000B40F9">
      <w:pPr>
        <w:numPr>
          <w:ilvl w:val="0"/>
          <w:numId w:val="2"/>
        </w:numPr>
        <w:shd w:val="clear" w:color="auto" w:fill="EBEFE6" w:themeFill="accent2" w:themeFillTint="33"/>
        <w:ind w:left="360"/>
        <w:jc w:val="both"/>
        <w:rPr>
          <w:rFonts w:asciiTheme="minorHAnsi" w:hAnsiTheme="minorHAnsi"/>
          <w:sz w:val="21"/>
          <w:szCs w:val="21"/>
        </w:rPr>
      </w:pPr>
      <w:r w:rsidRPr="000B40F9">
        <w:rPr>
          <w:rFonts w:asciiTheme="minorHAnsi" w:hAnsiTheme="minorHAnsi"/>
          <w:sz w:val="21"/>
          <w:szCs w:val="21"/>
        </w:rPr>
        <w:t>To qualify for the right of unfair dismissal, the following are necessary:</w:t>
      </w:r>
    </w:p>
    <w:p w:rsidR="00812BDE" w:rsidRPr="000B40F9" w:rsidRDefault="00812BDE" w:rsidP="000B40F9">
      <w:pPr>
        <w:shd w:val="clear" w:color="auto" w:fill="EBEFE6" w:themeFill="accent2" w:themeFillTint="33"/>
        <w:jc w:val="both"/>
        <w:rPr>
          <w:rFonts w:asciiTheme="minorHAnsi" w:hAnsiTheme="minorHAnsi"/>
          <w:sz w:val="21"/>
          <w:szCs w:val="21"/>
        </w:rPr>
      </w:pPr>
    </w:p>
    <w:p w:rsidR="00812BDE" w:rsidRPr="000B40F9" w:rsidRDefault="00812BDE" w:rsidP="000B40F9">
      <w:pPr>
        <w:numPr>
          <w:ilvl w:val="0"/>
          <w:numId w:val="3"/>
        </w:numPr>
        <w:shd w:val="clear" w:color="auto" w:fill="EBEFE6" w:themeFill="accent2" w:themeFillTint="33"/>
        <w:ind w:left="1080"/>
        <w:jc w:val="both"/>
        <w:rPr>
          <w:rFonts w:asciiTheme="minorHAnsi" w:hAnsiTheme="minorHAnsi"/>
          <w:sz w:val="21"/>
          <w:szCs w:val="21"/>
        </w:rPr>
      </w:pPr>
      <w:r w:rsidRPr="000B40F9">
        <w:rPr>
          <w:rFonts w:asciiTheme="minorHAnsi" w:hAnsiTheme="minorHAnsi"/>
          <w:sz w:val="21"/>
          <w:szCs w:val="21"/>
        </w:rPr>
        <w:t>The worker must have ‘employee’ status;</w:t>
      </w:r>
    </w:p>
    <w:p w:rsidR="00812BDE" w:rsidRPr="000B40F9" w:rsidRDefault="00D64559" w:rsidP="000B40F9">
      <w:pPr>
        <w:numPr>
          <w:ilvl w:val="0"/>
          <w:numId w:val="3"/>
        </w:numPr>
        <w:shd w:val="clear" w:color="auto" w:fill="EBEFE6" w:themeFill="accent2" w:themeFillTint="33"/>
        <w:ind w:left="1080"/>
        <w:jc w:val="both"/>
        <w:rPr>
          <w:rFonts w:asciiTheme="minorHAnsi" w:hAnsiTheme="minorHAnsi"/>
          <w:sz w:val="21"/>
          <w:szCs w:val="21"/>
        </w:rPr>
      </w:pPr>
      <w:r w:rsidRPr="000B40F9">
        <w:rPr>
          <w:rFonts w:asciiTheme="minorHAnsi" w:hAnsiTheme="minorHAnsi"/>
          <w:sz w:val="21"/>
          <w:szCs w:val="21"/>
        </w:rPr>
        <w:t>They</w:t>
      </w:r>
      <w:r w:rsidR="00812BDE" w:rsidRPr="000B40F9">
        <w:rPr>
          <w:rFonts w:asciiTheme="minorHAnsi" w:hAnsiTheme="minorHAnsi"/>
          <w:sz w:val="21"/>
          <w:szCs w:val="21"/>
        </w:rPr>
        <w:t xml:space="preserve"> must have been continuously employed by the same employer for at least </w:t>
      </w:r>
      <w:r w:rsidRPr="000B40F9">
        <w:rPr>
          <w:rFonts w:asciiTheme="minorHAnsi" w:hAnsiTheme="minorHAnsi"/>
          <w:sz w:val="21"/>
          <w:szCs w:val="21"/>
        </w:rPr>
        <w:t>two</w:t>
      </w:r>
      <w:r w:rsidR="00812BDE" w:rsidRPr="000B40F9">
        <w:rPr>
          <w:rFonts w:asciiTheme="minorHAnsi" w:hAnsiTheme="minorHAnsi"/>
          <w:sz w:val="21"/>
          <w:szCs w:val="21"/>
        </w:rPr>
        <w:t xml:space="preserve"> year</w:t>
      </w:r>
      <w:r w:rsidRPr="000B40F9">
        <w:rPr>
          <w:rFonts w:asciiTheme="minorHAnsi" w:hAnsiTheme="minorHAnsi"/>
          <w:sz w:val="21"/>
          <w:szCs w:val="21"/>
        </w:rPr>
        <w:t>s</w:t>
      </w:r>
      <w:r w:rsidR="00812BDE" w:rsidRPr="000B40F9">
        <w:rPr>
          <w:rFonts w:asciiTheme="minorHAnsi" w:hAnsiTheme="minorHAnsi"/>
          <w:sz w:val="21"/>
          <w:szCs w:val="21"/>
        </w:rPr>
        <w:t>;</w:t>
      </w:r>
    </w:p>
    <w:p w:rsidR="00812BDE" w:rsidRPr="000B40F9" w:rsidRDefault="00D64559" w:rsidP="000B40F9">
      <w:pPr>
        <w:numPr>
          <w:ilvl w:val="0"/>
          <w:numId w:val="3"/>
        </w:numPr>
        <w:shd w:val="clear" w:color="auto" w:fill="EBEFE6" w:themeFill="accent2" w:themeFillTint="33"/>
        <w:ind w:left="1080"/>
        <w:jc w:val="both"/>
        <w:rPr>
          <w:rFonts w:asciiTheme="minorHAnsi" w:hAnsiTheme="minorHAnsi"/>
          <w:sz w:val="21"/>
          <w:szCs w:val="21"/>
        </w:rPr>
      </w:pPr>
      <w:r w:rsidRPr="000B40F9">
        <w:rPr>
          <w:rFonts w:asciiTheme="minorHAnsi" w:hAnsiTheme="minorHAnsi"/>
          <w:sz w:val="21"/>
          <w:szCs w:val="21"/>
        </w:rPr>
        <w:t>They</w:t>
      </w:r>
      <w:r w:rsidR="00812BDE" w:rsidRPr="000B40F9">
        <w:rPr>
          <w:rFonts w:asciiTheme="minorHAnsi" w:hAnsiTheme="minorHAnsi"/>
          <w:sz w:val="21"/>
          <w:szCs w:val="21"/>
        </w:rPr>
        <w:t xml:space="preserve"> must have been dismissed; and</w:t>
      </w:r>
    </w:p>
    <w:p w:rsidR="00812BDE" w:rsidRPr="000B40F9" w:rsidRDefault="00812BDE" w:rsidP="000B40F9">
      <w:pPr>
        <w:numPr>
          <w:ilvl w:val="0"/>
          <w:numId w:val="3"/>
        </w:numPr>
        <w:shd w:val="clear" w:color="auto" w:fill="EBEFE6" w:themeFill="accent2" w:themeFillTint="33"/>
        <w:ind w:left="1080"/>
        <w:jc w:val="both"/>
        <w:rPr>
          <w:rFonts w:asciiTheme="minorHAnsi" w:hAnsiTheme="minorHAnsi"/>
          <w:sz w:val="21"/>
          <w:szCs w:val="21"/>
        </w:rPr>
      </w:pPr>
      <w:r w:rsidRPr="000B40F9">
        <w:rPr>
          <w:rFonts w:asciiTheme="minorHAnsi" w:hAnsiTheme="minorHAnsi"/>
          <w:sz w:val="21"/>
          <w:szCs w:val="21"/>
        </w:rPr>
        <w:t>The claim must be submitted to a tribunal within three months of the Effective Date of Termination.</w:t>
      </w:r>
    </w:p>
    <w:p w:rsidR="00812BDE" w:rsidRPr="000B40F9" w:rsidRDefault="00812BDE" w:rsidP="000B40F9">
      <w:pPr>
        <w:shd w:val="clear" w:color="auto" w:fill="EBEFE6" w:themeFill="accent2" w:themeFillTint="33"/>
        <w:jc w:val="both"/>
        <w:rPr>
          <w:rFonts w:asciiTheme="minorHAnsi" w:hAnsiTheme="minorHAnsi"/>
          <w:sz w:val="21"/>
          <w:szCs w:val="21"/>
        </w:rPr>
      </w:pPr>
    </w:p>
    <w:p w:rsidR="00812BDE" w:rsidRPr="000B40F9" w:rsidRDefault="00812BDE" w:rsidP="000B40F9">
      <w:pPr>
        <w:numPr>
          <w:ilvl w:val="0"/>
          <w:numId w:val="2"/>
        </w:numPr>
        <w:shd w:val="clear" w:color="auto" w:fill="EBEFE6" w:themeFill="accent2" w:themeFillTint="33"/>
        <w:ind w:left="360"/>
        <w:jc w:val="both"/>
        <w:rPr>
          <w:rFonts w:asciiTheme="minorHAnsi" w:hAnsiTheme="minorHAnsi"/>
          <w:sz w:val="21"/>
          <w:szCs w:val="21"/>
        </w:rPr>
      </w:pPr>
      <w:r w:rsidRPr="000B40F9">
        <w:rPr>
          <w:rFonts w:asciiTheme="minorHAnsi" w:hAnsiTheme="minorHAnsi"/>
          <w:sz w:val="21"/>
          <w:szCs w:val="21"/>
        </w:rPr>
        <w:t>In relation to a claim of wrongful dismissal, as this is an action for breach of contract, any worker can claim for wrongful dismissal. Therefore, unlike the statutory route of unfair dismissal, the status of employee is not required and this opens up the route for claimants who might otherwise not qualify under unfair dismissal. Further, there is no requirement for a period of continuous employment.</w:t>
      </w:r>
    </w:p>
    <w:p w:rsidR="00812BDE" w:rsidRPr="000B40F9" w:rsidRDefault="00812BDE" w:rsidP="000B40F9">
      <w:pPr>
        <w:numPr>
          <w:ilvl w:val="0"/>
          <w:numId w:val="2"/>
        </w:numPr>
        <w:shd w:val="clear" w:color="auto" w:fill="EBEFE6" w:themeFill="accent2" w:themeFillTint="33"/>
        <w:ind w:left="360"/>
        <w:jc w:val="both"/>
        <w:rPr>
          <w:rFonts w:asciiTheme="minorHAnsi" w:hAnsiTheme="minorHAnsi"/>
          <w:sz w:val="21"/>
          <w:szCs w:val="21"/>
        </w:rPr>
      </w:pPr>
      <w:r w:rsidRPr="000B40F9">
        <w:rPr>
          <w:rFonts w:asciiTheme="minorHAnsi" w:hAnsiTheme="minorHAnsi"/>
          <w:sz w:val="21"/>
          <w:szCs w:val="21"/>
        </w:rPr>
        <w:t>Unfair dismissal offers a far greater range of protection than wrongful dismissal. As wrongful dismissal is simply a breach of contract claim, insofar as the employer follows the contractual / statutory notice periods (as applicable), the worker’s claim is limited.</w:t>
      </w:r>
    </w:p>
    <w:p w:rsidR="00812BDE" w:rsidRPr="000B40F9" w:rsidRDefault="00812BDE" w:rsidP="000B40F9">
      <w:pPr>
        <w:numPr>
          <w:ilvl w:val="0"/>
          <w:numId w:val="2"/>
        </w:numPr>
        <w:shd w:val="clear" w:color="auto" w:fill="EBEFE6" w:themeFill="accent2" w:themeFillTint="33"/>
        <w:ind w:left="360"/>
        <w:jc w:val="both"/>
        <w:rPr>
          <w:rFonts w:asciiTheme="minorHAnsi" w:hAnsiTheme="minorHAnsi"/>
          <w:sz w:val="21"/>
          <w:szCs w:val="21"/>
        </w:rPr>
      </w:pPr>
      <w:r w:rsidRPr="000B40F9">
        <w:rPr>
          <w:rFonts w:asciiTheme="minorHAnsi" w:hAnsiTheme="minorHAnsi"/>
          <w:sz w:val="21"/>
          <w:szCs w:val="21"/>
        </w:rPr>
        <w:t xml:space="preserve">In answering the question, comparing the two rights in relation to, for example, the remedies involved, the issue of costs, protection afforded </w:t>
      </w:r>
      <w:proofErr w:type="spellStart"/>
      <w:r w:rsidRPr="000B40F9">
        <w:rPr>
          <w:rFonts w:asciiTheme="minorHAnsi" w:hAnsiTheme="minorHAnsi"/>
          <w:sz w:val="21"/>
          <w:szCs w:val="21"/>
        </w:rPr>
        <w:t>etc</w:t>
      </w:r>
      <w:proofErr w:type="spellEnd"/>
      <w:r w:rsidRPr="000B40F9">
        <w:rPr>
          <w:rFonts w:asciiTheme="minorHAnsi" w:hAnsiTheme="minorHAnsi"/>
          <w:sz w:val="21"/>
          <w:szCs w:val="21"/>
        </w:rPr>
        <w:t xml:space="preserve"> will enable an effective comparison and appropriate conclusions as to whether wrongful dismissal can be ignored.</w:t>
      </w:r>
    </w:p>
    <w:p w:rsidR="00812BDE" w:rsidRPr="000B40F9" w:rsidRDefault="00812BDE" w:rsidP="000B40F9">
      <w:pPr>
        <w:pStyle w:val="TxBrp19"/>
        <w:widowControl/>
        <w:numPr>
          <w:ilvl w:val="0"/>
          <w:numId w:val="2"/>
        </w:numPr>
        <w:shd w:val="clear" w:color="auto" w:fill="EBEFE6" w:themeFill="accent2" w:themeFillTint="33"/>
        <w:tabs>
          <w:tab w:val="clear" w:pos="204"/>
          <w:tab w:val="left" w:pos="720"/>
        </w:tabs>
        <w:autoSpaceDE/>
        <w:adjustRightInd/>
        <w:spacing w:line="240" w:lineRule="auto"/>
        <w:ind w:left="360"/>
        <w:rPr>
          <w:rFonts w:asciiTheme="minorHAnsi" w:eastAsia="Times" w:hAnsiTheme="minorHAnsi"/>
          <w:sz w:val="21"/>
          <w:szCs w:val="21"/>
          <w:lang w:val="en-GB"/>
        </w:rPr>
      </w:pPr>
      <w:r w:rsidRPr="000B40F9">
        <w:rPr>
          <w:rFonts w:asciiTheme="minorHAnsi" w:eastAsia="Times" w:hAnsiTheme="minorHAnsi"/>
          <w:sz w:val="21"/>
          <w:szCs w:val="21"/>
          <w:lang w:val="en-GB"/>
        </w:rPr>
        <w:t>The main differences between the rights are included in the following table.</w:t>
      </w:r>
    </w:p>
    <w:p w:rsidR="00A4367B" w:rsidRPr="000B40F9" w:rsidRDefault="00A4367B" w:rsidP="00812BDE">
      <w:pPr>
        <w:pStyle w:val="TxBrp19"/>
        <w:widowControl/>
        <w:tabs>
          <w:tab w:val="clear" w:pos="204"/>
          <w:tab w:val="left" w:pos="720"/>
        </w:tabs>
        <w:autoSpaceDE/>
        <w:adjustRightInd/>
        <w:spacing w:line="240" w:lineRule="auto"/>
        <w:rPr>
          <w:rFonts w:asciiTheme="minorHAnsi" w:eastAsia="Times" w:hAnsiTheme="minorHAnsi"/>
          <w:sz w:val="21"/>
          <w:szCs w:val="21"/>
          <w:lang w:val="en-GB"/>
        </w:rPr>
      </w:pPr>
    </w:p>
    <w:tbl>
      <w:tblPr>
        <w:tblStyle w:val="MediumGrid2-Accent6"/>
        <w:tblW w:w="9639" w:type="dxa"/>
        <w:tblLook w:val="04A0" w:firstRow="1" w:lastRow="0" w:firstColumn="1" w:lastColumn="0" w:noHBand="0" w:noVBand="1"/>
      </w:tblPr>
      <w:tblGrid>
        <w:gridCol w:w="3213"/>
        <w:gridCol w:w="3213"/>
        <w:gridCol w:w="3213"/>
      </w:tblGrid>
      <w:tr w:rsidR="000B40F9" w:rsidRPr="000B40F9" w:rsidTr="000B40F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213" w:type="dxa"/>
          </w:tcPr>
          <w:p w:rsidR="00812BDE" w:rsidRPr="000B40F9" w:rsidRDefault="00812BDE" w:rsidP="00812BDE">
            <w:pPr>
              <w:pStyle w:val="TxBrp19"/>
              <w:widowControl/>
              <w:tabs>
                <w:tab w:val="clear" w:pos="204"/>
                <w:tab w:val="left" w:pos="720"/>
              </w:tabs>
              <w:autoSpaceDE/>
              <w:adjustRightInd/>
              <w:spacing w:line="240" w:lineRule="auto"/>
              <w:jc w:val="left"/>
              <w:rPr>
                <w:rFonts w:asciiTheme="minorHAnsi" w:eastAsia="Times" w:hAnsiTheme="minorHAnsi"/>
                <w:color w:val="auto"/>
                <w:sz w:val="21"/>
                <w:szCs w:val="21"/>
                <w:lang w:val="en-GB"/>
              </w:rPr>
            </w:pPr>
          </w:p>
        </w:tc>
        <w:tc>
          <w:tcPr>
            <w:tcW w:w="3213" w:type="dxa"/>
            <w:hideMark/>
          </w:tcPr>
          <w:p w:rsidR="00812BDE" w:rsidRPr="000B40F9" w:rsidRDefault="00812BDE" w:rsidP="000B40F9">
            <w:pPr>
              <w:pStyle w:val="TxBrp19"/>
              <w:widowControl/>
              <w:tabs>
                <w:tab w:val="clear" w:pos="204"/>
                <w:tab w:val="left" w:pos="720"/>
              </w:tabs>
              <w:autoSpaceDE/>
              <w:adjustRightInd/>
              <w:spacing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eastAsia="Times" w:hAnsiTheme="minorHAnsi"/>
                <w:color w:val="auto"/>
                <w:sz w:val="21"/>
                <w:szCs w:val="21"/>
                <w:lang w:val="en-GB"/>
              </w:rPr>
            </w:pPr>
            <w:r w:rsidRPr="000B40F9">
              <w:rPr>
                <w:rFonts w:asciiTheme="minorHAnsi" w:eastAsia="Times" w:hAnsiTheme="minorHAnsi"/>
                <w:color w:val="auto"/>
                <w:sz w:val="21"/>
                <w:szCs w:val="21"/>
                <w:lang w:val="en-GB"/>
              </w:rPr>
              <w:t>Unfair Dismissal</w:t>
            </w:r>
          </w:p>
        </w:tc>
        <w:tc>
          <w:tcPr>
            <w:tcW w:w="3213" w:type="dxa"/>
            <w:hideMark/>
          </w:tcPr>
          <w:p w:rsidR="00812BDE" w:rsidRPr="000B40F9" w:rsidRDefault="00812BDE" w:rsidP="000B40F9">
            <w:pPr>
              <w:pStyle w:val="TxBrp19"/>
              <w:widowControl/>
              <w:tabs>
                <w:tab w:val="clear" w:pos="204"/>
                <w:tab w:val="left" w:pos="720"/>
              </w:tabs>
              <w:autoSpaceDE/>
              <w:adjustRightInd/>
              <w:spacing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eastAsia="Times" w:hAnsiTheme="minorHAnsi"/>
                <w:color w:val="auto"/>
                <w:sz w:val="21"/>
                <w:szCs w:val="21"/>
                <w:lang w:val="en-GB"/>
              </w:rPr>
            </w:pPr>
            <w:r w:rsidRPr="000B40F9">
              <w:rPr>
                <w:rFonts w:asciiTheme="minorHAnsi" w:eastAsia="Times" w:hAnsiTheme="minorHAnsi"/>
                <w:color w:val="auto"/>
                <w:sz w:val="21"/>
                <w:szCs w:val="21"/>
                <w:lang w:val="en-GB"/>
              </w:rPr>
              <w:t>Wrongful Dismissal</w:t>
            </w:r>
          </w:p>
        </w:tc>
      </w:tr>
      <w:tr w:rsidR="000B40F9" w:rsidRPr="000B40F9" w:rsidTr="000B40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13" w:type="dxa"/>
            <w:hideMark/>
          </w:tcPr>
          <w:p w:rsidR="00812BDE" w:rsidRPr="000B40F9" w:rsidRDefault="00812BDE" w:rsidP="00812BDE">
            <w:pPr>
              <w:pStyle w:val="TxBrp19"/>
              <w:widowControl/>
              <w:tabs>
                <w:tab w:val="clear" w:pos="204"/>
                <w:tab w:val="left" w:pos="720"/>
              </w:tabs>
              <w:autoSpaceDE/>
              <w:adjustRightInd/>
              <w:spacing w:line="240" w:lineRule="auto"/>
              <w:jc w:val="left"/>
              <w:rPr>
                <w:rFonts w:asciiTheme="minorHAnsi" w:eastAsia="Times" w:hAnsiTheme="minorHAnsi"/>
                <w:color w:val="auto"/>
                <w:sz w:val="21"/>
                <w:szCs w:val="21"/>
                <w:lang w:val="en-GB"/>
              </w:rPr>
            </w:pPr>
            <w:r w:rsidRPr="000B40F9">
              <w:rPr>
                <w:rFonts w:asciiTheme="minorHAnsi" w:eastAsia="Times" w:hAnsiTheme="minorHAnsi"/>
                <w:color w:val="auto"/>
                <w:sz w:val="21"/>
                <w:szCs w:val="21"/>
                <w:lang w:val="en-GB"/>
              </w:rPr>
              <w:t>Source of the right</w:t>
            </w:r>
          </w:p>
        </w:tc>
        <w:tc>
          <w:tcPr>
            <w:tcW w:w="3213" w:type="dxa"/>
            <w:hideMark/>
          </w:tcPr>
          <w:p w:rsidR="00812BDE" w:rsidRPr="000B40F9" w:rsidRDefault="00812BDE" w:rsidP="00812BDE">
            <w:pPr>
              <w:pStyle w:val="TxBrp19"/>
              <w:widowControl/>
              <w:tabs>
                <w:tab w:val="clear" w:pos="204"/>
                <w:tab w:val="left" w:pos="720"/>
              </w:tabs>
              <w:autoSpaceDE/>
              <w:adjustRightInd/>
              <w:spacing w:line="240" w:lineRule="auto"/>
              <w:jc w:val="left"/>
              <w:cnfStyle w:val="000000100000" w:firstRow="0" w:lastRow="0" w:firstColumn="0" w:lastColumn="0" w:oddVBand="0" w:evenVBand="0" w:oddHBand="1" w:evenHBand="0" w:firstRowFirstColumn="0" w:firstRowLastColumn="0" w:lastRowFirstColumn="0" w:lastRowLastColumn="0"/>
              <w:rPr>
                <w:rFonts w:asciiTheme="minorHAnsi" w:eastAsia="Times" w:hAnsiTheme="minorHAnsi"/>
                <w:color w:val="auto"/>
                <w:sz w:val="21"/>
                <w:szCs w:val="21"/>
                <w:lang w:val="en-GB"/>
              </w:rPr>
            </w:pPr>
            <w:r w:rsidRPr="000B40F9">
              <w:rPr>
                <w:rFonts w:asciiTheme="minorHAnsi" w:eastAsia="Times" w:hAnsiTheme="minorHAnsi"/>
                <w:color w:val="auto"/>
                <w:sz w:val="21"/>
                <w:szCs w:val="21"/>
                <w:lang w:val="en-GB"/>
              </w:rPr>
              <w:t>Statutory (ERA 1996).</w:t>
            </w:r>
          </w:p>
        </w:tc>
        <w:tc>
          <w:tcPr>
            <w:tcW w:w="3213" w:type="dxa"/>
            <w:hideMark/>
          </w:tcPr>
          <w:p w:rsidR="00812BDE" w:rsidRPr="000B40F9" w:rsidRDefault="00812BDE" w:rsidP="00812BDE">
            <w:pPr>
              <w:pStyle w:val="TxBrp19"/>
              <w:widowControl/>
              <w:tabs>
                <w:tab w:val="clear" w:pos="204"/>
                <w:tab w:val="left" w:pos="720"/>
              </w:tabs>
              <w:autoSpaceDE/>
              <w:adjustRightInd/>
              <w:spacing w:line="240" w:lineRule="auto"/>
              <w:jc w:val="left"/>
              <w:cnfStyle w:val="000000100000" w:firstRow="0" w:lastRow="0" w:firstColumn="0" w:lastColumn="0" w:oddVBand="0" w:evenVBand="0" w:oddHBand="1" w:evenHBand="0" w:firstRowFirstColumn="0" w:firstRowLastColumn="0" w:lastRowFirstColumn="0" w:lastRowLastColumn="0"/>
              <w:rPr>
                <w:rFonts w:asciiTheme="minorHAnsi" w:eastAsia="Times" w:hAnsiTheme="minorHAnsi"/>
                <w:color w:val="auto"/>
                <w:sz w:val="21"/>
                <w:szCs w:val="21"/>
                <w:lang w:val="en-GB"/>
              </w:rPr>
            </w:pPr>
            <w:r w:rsidRPr="000B40F9">
              <w:rPr>
                <w:rFonts w:asciiTheme="minorHAnsi" w:eastAsia="Times" w:hAnsiTheme="minorHAnsi"/>
                <w:color w:val="auto"/>
                <w:sz w:val="21"/>
                <w:szCs w:val="21"/>
                <w:lang w:val="en-GB"/>
              </w:rPr>
              <w:t>Common Law (Contract).</w:t>
            </w:r>
          </w:p>
        </w:tc>
      </w:tr>
      <w:tr w:rsidR="000B40F9" w:rsidRPr="000B40F9" w:rsidTr="000B40F9">
        <w:tc>
          <w:tcPr>
            <w:cnfStyle w:val="001000000000" w:firstRow="0" w:lastRow="0" w:firstColumn="1" w:lastColumn="0" w:oddVBand="0" w:evenVBand="0" w:oddHBand="0" w:evenHBand="0" w:firstRowFirstColumn="0" w:firstRowLastColumn="0" w:lastRowFirstColumn="0" w:lastRowLastColumn="0"/>
            <w:tcW w:w="3213" w:type="dxa"/>
            <w:hideMark/>
          </w:tcPr>
          <w:p w:rsidR="00812BDE" w:rsidRPr="000B40F9" w:rsidRDefault="00812BDE" w:rsidP="00812BDE">
            <w:pPr>
              <w:pStyle w:val="TxBrp19"/>
              <w:widowControl/>
              <w:tabs>
                <w:tab w:val="clear" w:pos="204"/>
                <w:tab w:val="left" w:pos="720"/>
              </w:tabs>
              <w:autoSpaceDE/>
              <w:adjustRightInd/>
              <w:spacing w:line="240" w:lineRule="auto"/>
              <w:jc w:val="left"/>
              <w:rPr>
                <w:rFonts w:asciiTheme="minorHAnsi" w:eastAsia="Times" w:hAnsiTheme="minorHAnsi"/>
                <w:color w:val="auto"/>
                <w:sz w:val="21"/>
                <w:szCs w:val="21"/>
                <w:lang w:val="en-GB"/>
              </w:rPr>
            </w:pPr>
            <w:r w:rsidRPr="000B40F9">
              <w:rPr>
                <w:rFonts w:asciiTheme="minorHAnsi" w:eastAsia="Times" w:hAnsiTheme="minorHAnsi"/>
                <w:color w:val="auto"/>
                <w:sz w:val="21"/>
                <w:szCs w:val="21"/>
                <w:lang w:val="en-GB"/>
              </w:rPr>
              <w:t>Who may claim</w:t>
            </w:r>
          </w:p>
        </w:tc>
        <w:tc>
          <w:tcPr>
            <w:tcW w:w="3213" w:type="dxa"/>
            <w:hideMark/>
          </w:tcPr>
          <w:p w:rsidR="00812BDE" w:rsidRPr="000B40F9" w:rsidRDefault="00812BDE" w:rsidP="00812BDE">
            <w:pPr>
              <w:pStyle w:val="TxBrp19"/>
              <w:widowControl/>
              <w:tabs>
                <w:tab w:val="clear" w:pos="204"/>
                <w:tab w:val="left" w:pos="720"/>
              </w:tabs>
              <w:autoSpaceDE/>
              <w:adjustRightInd/>
              <w:spacing w:line="240" w:lineRule="auto"/>
              <w:jc w:val="left"/>
              <w:cnfStyle w:val="000000000000" w:firstRow="0" w:lastRow="0" w:firstColumn="0" w:lastColumn="0" w:oddVBand="0" w:evenVBand="0" w:oddHBand="0" w:evenHBand="0" w:firstRowFirstColumn="0" w:firstRowLastColumn="0" w:lastRowFirstColumn="0" w:lastRowLastColumn="0"/>
              <w:rPr>
                <w:rFonts w:asciiTheme="minorHAnsi" w:eastAsia="Times" w:hAnsiTheme="minorHAnsi"/>
                <w:color w:val="auto"/>
                <w:sz w:val="21"/>
                <w:szCs w:val="21"/>
                <w:lang w:val="en-GB"/>
              </w:rPr>
            </w:pPr>
            <w:r w:rsidRPr="000B40F9">
              <w:rPr>
                <w:rFonts w:asciiTheme="minorHAnsi" w:eastAsia="Times" w:hAnsiTheme="minorHAnsi"/>
                <w:color w:val="auto"/>
                <w:sz w:val="21"/>
                <w:szCs w:val="21"/>
                <w:lang w:val="en-GB"/>
              </w:rPr>
              <w:t>Only available to employees.</w:t>
            </w:r>
          </w:p>
        </w:tc>
        <w:tc>
          <w:tcPr>
            <w:tcW w:w="3213" w:type="dxa"/>
            <w:hideMark/>
          </w:tcPr>
          <w:p w:rsidR="00812BDE" w:rsidRPr="000B40F9" w:rsidRDefault="00812BDE" w:rsidP="00812BDE">
            <w:pPr>
              <w:pStyle w:val="TxBrp19"/>
              <w:widowControl/>
              <w:tabs>
                <w:tab w:val="clear" w:pos="204"/>
                <w:tab w:val="left" w:pos="720"/>
              </w:tabs>
              <w:autoSpaceDE/>
              <w:adjustRightInd/>
              <w:spacing w:line="240" w:lineRule="auto"/>
              <w:jc w:val="left"/>
              <w:cnfStyle w:val="000000000000" w:firstRow="0" w:lastRow="0" w:firstColumn="0" w:lastColumn="0" w:oddVBand="0" w:evenVBand="0" w:oddHBand="0" w:evenHBand="0" w:firstRowFirstColumn="0" w:firstRowLastColumn="0" w:lastRowFirstColumn="0" w:lastRowLastColumn="0"/>
              <w:rPr>
                <w:rFonts w:asciiTheme="minorHAnsi" w:eastAsia="Times" w:hAnsiTheme="minorHAnsi"/>
                <w:color w:val="auto"/>
                <w:sz w:val="21"/>
                <w:szCs w:val="21"/>
                <w:lang w:val="en-GB"/>
              </w:rPr>
            </w:pPr>
            <w:r w:rsidRPr="000B40F9">
              <w:rPr>
                <w:rFonts w:asciiTheme="minorHAnsi" w:eastAsia="Times" w:hAnsiTheme="minorHAnsi"/>
                <w:color w:val="auto"/>
                <w:sz w:val="21"/>
                <w:szCs w:val="21"/>
                <w:lang w:val="en-GB"/>
              </w:rPr>
              <w:t>Anyone with a contract.</w:t>
            </w:r>
          </w:p>
        </w:tc>
      </w:tr>
      <w:tr w:rsidR="000B40F9" w:rsidRPr="000B40F9" w:rsidTr="000B40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13" w:type="dxa"/>
            <w:hideMark/>
          </w:tcPr>
          <w:p w:rsidR="00812BDE" w:rsidRPr="000B40F9" w:rsidRDefault="00812BDE" w:rsidP="00812BDE">
            <w:pPr>
              <w:pStyle w:val="TxBrp19"/>
              <w:widowControl/>
              <w:tabs>
                <w:tab w:val="clear" w:pos="204"/>
                <w:tab w:val="left" w:pos="720"/>
              </w:tabs>
              <w:autoSpaceDE/>
              <w:adjustRightInd/>
              <w:spacing w:line="240" w:lineRule="auto"/>
              <w:jc w:val="left"/>
              <w:rPr>
                <w:rFonts w:asciiTheme="minorHAnsi" w:eastAsia="Times" w:hAnsiTheme="minorHAnsi"/>
                <w:color w:val="auto"/>
                <w:sz w:val="21"/>
                <w:szCs w:val="21"/>
                <w:lang w:val="en-GB"/>
              </w:rPr>
            </w:pPr>
            <w:r w:rsidRPr="000B40F9">
              <w:rPr>
                <w:rFonts w:asciiTheme="minorHAnsi" w:eastAsia="Times" w:hAnsiTheme="minorHAnsi"/>
                <w:color w:val="auto"/>
                <w:sz w:val="21"/>
                <w:szCs w:val="21"/>
                <w:lang w:val="en-GB"/>
              </w:rPr>
              <w:t>Minimum period of continuous employment required to access the right</w:t>
            </w:r>
          </w:p>
        </w:tc>
        <w:tc>
          <w:tcPr>
            <w:tcW w:w="3213" w:type="dxa"/>
            <w:hideMark/>
          </w:tcPr>
          <w:p w:rsidR="00812BDE" w:rsidRPr="000B40F9" w:rsidRDefault="00DC7C0A" w:rsidP="00812BDE">
            <w:pPr>
              <w:pStyle w:val="TxBrp19"/>
              <w:widowControl/>
              <w:tabs>
                <w:tab w:val="clear" w:pos="204"/>
                <w:tab w:val="left" w:pos="720"/>
              </w:tabs>
              <w:autoSpaceDE/>
              <w:adjustRightInd/>
              <w:spacing w:line="240" w:lineRule="auto"/>
              <w:jc w:val="left"/>
              <w:cnfStyle w:val="000000100000" w:firstRow="0" w:lastRow="0" w:firstColumn="0" w:lastColumn="0" w:oddVBand="0" w:evenVBand="0" w:oddHBand="1" w:evenHBand="0" w:firstRowFirstColumn="0" w:firstRowLastColumn="0" w:lastRowFirstColumn="0" w:lastRowLastColumn="0"/>
              <w:rPr>
                <w:rFonts w:asciiTheme="minorHAnsi" w:eastAsia="Times" w:hAnsiTheme="minorHAnsi"/>
                <w:color w:val="auto"/>
                <w:sz w:val="21"/>
                <w:szCs w:val="21"/>
                <w:lang w:val="en-GB"/>
              </w:rPr>
            </w:pPr>
            <w:r w:rsidRPr="000B40F9">
              <w:rPr>
                <w:rFonts w:asciiTheme="minorHAnsi" w:eastAsia="Times" w:hAnsiTheme="minorHAnsi"/>
                <w:color w:val="auto"/>
                <w:sz w:val="21"/>
                <w:szCs w:val="21"/>
                <w:lang w:val="en-GB"/>
              </w:rPr>
              <w:t>Two</w:t>
            </w:r>
            <w:r w:rsidR="00812BDE" w:rsidRPr="000B40F9">
              <w:rPr>
                <w:rFonts w:asciiTheme="minorHAnsi" w:eastAsia="Times" w:hAnsiTheme="minorHAnsi"/>
                <w:color w:val="auto"/>
                <w:sz w:val="21"/>
                <w:szCs w:val="21"/>
                <w:lang w:val="en-GB"/>
              </w:rPr>
              <w:t xml:space="preserve"> year</w:t>
            </w:r>
            <w:r w:rsidRPr="000B40F9">
              <w:rPr>
                <w:rFonts w:asciiTheme="minorHAnsi" w:eastAsia="Times" w:hAnsiTheme="minorHAnsi"/>
                <w:color w:val="auto"/>
                <w:sz w:val="21"/>
                <w:szCs w:val="21"/>
                <w:lang w:val="en-GB"/>
              </w:rPr>
              <w:t>s</w:t>
            </w:r>
            <w:r w:rsidR="00812BDE" w:rsidRPr="000B40F9">
              <w:rPr>
                <w:rFonts w:asciiTheme="minorHAnsi" w:eastAsia="Times" w:hAnsiTheme="minorHAnsi"/>
                <w:color w:val="auto"/>
                <w:sz w:val="21"/>
                <w:szCs w:val="21"/>
                <w:lang w:val="en-GB"/>
              </w:rPr>
              <w:t>.</w:t>
            </w:r>
          </w:p>
        </w:tc>
        <w:tc>
          <w:tcPr>
            <w:tcW w:w="3213" w:type="dxa"/>
            <w:hideMark/>
          </w:tcPr>
          <w:p w:rsidR="00812BDE" w:rsidRPr="000B40F9" w:rsidRDefault="00812BDE" w:rsidP="00812BDE">
            <w:pPr>
              <w:pStyle w:val="TxBrp19"/>
              <w:widowControl/>
              <w:tabs>
                <w:tab w:val="clear" w:pos="204"/>
                <w:tab w:val="left" w:pos="720"/>
              </w:tabs>
              <w:autoSpaceDE/>
              <w:adjustRightInd/>
              <w:spacing w:line="240" w:lineRule="auto"/>
              <w:jc w:val="left"/>
              <w:cnfStyle w:val="000000100000" w:firstRow="0" w:lastRow="0" w:firstColumn="0" w:lastColumn="0" w:oddVBand="0" w:evenVBand="0" w:oddHBand="1" w:evenHBand="0" w:firstRowFirstColumn="0" w:firstRowLastColumn="0" w:lastRowFirstColumn="0" w:lastRowLastColumn="0"/>
              <w:rPr>
                <w:rFonts w:asciiTheme="minorHAnsi" w:eastAsia="Times" w:hAnsiTheme="minorHAnsi"/>
                <w:color w:val="auto"/>
                <w:sz w:val="21"/>
                <w:szCs w:val="21"/>
                <w:lang w:val="en-GB"/>
              </w:rPr>
            </w:pPr>
            <w:r w:rsidRPr="000B40F9">
              <w:rPr>
                <w:rFonts w:asciiTheme="minorHAnsi" w:eastAsia="Times" w:hAnsiTheme="minorHAnsi"/>
                <w:color w:val="auto"/>
                <w:sz w:val="21"/>
                <w:szCs w:val="21"/>
                <w:lang w:val="en-GB"/>
              </w:rPr>
              <w:t>Immediate from the commencement of the contract.</w:t>
            </w:r>
          </w:p>
        </w:tc>
      </w:tr>
      <w:tr w:rsidR="000B40F9" w:rsidRPr="000B40F9" w:rsidTr="000B40F9">
        <w:tc>
          <w:tcPr>
            <w:cnfStyle w:val="001000000000" w:firstRow="0" w:lastRow="0" w:firstColumn="1" w:lastColumn="0" w:oddVBand="0" w:evenVBand="0" w:oddHBand="0" w:evenHBand="0" w:firstRowFirstColumn="0" w:firstRowLastColumn="0" w:lastRowFirstColumn="0" w:lastRowLastColumn="0"/>
            <w:tcW w:w="3213" w:type="dxa"/>
            <w:hideMark/>
          </w:tcPr>
          <w:p w:rsidR="00812BDE" w:rsidRPr="000B40F9" w:rsidRDefault="00812BDE" w:rsidP="00812BDE">
            <w:pPr>
              <w:pStyle w:val="TxBrp19"/>
              <w:widowControl/>
              <w:tabs>
                <w:tab w:val="clear" w:pos="204"/>
                <w:tab w:val="left" w:pos="720"/>
              </w:tabs>
              <w:autoSpaceDE/>
              <w:adjustRightInd/>
              <w:spacing w:line="240" w:lineRule="auto"/>
              <w:jc w:val="left"/>
              <w:rPr>
                <w:rFonts w:asciiTheme="minorHAnsi" w:eastAsia="Times" w:hAnsiTheme="minorHAnsi"/>
                <w:color w:val="auto"/>
                <w:sz w:val="21"/>
                <w:szCs w:val="21"/>
                <w:lang w:val="en-GB"/>
              </w:rPr>
            </w:pPr>
            <w:r w:rsidRPr="000B40F9">
              <w:rPr>
                <w:rFonts w:asciiTheme="minorHAnsi" w:eastAsia="Times" w:hAnsiTheme="minorHAnsi"/>
                <w:color w:val="auto"/>
                <w:sz w:val="21"/>
                <w:szCs w:val="21"/>
                <w:lang w:val="en-GB"/>
              </w:rPr>
              <w:t>Time limit within which a claim must be lodged</w:t>
            </w:r>
          </w:p>
        </w:tc>
        <w:tc>
          <w:tcPr>
            <w:tcW w:w="3213" w:type="dxa"/>
            <w:hideMark/>
          </w:tcPr>
          <w:p w:rsidR="00812BDE" w:rsidRPr="000B40F9" w:rsidRDefault="00812BDE" w:rsidP="00812BDE">
            <w:pPr>
              <w:pStyle w:val="TxBrp19"/>
              <w:widowControl/>
              <w:tabs>
                <w:tab w:val="clear" w:pos="204"/>
                <w:tab w:val="left" w:pos="720"/>
              </w:tabs>
              <w:autoSpaceDE/>
              <w:adjustRightInd/>
              <w:spacing w:line="240" w:lineRule="auto"/>
              <w:jc w:val="left"/>
              <w:cnfStyle w:val="000000000000" w:firstRow="0" w:lastRow="0" w:firstColumn="0" w:lastColumn="0" w:oddVBand="0" w:evenVBand="0" w:oddHBand="0" w:evenHBand="0" w:firstRowFirstColumn="0" w:firstRowLastColumn="0" w:lastRowFirstColumn="0" w:lastRowLastColumn="0"/>
              <w:rPr>
                <w:rFonts w:asciiTheme="minorHAnsi" w:eastAsia="Times" w:hAnsiTheme="minorHAnsi"/>
                <w:color w:val="auto"/>
                <w:sz w:val="21"/>
                <w:szCs w:val="21"/>
                <w:lang w:val="en-GB"/>
              </w:rPr>
            </w:pPr>
            <w:r w:rsidRPr="000B40F9">
              <w:rPr>
                <w:rFonts w:asciiTheme="minorHAnsi" w:eastAsia="Times" w:hAnsiTheme="minorHAnsi"/>
                <w:color w:val="auto"/>
                <w:sz w:val="21"/>
                <w:szCs w:val="21"/>
                <w:lang w:val="en-GB"/>
              </w:rPr>
              <w:t>Three months.</w:t>
            </w:r>
          </w:p>
        </w:tc>
        <w:tc>
          <w:tcPr>
            <w:tcW w:w="3213" w:type="dxa"/>
            <w:hideMark/>
          </w:tcPr>
          <w:p w:rsidR="00812BDE" w:rsidRPr="000B40F9" w:rsidRDefault="00812BDE" w:rsidP="00812BDE">
            <w:pPr>
              <w:pStyle w:val="TxBrp19"/>
              <w:widowControl/>
              <w:tabs>
                <w:tab w:val="clear" w:pos="204"/>
                <w:tab w:val="left" w:pos="720"/>
              </w:tabs>
              <w:autoSpaceDE/>
              <w:adjustRightInd/>
              <w:spacing w:line="240" w:lineRule="auto"/>
              <w:jc w:val="left"/>
              <w:cnfStyle w:val="000000000000" w:firstRow="0" w:lastRow="0" w:firstColumn="0" w:lastColumn="0" w:oddVBand="0" w:evenVBand="0" w:oddHBand="0" w:evenHBand="0" w:firstRowFirstColumn="0" w:firstRowLastColumn="0" w:lastRowFirstColumn="0" w:lastRowLastColumn="0"/>
              <w:rPr>
                <w:rFonts w:asciiTheme="minorHAnsi" w:eastAsia="Times" w:hAnsiTheme="minorHAnsi"/>
                <w:color w:val="auto"/>
                <w:sz w:val="21"/>
                <w:szCs w:val="21"/>
                <w:lang w:val="en-GB"/>
              </w:rPr>
            </w:pPr>
            <w:r w:rsidRPr="000B40F9">
              <w:rPr>
                <w:rFonts w:asciiTheme="minorHAnsi" w:eastAsia="Times" w:hAnsiTheme="minorHAnsi"/>
                <w:color w:val="auto"/>
                <w:sz w:val="21"/>
                <w:szCs w:val="21"/>
                <w:lang w:val="en-GB"/>
              </w:rPr>
              <w:t>Six years.</w:t>
            </w:r>
          </w:p>
        </w:tc>
      </w:tr>
      <w:tr w:rsidR="000B40F9" w:rsidRPr="000B40F9" w:rsidTr="000B40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13" w:type="dxa"/>
            <w:hideMark/>
          </w:tcPr>
          <w:p w:rsidR="00812BDE" w:rsidRPr="000B40F9" w:rsidRDefault="00812BDE" w:rsidP="00812BDE">
            <w:pPr>
              <w:pStyle w:val="TxBrp19"/>
              <w:widowControl/>
              <w:tabs>
                <w:tab w:val="clear" w:pos="204"/>
                <w:tab w:val="left" w:pos="720"/>
              </w:tabs>
              <w:autoSpaceDE/>
              <w:adjustRightInd/>
              <w:spacing w:line="240" w:lineRule="auto"/>
              <w:jc w:val="left"/>
              <w:rPr>
                <w:rFonts w:asciiTheme="minorHAnsi" w:eastAsia="Times" w:hAnsiTheme="minorHAnsi"/>
                <w:color w:val="auto"/>
                <w:sz w:val="21"/>
                <w:szCs w:val="21"/>
                <w:lang w:val="en-GB"/>
              </w:rPr>
            </w:pPr>
            <w:r w:rsidRPr="000B40F9">
              <w:rPr>
                <w:rFonts w:asciiTheme="minorHAnsi" w:eastAsia="Times" w:hAnsiTheme="minorHAnsi"/>
                <w:color w:val="auto"/>
                <w:sz w:val="21"/>
                <w:szCs w:val="21"/>
                <w:lang w:val="en-GB"/>
              </w:rPr>
              <w:t>Where the claim is heard</w:t>
            </w:r>
          </w:p>
        </w:tc>
        <w:tc>
          <w:tcPr>
            <w:tcW w:w="3213" w:type="dxa"/>
            <w:hideMark/>
          </w:tcPr>
          <w:p w:rsidR="00812BDE" w:rsidRPr="000B40F9" w:rsidRDefault="00812BDE" w:rsidP="00812BDE">
            <w:pPr>
              <w:pStyle w:val="TxBrp19"/>
              <w:widowControl/>
              <w:tabs>
                <w:tab w:val="clear" w:pos="204"/>
                <w:tab w:val="left" w:pos="720"/>
              </w:tabs>
              <w:autoSpaceDE/>
              <w:adjustRightInd/>
              <w:spacing w:line="240" w:lineRule="auto"/>
              <w:jc w:val="left"/>
              <w:cnfStyle w:val="000000100000" w:firstRow="0" w:lastRow="0" w:firstColumn="0" w:lastColumn="0" w:oddVBand="0" w:evenVBand="0" w:oddHBand="1" w:evenHBand="0" w:firstRowFirstColumn="0" w:firstRowLastColumn="0" w:lastRowFirstColumn="0" w:lastRowLastColumn="0"/>
              <w:rPr>
                <w:rFonts w:asciiTheme="minorHAnsi" w:eastAsia="Times" w:hAnsiTheme="minorHAnsi"/>
                <w:color w:val="auto"/>
                <w:sz w:val="21"/>
                <w:szCs w:val="21"/>
                <w:lang w:val="en-GB"/>
              </w:rPr>
            </w:pPr>
            <w:r w:rsidRPr="000B40F9">
              <w:rPr>
                <w:rFonts w:asciiTheme="minorHAnsi" w:eastAsia="Times" w:hAnsiTheme="minorHAnsi"/>
                <w:color w:val="auto"/>
                <w:sz w:val="21"/>
                <w:szCs w:val="21"/>
                <w:lang w:val="en-GB"/>
              </w:rPr>
              <w:t>Employment Tribunal.</w:t>
            </w:r>
          </w:p>
        </w:tc>
        <w:tc>
          <w:tcPr>
            <w:tcW w:w="3213" w:type="dxa"/>
            <w:hideMark/>
          </w:tcPr>
          <w:p w:rsidR="00812BDE" w:rsidRPr="000B40F9" w:rsidRDefault="00812BDE" w:rsidP="00812BDE">
            <w:pPr>
              <w:pStyle w:val="TxBrp19"/>
              <w:widowControl/>
              <w:tabs>
                <w:tab w:val="clear" w:pos="204"/>
                <w:tab w:val="left" w:pos="720"/>
              </w:tabs>
              <w:autoSpaceDE/>
              <w:adjustRightInd/>
              <w:spacing w:line="240" w:lineRule="auto"/>
              <w:jc w:val="left"/>
              <w:cnfStyle w:val="000000100000" w:firstRow="0" w:lastRow="0" w:firstColumn="0" w:lastColumn="0" w:oddVBand="0" w:evenVBand="0" w:oddHBand="1" w:evenHBand="0" w:firstRowFirstColumn="0" w:firstRowLastColumn="0" w:lastRowFirstColumn="0" w:lastRowLastColumn="0"/>
              <w:rPr>
                <w:rFonts w:asciiTheme="minorHAnsi" w:eastAsia="Times" w:hAnsiTheme="minorHAnsi"/>
                <w:color w:val="auto"/>
                <w:sz w:val="21"/>
                <w:szCs w:val="21"/>
                <w:lang w:val="en-GB"/>
              </w:rPr>
            </w:pPr>
            <w:r w:rsidRPr="000B40F9">
              <w:rPr>
                <w:rFonts w:asciiTheme="minorHAnsi" w:eastAsia="Times" w:hAnsiTheme="minorHAnsi"/>
                <w:color w:val="auto"/>
                <w:sz w:val="21"/>
                <w:szCs w:val="21"/>
                <w:lang w:val="en-GB"/>
              </w:rPr>
              <w:t>County Court; High Court. A claim may be heard at an Employment Tribunal where the claim does not exceed £25,000.</w:t>
            </w:r>
          </w:p>
        </w:tc>
      </w:tr>
      <w:tr w:rsidR="000B40F9" w:rsidRPr="000B40F9" w:rsidTr="000B40F9">
        <w:tc>
          <w:tcPr>
            <w:cnfStyle w:val="001000000000" w:firstRow="0" w:lastRow="0" w:firstColumn="1" w:lastColumn="0" w:oddVBand="0" w:evenVBand="0" w:oddHBand="0" w:evenHBand="0" w:firstRowFirstColumn="0" w:firstRowLastColumn="0" w:lastRowFirstColumn="0" w:lastRowLastColumn="0"/>
            <w:tcW w:w="3213" w:type="dxa"/>
            <w:hideMark/>
          </w:tcPr>
          <w:p w:rsidR="00812BDE" w:rsidRPr="000B40F9" w:rsidRDefault="00812BDE" w:rsidP="00812BDE">
            <w:pPr>
              <w:pStyle w:val="TxBrp19"/>
              <w:widowControl/>
              <w:tabs>
                <w:tab w:val="clear" w:pos="204"/>
                <w:tab w:val="left" w:pos="720"/>
              </w:tabs>
              <w:autoSpaceDE/>
              <w:adjustRightInd/>
              <w:spacing w:line="240" w:lineRule="auto"/>
              <w:jc w:val="left"/>
              <w:rPr>
                <w:rFonts w:asciiTheme="minorHAnsi" w:eastAsia="Times" w:hAnsiTheme="minorHAnsi"/>
                <w:color w:val="auto"/>
                <w:sz w:val="21"/>
                <w:szCs w:val="21"/>
                <w:lang w:val="en-GB"/>
              </w:rPr>
            </w:pPr>
            <w:r w:rsidRPr="000B40F9">
              <w:rPr>
                <w:rFonts w:asciiTheme="minorHAnsi" w:eastAsia="Times" w:hAnsiTheme="minorHAnsi"/>
                <w:color w:val="auto"/>
                <w:sz w:val="21"/>
                <w:szCs w:val="21"/>
                <w:lang w:val="en-GB"/>
              </w:rPr>
              <w:t>Basis of the award</w:t>
            </w:r>
          </w:p>
        </w:tc>
        <w:tc>
          <w:tcPr>
            <w:tcW w:w="3213" w:type="dxa"/>
            <w:hideMark/>
          </w:tcPr>
          <w:p w:rsidR="00812BDE" w:rsidRPr="000B40F9" w:rsidRDefault="00812BDE" w:rsidP="00812BDE">
            <w:pPr>
              <w:pStyle w:val="TxBrp19"/>
              <w:widowControl/>
              <w:tabs>
                <w:tab w:val="clear" w:pos="204"/>
                <w:tab w:val="left" w:pos="720"/>
              </w:tabs>
              <w:autoSpaceDE/>
              <w:adjustRightInd/>
              <w:spacing w:line="240" w:lineRule="auto"/>
              <w:jc w:val="left"/>
              <w:cnfStyle w:val="000000000000" w:firstRow="0" w:lastRow="0" w:firstColumn="0" w:lastColumn="0" w:oddVBand="0" w:evenVBand="0" w:oddHBand="0" w:evenHBand="0" w:firstRowFirstColumn="0" w:firstRowLastColumn="0" w:lastRowFirstColumn="0" w:lastRowLastColumn="0"/>
              <w:rPr>
                <w:rFonts w:asciiTheme="minorHAnsi" w:eastAsia="Times" w:hAnsiTheme="minorHAnsi"/>
                <w:color w:val="auto"/>
                <w:sz w:val="21"/>
                <w:szCs w:val="21"/>
                <w:lang w:val="en-GB"/>
              </w:rPr>
            </w:pPr>
            <w:r w:rsidRPr="000B40F9">
              <w:rPr>
                <w:rFonts w:asciiTheme="minorHAnsi" w:eastAsia="Times" w:hAnsiTheme="minorHAnsi"/>
                <w:color w:val="auto"/>
                <w:sz w:val="21"/>
                <w:szCs w:val="21"/>
                <w:lang w:val="en-GB"/>
              </w:rPr>
              <w:t>Compensation includes a basic award and a compensatory award to reflect ongoing and future losses.</w:t>
            </w:r>
          </w:p>
        </w:tc>
        <w:tc>
          <w:tcPr>
            <w:tcW w:w="3213" w:type="dxa"/>
            <w:hideMark/>
          </w:tcPr>
          <w:p w:rsidR="00812BDE" w:rsidRPr="000B40F9" w:rsidRDefault="00812BDE" w:rsidP="00812BDE">
            <w:pPr>
              <w:pStyle w:val="TxBrp19"/>
              <w:widowControl/>
              <w:tabs>
                <w:tab w:val="clear" w:pos="204"/>
                <w:tab w:val="left" w:pos="720"/>
              </w:tabs>
              <w:autoSpaceDE/>
              <w:adjustRightInd/>
              <w:spacing w:line="240" w:lineRule="auto"/>
              <w:jc w:val="left"/>
              <w:cnfStyle w:val="000000000000" w:firstRow="0" w:lastRow="0" w:firstColumn="0" w:lastColumn="0" w:oddVBand="0" w:evenVBand="0" w:oddHBand="0" w:evenHBand="0" w:firstRowFirstColumn="0" w:firstRowLastColumn="0" w:lastRowFirstColumn="0" w:lastRowLastColumn="0"/>
              <w:rPr>
                <w:rFonts w:asciiTheme="minorHAnsi" w:eastAsia="Times" w:hAnsiTheme="minorHAnsi"/>
                <w:color w:val="auto"/>
                <w:sz w:val="21"/>
                <w:szCs w:val="21"/>
                <w:lang w:val="en-GB"/>
              </w:rPr>
            </w:pPr>
            <w:r w:rsidRPr="000B40F9">
              <w:rPr>
                <w:rFonts w:asciiTheme="minorHAnsi" w:eastAsia="Times" w:hAnsiTheme="minorHAnsi"/>
                <w:color w:val="auto"/>
                <w:sz w:val="21"/>
                <w:szCs w:val="21"/>
                <w:lang w:val="en-GB"/>
              </w:rPr>
              <w:t>Only covers the loss incurred for breach of the relevant notice period, or the balance of a fixed-term contract with no early termination clause.</w:t>
            </w:r>
          </w:p>
        </w:tc>
      </w:tr>
      <w:tr w:rsidR="000B40F9" w:rsidRPr="000B40F9" w:rsidTr="000B40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13" w:type="dxa"/>
            <w:hideMark/>
          </w:tcPr>
          <w:p w:rsidR="00812BDE" w:rsidRPr="000B40F9" w:rsidRDefault="00812BDE" w:rsidP="00812BDE">
            <w:pPr>
              <w:pStyle w:val="TxBrp19"/>
              <w:widowControl/>
              <w:tabs>
                <w:tab w:val="clear" w:pos="204"/>
                <w:tab w:val="left" w:pos="720"/>
              </w:tabs>
              <w:autoSpaceDE/>
              <w:adjustRightInd/>
              <w:spacing w:line="240" w:lineRule="auto"/>
              <w:jc w:val="left"/>
              <w:rPr>
                <w:rFonts w:asciiTheme="minorHAnsi" w:eastAsia="Times" w:hAnsiTheme="minorHAnsi"/>
                <w:color w:val="auto"/>
                <w:sz w:val="21"/>
                <w:szCs w:val="21"/>
                <w:lang w:val="en-GB"/>
              </w:rPr>
            </w:pPr>
            <w:r w:rsidRPr="000B40F9">
              <w:rPr>
                <w:rFonts w:asciiTheme="minorHAnsi" w:eastAsia="Times" w:hAnsiTheme="minorHAnsi"/>
                <w:color w:val="auto"/>
                <w:sz w:val="21"/>
                <w:szCs w:val="21"/>
                <w:lang w:val="en-GB"/>
              </w:rPr>
              <w:t>Reasons for dismissal</w:t>
            </w:r>
          </w:p>
        </w:tc>
        <w:tc>
          <w:tcPr>
            <w:tcW w:w="3213" w:type="dxa"/>
            <w:hideMark/>
          </w:tcPr>
          <w:p w:rsidR="00812BDE" w:rsidRPr="000B40F9" w:rsidRDefault="00812BDE" w:rsidP="00812BDE">
            <w:pPr>
              <w:pStyle w:val="TxBrp19"/>
              <w:widowControl/>
              <w:tabs>
                <w:tab w:val="clear" w:pos="204"/>
                <w:tab w:val="left" w:pos="720"/>
              </w:tabs>
              <w:autoSpaceDE/>
              <w:adjustRightInd/>
              <w:spacing w:line="240" w:lineRule="auto"/>
              <w:jc w:val="left"/>
              <w:cnfStyle w:val="000000100000" w:firstRow="0" w:lastRow="0" w:firstColumn="0" w:lastColumn="0" w:oddVBand="0" w:evenVBand="0" w:oddHBand="1" w:evenHBand="0" w:firstRowFirstColumn="0" w:firstRowLastColumn="0" w:lastRowFirstColumn="0" w:lastRowLastColumn="0"/>
              <w:rPr>
                <w:rFonts w:asciiTheme="minorHAnsi" w:eastAsia="Times" w:hAnsiTheme="minorHAnsi"/>
                <w:color w:val="auto"/>
                <w:sz w:val="21"/>
                <w:szCs w:val="21"/>
                <w:lang w:val="en-GB"/>
              </w:rPr>
            </w:pPr>
            <w:r w:rsidRPr="000B40F9">
              <w:rPr>
                <w:rFonts w:asciiTheme="minorHAnsi" w:eastAsia="Times" w:hAnsiTheme="minorHAnsi"/>
                <w:color w:val="auto"/>
                <w:sz w:val="21"/>
                <w:szCs w:val="21"/>
                <w:lang w:val="en-GB"/>
              </w:rPr>
              <w:t>s. 98 ERA 1996 outlines potentially fair reasons for dismissal. The statute also identifies reasons for dismissal that will be automatically unfair.</w:t>
            </w:r>
          </w:p>
        </w:tc>
        <w:tc>
          <w:tcPr>
            <w:tcW w:w="3213" w:type="dxa"/>
            <w:hideMark/>
          </w:tcPr>
          <w:p w:rsidR="00812BDE" w:rsidRPr="000B40F9" w:rsidRDefault="00812BDE" w:rsidP="00812BDE">
            <w:pPr>
              <w:pStyle w:val="TxBrp19"/>
              <w:widowControl/>
              <w:tabs>
                <w:tab w:val="clear" w:pos="204"/>
                <w:tab w:val="left" w:pos="720"/>
              </w:tabs>
              <w:autoSpaceDE/>
              <w:adjustRightInd/>
              <w:spacing w:line="240" w:lineRule="auto"/>
              <w:jc w:val="left"/>
              <w:cnfStyle w:val="000000100000" w:firstRow="0" w:lastRow="0" w:firstColumn="0" w:lastColumn="0" w:oddVBand="0" w:evenVBand="0" w:oddHBand="1" w:evenHBand="0" w:firstRowFirstColumn="0" w:firstRowLastColumn="0" w:lastRowFirstColumn="0" w:lastRowLastColumn="0"/>
              <w:rPr>
                <w:rFonts w:asciiTheme="minorHAnsi" w:eastAsia="Times" w:hAnsiTheme="minorHAnsi"/>
                <w:color w:val="auto"/>
                <w:sz w:val="21"/>
                <w:szCs w:val="21"/>
                <w:lang w:val="en-GB"/>
              </w:rPr>
            </w:pPr>
            <w:r w:rsidRPr="000B40F9">
              <w:rPr>
                <w:rFonts w:asciiTheme="minorHAnsi" w:eastAsia="Times" w:hAnsiTheme="minorHAnsi"/>
                <w:color w:val="auto"/>
                <w:sz w:val="21"/>
                <w:szCs w:val="21"/>
                <w:lang w:val="en-GB"/>
              </w:rPr>
              <w:t>The employer can choose any reason for dismissal. The stipulation is adherence to the notice period required under the contract.</w:t>
            </w:r>
          </w:p>
        </w:tc>
      </w:tr>
      <w:tr w:rsidR="000B40F9" w:rsidRPr="000B40F9" w:rsidTr="000B40F9">
        <w:tc>
          <w:tcPr>
            <w:cnfStyle w:val="001000000000" w:firstRow="0" w:lastRow="0" w:firstColumn="1" w:lastColumn="0" w:oddVBand="0" w:evenVBand="0" w:oddHBand="0" w:evenHBand="0" w:firstRowFirstColumn="0" w:firstRowLastColumn="0" w:lastRowFirstColumn="0" w:lastRowLastColumn="0"/>
            <w:tcW w:w="3213" w:type="dxa"/>
            <w:hideMark/>
          </w:tcPr>
          <w:p w:rsidR="00812BDE" w:rsidRPr="000B40F9" w:rsidRDefault="00812BDE" w:rsidP="00812BDE">
            <w:pPr>
              <w:pStyle w:val="TxBrp19"/>
              <w:widowControl/>
              <w:tabs>
                <w:tab w:val="clear" w:pos="204"/>
                <w:tab w:val="left" w:pos="720"/>
              </w:tabs>
              <w:autoSpaceDE/>
              <w:adjustRightInd/>
              <w:spacing w:line="240" w:lineRule="auto"/>
              <w:jc w:val="left"/>
              <w:rPr>
                <w:rFonts w:asciiTheme="minorHAnsi" w:eastAsia="Times" w:hAnsiTheme="minorHAnsi"/>
                <w:color w:val="auto"/>
                <w:sz w:val="21"/>
                <w:szCs w:val="21"/>
                <w:lang w:val="en-GB"/>
              </w:rPr>
            </w:pPr>
            <w:r w:rsidRPr="000B40F9">
              <w:rPr>
                <w:rFonts w:asciiTheme="minorHAnsi" w:eastAsia="Times" w:hAnsiTheme="minorHAnsi"/>
                <w:color w:val="auto"/>
                <w:sz w:val="21"/>
                <w:szCs w:val="21"/>
                <w:lang w:val="en-GB"/>
              </w:rPr>
              <w:lastRenderedPageBreak/>
              <w:t>Costs</w:t>
            </w:r>
          </w:p>
        </w:tc>
        <w:tc>
          <w:tcPr>
            <w:tcW w:w="3213" w:type="dxa"/>
            <w:hideMark/>
          </w:tcPr>
          <w:p w:rsidR="00812BDE" w:rsidRPr="000B40F9" w:rsidRDefault="00812BDE" w:rsidP="00812BDE">
            <w:pPr>
              <w:pStyle w:val="TxBrp19"/>
              <w:widowControl/>
              <w:tabs>
                <w:tab w:val="clear" w:pos="204"/>
                <w:tab w:val="left" w:pos="720"/>
              </w:tabs>
              <w:autoSpaceDE/>
              <w:adjustRightInd/>
              <w:spacing w:line="240" w:lineRule="auto"/>
              <w:jc w:val="left"/>
              <w:cnfStyle w:val="000000000000" w:firstRow="0" w:lastRow="0" w:firstColumn="0" w:lastColumn="0" w:oddVBand="0" w:evenVBand="0" w:oddHBand="0" w:evenHBand="0" w:firstRowFirstColumn="0" w:firstRowLastColumn="0" w:lastRowFirstColumn="0" w:lastRowLastColumn="0"/>
              <w:rPr>
                <w:rFonts w:asciiTheme="minorHAnsi" w:eastAsia="Times" w:hAnsiTheme="minorHAnsi"/>
                <w:color w:val="auto"/>
                <w:sz w:val="21"/>
                <w:szCs w:val="21"/>
                <w:lang w:val="en-GB"/>
              </w:rPr>
            </w:pPr>
            <w:r w:rsidRPr="000B40F9">
              <w:rPr>
                <w:rFonts w:asciiTheme="minorHAnsi" w:eastAsia="Times" w:hAnsiTheme="minorHAnsi"/>
                <w:color w:val="auto"/>
                <w:sz w:val="21"/>
                <w:szCs w:val="21"/>
                <w:lang w:val="en-GB"/>
              </w:rPr>
              <w:t>Legal costs incurred in the action are rarely awarded to the successful party</w:t>
            </w:r>
            <w:r w:rsidR="00D04985">
              <w:rPr>
                <w:rFonts w:asciiTheme="minorHAnsi" w:eastAsia="Times" w:hAnsiTheme="minorHAnsi"/>
                <w:color w:val="auto"/>
                <w:sz w:val="21"/>
                <w:szCs w:val="21"/>
                <w:lang w:val="en-GB"/>
              </w:rPr>
              <w:t>.</w:t>
            </w:r>
          </w:p>
        </w:tc>
        <w:tc>
          <w:tcPr>
            <w:tcW w:w="3213" w:type="dxa"/>
            <w:hideMark/>
          </w:tcPr>
          <w:p w:rsidR="00812BDE" w:rsidRPr="000B40F9" w:rsidRDefault="00812BDE" w:rsidP="00812BDE">
            <w:pPr>
              <w:pStyle w:val="TxBrp19"/>
              <w:widowControl/>
              <w:tabs>
                <w:tab w:val="clear" w:pos="204"/>
                <w:tab w:val="left" w:pos="720"/>
              </w:tabs>
              <w:autoSpaceDE/>
              <w:adjustRightInd/>
              <w:spacing w:line="240" w:lineRule="auto"/>
              <w:jc w:val="left"/>
              <w:cnfStyle w:val="000000000000" w:firstRow="0" w:lastRow="0" w:firstColumn="0" w:lastColumn="0" w:oddVBand="0" w:evenVBand="0" w:oddHBand="0" w:evenHBand="0" w:firstRowFirstColumn="0" w:firstRowLastColumn="0" w:lastRowFirstColumn="0" w:lastRowLastColumn="0"/>
              <w:rPr>
                <w:rFonts w:asciiTheme="minorHAnsi" w:eastAsia="Times" w:hAnsiTheme="minorHAnsi"/>
                <w:color w:val="auto"/>
                <w:sz w:val="21"/>
                <w:szCs w:val="21"/>
                <w:lang w:val="en-GB"/>
              </w:rPr>
            </w:pPr>
            <w:r w:rsidRPr="000B40F9">
              <w:rPr>
                <w:rFonts w:asciiTheme="minorHAnsi" w:eastAsia="Times" w:hAnsiTheme="minorHAnsi"/>
                <w:color w:val="auto"/>
                <w:sz w:val="21"/>
                <w:szCs w:val="21"/>
                <w:lang w:val="en-GB"/>
              </w:rPr>
              <w:t>Costs are more readily awarded in the County Court and High Court.</w:t>
            </w:r>
          </w:p>
        </w:tc>
      </w:tr>
      <w:tr w:rsidR="000B40F9" w:rsidRPr="000B40F9" w:rsidTr="000B40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13" w:type="dxa"/>
            <w:hideMark/>
          </w:tcPr>
          <w:p w:rsidR="00812BDE" w:rsidRPr="000B40F9" w:rsidRDefault="00812BDE" w:rsidP="00812BDE">
            <w:pPr>
              <w:pStyle w:val="TxBrp19"/>
              <w:widowControl/>
              <w:tabs>
                <w:tab w:val="clear" w:pos="204"/>
                <w:tab w:val="left" w:pos="720"/>
              </w:tabs>
              <w:autoSpaceDE/>
              <w:adjustRightInd/>
              <w:spacing w:line="240" w:lineRule="auto"/>
              <w:jc w:val="left"/>
              <w:rPr>
                <w:rFonts w:asciiTheme="minorHAnsi" w:eastAsia="Times" w:hAnsiTheme="minorHAnsi"/>
                <w:color w:val="auto"/>
                <w:sz w:val="21"/>
                <w:szCs w:val="21"/>
                <w:lang w:val="en-GB"/>
              </w:rPr>
            </w:pPr>
            <w:r w:rsidRPr="000B40F9">
              <w:rPr>
                <w:rFonts w:asciiTheme="minorHAnsi" w:eastAsia="Times" w:hAnsiTheme="minorHAnsi"/>
                <w:color w:val="auto"/>
                <w:sz w:val="21"/>
                <w:szCs w:val="21"/>
                <w:lang w:val="en-GB"/>
              </w:rPr>
              <w:t>Remedies available</w:t>
            </w:r>
          </w:p>
        </w:tc>
        <w:tc>
          <w:tcPr>
            <w:tcW w:w="3213" w:type="dxa"/>
            <w:hideMark/>
          </w:tcPr>
          <w:p w:rsidR="00812BDE" w:rsidRPr="000B40F9" w:rsidRDefault="00812BDE" w:rsidP="00812BDE">
            <w:pPr>
              <w:pStyle w:val="TxBrp19"/>
              <w:widowControl/>
              <w:tabs>
                <w:tab w:val="clear" w:pos="204"/>
                <w:tab w:val="left" w:pos="720"/>
              </w:tabs>
              <w:autoSpaceDE/>
              <w:adjustRightInd/>
              <w:spacing w:line="240" w:lineRule="auto"/>
              <w:jc w:val="left"/>
              <w:cnfStyle w:val="000000100000" w:firstRow="0" w:lastRow="0" w:firstColumn="0" w:lastColumn="0" w:oddVBand="0" w:evenVBand="0" w:oddHBand="1" w:evenHBand="0" w:firstRowFirstColumn="0" w:firstRowLastColumn="0" w:lastRowFirstColumn="0" w:lastRowLastColumn="0"/>
              <w:rPr>
                <w:rFonts w:asciiTheme="minorHAnsi" w:eastAsia="Times" w:hAnsiTheme="minorHAnsi"/>
                <w:color w:val="auto"/>
                <w:sz w:val="21"/>
                <w:szCs w:val="21"/>
                <w:lang w:val="en-GB"/>
              </w:rPr>
            </w:pPr>
            <w:r w:rsidRPr="000B40F9">
              <w:rPr>
                <w:rFonts w:asciiTheme="minorHAnsi" w:eastAsia="Times" w:hAnsiTheme="minorHAnsi"/>
                <w:color w:val="auto"/>
                <w:sz w:val="21"/>
                <w:szCs w:val="21"/>
                <w:lang w:val="en-GB"/>
              </w:rPr>
              <w:t>Reinstatement; re-engagement or compensation.</w:t>
            </w:r>
          </w:p>
        </w:tc>
        <w:tc>
          <w:tcPr>
            <w:tcW w:w="3213" w:type="dxa"/>
            <w:hideMark/>
          </w:tcPr>
          <w:p w:rsidR="00812BDE" w:rsidRPr="000B40F9" w:rsidRDefault="00812BDE" w:rsidP="00812BDE">
            <w:pPr>
              <w:pStyle w:val="TxBrp19"/>
              <w:widowControl/>
              <w:tabs>
                <w:tab w:val="clear" w:pos="204"/>
                <w:tab w:val="left" w:pos="720"/>
              </w:tabs>
              <w:autoSpaceDE/>
              <w:adjustRightInd/>
              <w:spacing w:line="240" w:lineRule="auto"/>
              <w:jc w:val="left"/>
              <w:cnfStyle w:val="000000100000" w:firstRow="0" w:lastRow="0" w:firstColumn="0" w:lastColumn="0" w:oddVBand="0" w:evenVBand="0" w:oddHBand="1" w:evenHBand="0" w:firstRowFirstColumn="0" w:firstRowLastColumn="0" w:lastRowFirstColumn="0" w:lastRowLastColumn="0"/>
              <w:rPr>
                <w:rFonts w:asciiTheme="minorHAnsi" w:eastAsia="Times" w:hAnsiTheme="minorHAnsi"/>
                <w:color w:val="auto"/>
                <w:sz w:val="21"/>
                <w:szCs w:val="21"/>
                <w:lang w:val="en-GB"/>
              </w:rPr>
            </w:pPr>
            <w:r w:rsidRPr="000B40F9">
              <w:rPr>
                <w:rFonts w:asciiTheme="minorHAnsi" w:eastAsia="Times" w:hAnsiTheme="minorHAnsi"/>
                <w:color w:val="auto"/>
                <w:sz w:val="21"/>
                <w:szCs w:val="21"/>
                <w:lang w:val="en-GB"/>
              </w:rPr>
              <w:t>Damages (although injunctions may also be available).</w:t>
            </w:r>
          </w:p>
        </w:tc>
      </w:tr>
      <w:tr w:rsidR="000B40F9" w:rsidRPr="000B40F9" w:rsidTr="000B40F9">
        <w:tc>
          <w:tcPr>
            <w:cnfStyle w:val="001000000000" w:firstRow="0" w:lastRow="0" w:firstColumn="1" w:lastColumn="0" w:oddVBand="0" w:evenVBand="0" w:oddHBand="0" w:evenHBand="0" w:firstRowFirstColumn="0" w:firstRowLastColumn="0" w:lastRowFirstColumn="0" w:lastRowLastColumn="0"/>
            <w:tcW w:w="3213" w:type="dxa"/>
            <w:hideMark/>
          </w:tcPr>
          <w:p w:rsidR="00812BDE" w:rsidRPr="000B40F9" w:rsidRDefault="00812BDE" w:rsidP="00812BDE">
            <w:pPr>
              <w:pStyle w:val="TxBrp19"/>
              <w:widowControl/>
              <w:tabs>
                <w:tab w:val="clear" w:pos="204"/>
                <w:tab w:val="left" w:pos="720"/>
              </w:tabs>
              <w:autoSpaceDE/>
              <w:adjustRightInd/>
              <w:spacing w:line="240" w:lineRule="auto"/>
              <w:jc w:val="left"/>
              <w:rPr>
                <w:rFonts w:asciiTheme="minorHAnsi" w:eastAsia="Times" w:hAnsiTheme="minorHAnsi"/>
                <w:color w:val="auto"/>
                <w:sz w:val="21"/>
                <w:szCs w:val="21"/>
                <w:lang w:val="en-GB"/>
              </w:rPr>
            </w:pPr>
            <w:r w:rsidRPr="000B40F9">
              <w:rPr>
                <w:rFonts w:asciiTheme="minorHAnsi" w:eastAsia="Times" w:hAnsiTheme="minorHAnsi"/>
                <w:color w:val="auto"/>
                <w:sz w:val="21"/>
                <w:szCs w:val="21"/>
                <w:lang w:val="en-GB"/>
              </w:rPr>
              <w:t>Discipline/dismissal procedures</w:t>
            </w:r>
          </w:p>
        </w:tc>
        <w:tc>
          <w:tcPr>
            <w:tcW w:w="3213" w:type="dxa"/>
            <w:hideMark/>
          </w:tcPr>
          <w:p w:rsidR="00812BDE" w:rsidRPr="000B40F9" w:rsidRDefault="00812BDE" w:rsidP="00812BDE">
            <w:pPr>
              <w:pStyle w:val="TxBrp19"/>
              <w:widowControl/>
              <w:tabs>
                <w:tab w:val="clear" w:pos="204"/>
                <w:tab w:val="left" w:pos="720"/>
              </w:tabs>
              <w:autoSpaceDE/>
              <w:adjustRightInd/>
              <w:spacing w:line="240" w:lineRule="auto"/>
              <w:jc w:val="left"/>
              <w:cnfStyle w:val="000000000000" w:firstRow="0" w:lastRow="0" w:firstColumn="0" w:lastColumn="0" w:oddVBand="0" w:evenVBand="0" w:oddHBand="0" w:evenHBand="0" w:firstRowFirstColumn="0" w:firstRowLastColumn="0" w:lastRowFirstColumn="0" w:lastRowLastColumn="0"/>
              <w:rPr>
                <w:rFonts w:asciiTheme="minorHAnsi" w:eastAsia="Times" w:hAnsiTheme="minorHAnsi"/>
                <w:color w:val="auto"/>
                <w:sz w:val="21"/>
                <w:szCs w:val="21"/>
                <w:lang w:val="en-GB"/>
              </w:rPr>
            </w:pPr>
            <w:r w:rsidRPr="000B40F9">
              <w:rPr>
                <w:rFonts w:asciiTheme="minorHAnsi" w:eastAsia="Times" w:hAnsiTheme="minorHAnsi"/>
                <w:color w:val="auto"/>
                <w:sz w:val="21"/>
                <w:szCs w:val="21"/>
                <w:lang w:val="en-GB"/>
              </w:rPr>
              <w:t>The ACAS Code must be complied with or the tribunal may uplift the award by up to 25%.</w:t>
            </w:r>
          </w:p>
        </w:tc>
        <w:tc>
          <w:tcPr>
            <w:tcW w:w="3213" w:type="dxa"/>
            <w:hideMark/>
          </w:tcPr>
          <w:p w:rsidR="00812BDE" w:rsidRPr="000B40F9" w:rsidRDefault="00812BDE" w:rsidP="00812BDE">
            <w:pPr>
              <w:pStyle w:val="TxBrp19"/>
              <w:widowControl/>
              <w:tabs>
                <w:tab w:val="clear" w:pos="204"/>
                <w:tab w:val="left" w:pos="720"/>
              </w:tabs>
              <w:autoSpaceDE/>
              <w:adjustRightInd/>
              <w:spacing w:line="240" w:lineRule="auto"/>
              <w:jc w:val="left"/>
              <w:cnfStyle w:val="000000000000" w:firstRow="0" w:lastRow="0" w:firstColumn="0" w:lastColumn="0" w:oddVBand="0" w:evenVBand="0" w:oddHBand="0" w:evenHBand="0" w:firstRowFirstColumn="0" w:firstRowLastColumn="0" w:lastRowFirstColumn="0" w:lastRowLastColumn="0"/>
              <w:rPr>
                <w:rFonts w:asciiTheme="minorHAnsi" w:eastAsia="Times" w:hAnsiTheme="minorHAnsi"/>
                <w:color w:val="auto"/>
                <w:sz w:val="21"/>
                <w:szCs w:val="21"/>
                <w:lang w:val="en-GB"/>
              </w:rPr>
            </w:pPr>
            <w:r w:rsidRPr="000B40F9">
              <w:rPr>
                <w:rFonts w:asciiTheme="minorHAnsi" w:eastAsia="Times" w:hAnsiTheme="minorHAnsi"/>
                <w:color w:val="auto"/>
                <w:sz w:val="21"/>
                <w:szCs w:val="21"/>
                <w:lang w:val="en-GB"/>
              </w:rPr>
              <w:t>Any procedures provided by the employer in the contract must be adhered to.</w:t>
            </w:r>
          </w:p>
        </w:tc>
      </w:tr>
      <w:tr w:rsidR="000B40F9" w:rsidRPr="000B40F9" w:rsidTr="000B40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13" w:type="dxa"/>
            <w:hideMark/>
          </w:tcPr>
          <w:p w:rsidR="00812BDE" w:rsidRPr="000B40F9" w:rsidRDefault="00812BDE" w:rsidP="00812BDE">
            <w:pPr>
              <w:pStyle w:val="TxBrp19"/>
              <w:widowControl/>
              <w:tabs>
                <w:tab w:val="clear" w:pos="204"/>
                <w:tab w:val="left" w:pos="720"/>
              </w:tabs>
              <w:autoSpaceDE/>
              <w:adjustRightInd/>
              <w:spacing w:line="240" w:lineRule="auto"/>
              <w:jc w:val="left"/>
              <w:rPr>
                <w:rFonts w:asciiTheme="minorHAnsi" w:eastAsia="Times" w:hAnsiTheme="minorHAnsi"/>
                <w:color w:val="auto"/>
                <w:sz w:val="21"/>
                <w:szCs w:val="21"/>
                <w:lang w:val="en-GB"/>
              </w:rPr>
            </w:pPr>
            <w:r w:rsidRPr="000B40F9">
              <w:rPr>
                <w:rFonts w:asciiTheme="minorHAnsi" w:eastAsia="Times" w:hAnsiTheme="minorHAnsi"/>
                <w:color w:val="auto"/>
                <w:sz w:val="21"/>
                <w:szCs w:val="21"/>
                <w:lang w:val="en-GB"/>
              </w:rPr>
              <w:t>After discovered reasons</w:t>
            </w:r>
          </w:p>
        </w:tc>
        <w:tc>
          <w:tcPr>
            <w:tcW w:w="3213" w:type="dxa"/>
            <w:hideMark/>
          </w:tcPr>
          <w:p w:rsidR="00812BDE" w:rsidRPr="000B40F9" w:rsidRDefault="00812BDE" w:rsidP="00812BDE">
            <w:pPr>
              <w:pStyle w:val="TxBrp19"/>
              <w:widowControl/>
              <w:tabs>
                <w:tab w:val="clear" w:pos="204"/>
                <w:tab w:val="left" w:pos="720"/>
              </w:tabs>
              <w:autoSpaceDE/>
              <w:adjustRightInd/>
              <w:spacing w:line="240" w:lineRule="auto"/>
              <w:jc w:val="left"/>
              <w:cnfStyle w:val="000000100000" w:firstRow="0" w:lastRow="0" w:firstColumn="0" w:lastColumn="0" w:oddVBand="0" w:evenVBand="0" w:oddHBand="1" w:evenHBand="0" w:firstRowFirstColumn="0" w:firstRowLastColumn="0" w:lastRowFirstColumn="0" w:lastRowLastColumn="0"/>
              <w:rPr>
                <w:rFonts w:asciiTheme="minorHAnsi" w:eastAsia="Times" w:hAnsiTheme="minorHAnsi"/>
                <w:color w:val="auto"/>
                <w:sz w:val="21"/>
                <w:szCs w:val="21"/>
                <w:lang w:val="en-GB"/>
              </w:rPr>
            </w:pPr>
            <w:r w:rsidRPr="000B40F9">
              <w:rPr>
                <w:rFonts w:asciiTheme="minorHAnsi" w:eastAsia="Times" w:hAnsiTheme="minorHAnsi"/>
                <w:color w:val="auto"/>
                <w:sz w:val="21"/>
                <w:szCs w:val="21"/>
                <w:lang w:val="en-GB"/>
              </w:rPr>
              <w:t>Cannot make an unfair dismissal fair, but it may reduce any compensation awarded to a successful employee.</w:t>
            </w:r>
          </w:p>
        </w:tc>
        <w:tc>
          <w:tcPr>
            <w:tcW w:w="3213" w:type="dxa"/>
            <w:hideMark/>
          </w:tcPr>
          <w:p w:rsidR="00812BDE" w:rsidRPr="000B40F9" w:rsidRDefault="00812BDE" w:rsidP="00812BDE">
            <w:pPr>
              <w:pStyle w:val="TxBrp19"/>
              <w:widowControl/>
              <w:tabs>
                <w:tab w:val="clear" w:pos="204"/>
                <w:tab w:val="left" w:pos="720"/>
              </w:tabs>
              <w:autoSpaceDE/>
              <w:adjustRightInd/>
              <w:spacing w:line="240" w:lineRule="auto"/>
              <w:jc w:val="left"/>
              <w:cnfStyle w:val="000000100000" w:firstRow="0" w:lastRow="0" w:firstColumn="0" w:lastColumn="0" w:oddVBand="0" w:evenVBand="0" w:oddHBand="1" w:evenHBand="0" w:firstRowFirstColumn="0" w:firstRowLastColumn="0" w:lastRowFirstColumn="0" w:lastRowLastColumn="0"/>
              <w:rPr>
                <w:rFonts w:asciiTheme="minorHAnsi" w:eastAsia="Times" w:hAnsiTheme="minorHAnsi"/>
                <w:color w:val="auto"/>
                <w:sz w:val="21"/>
                <w:szCs w:val="21"/>
                <w:lang w:val="en-GB"/>
              </w:rPr>
            </w:pPr>
            <w:r w:rsidRPr="000B40F9">
              <w:rPr>
                <w:rFonts w:asciiTheme="minorHAnsi" w:eastAsia="Times" w:hAnsiTheme="minorHAnsi"/>
                <w:color w:val="auto"/>
                <w:sz w:val="21"/>
                <w:szCs w:val="21"/>
                <w:lang w:val="en-GB"/>
              </w:rPr>
              <w:t>These may justify a dismissal, and if accepted by the court, will make a wrongful dismissal a fair dismissal.</w:t>
            </w:r>
          </w:p>
        </w:tc>
      </w:tr>
      <w:tr w:rsidR="000B40F9" w:rsidRPr="000B40F9" w:rsidTr="000B40F9">
        <w:tc>
          <w:tcPr>
            <w:cnfStyle w:val="001000000000" w:firstRow="0" w:lastRow="0" w:firstColumn="1" w:lastColumn="0" w:oddVBand="0" w:evenVBand="0" w:oddHBand="0" w:evenHBand="0" w:firstRowFirstColumn="0" w:firstRowLastColumn="0" w:lastRowFirstColumn="0" w:lastRowLastColumn="0"/>
            <w:tcW w:w="3213" w:type="dxa"/>
            <w:hideMark/>
          </w:tcPr>
          <w:p w:rsidR="00812BDE" w:rsidRPr="000B40F9" w:rsidRDefault="00812BDE" w:rsidP="00812BDE">
            <w:pPr>
              <w:pStyle w:val="TxBrp19"/>
              <w:widowControl/>
              <w:tabs>
                <w:tab w:val="clear" w:pos="204"/>
                <w:tab w:val="left" w:pos="720"/>
              </w:tabs>
              <w:autoSpaceDE/>
              <w:adjustRightInd/>
              <w:spacing w:line="240" w:lineRule="auto"/>
              <w:jc w:val="left"/>
              <w:rPr>
                <w:rFonts w:asciiTheme="minorHAnsi" w:eastAsia="Times" w:hAnsiTheme="minorHAnsi"/>
                <w:color w:val="auto"/>
                <w:sz w:val="21"/>
                <w:szCs w:val="21"/>
                <w:lang w:val="en-GB"/>
              </w:rPr>
            </w:pPr>
            <w:r w:rsidRPr="000B40F9">
              <w:rPr>
                <w:rFonts w:asciiTheme="minorHAnsi" w:eastAsia="Times" w:hAnsiTheme="minorHAnsi"/>
                <w:color w:val="auto"/>
                <w:sz w:val="21"/>
                <w:szCs w:val="21"/>
                <w:lang w:val="en-GB"/>
              </w:rPr>
              <w:t>Damages awarded</w:t>
            </w:r>
          </w:p>
        </w:tc>
        <w:tc>
          <w:tcPr>
            <w:tcW w:w="3213" w:type="dxa"/>
            <w:hideMark/>
          </w:tcPr>
          <w:p w:rsidR="00812BDE" w:rsidRPr="000B40F9" w:rsidRDefault="00812BDE" w:rsidP="00812BDE">
            <w:pPr>
              <w:pStyle w:val="TxBrp19"/>
              <w:widowControl/>
              <w:tabs>
                <w:tab w:val="clear" w:pos="204"/>
                <w:tab w:val="left" w:pos="720"/>
              </w:tabs>
              <w:autoSpaceDE/>
              <w:adjustRightInd/>
              <w:spacing w:line="240" w:lineRule="auto"/>
              <w:jc w:val="left"/>
              <w:cnfStyle w:val="000000000000" w:firstRow="0" w:lastRow="0" w:firstColumn="0" w:lastColumn="0" w:oddVBand="0" w:evenVBand="0" w:oddHBand="0" w:evenHBand="0" w:firstRowFirstColumn="0" w:firstRowLastColumn="0" w:lastRowFirstColumn="0" w:lastRowLastColumn="0"/>
              <w:rPr>
                <w:rFonts w:asciiTheme="minorHAnsi" w:eastAsia="Times" w:hAnsiTheme="minorHAnsi"/>
                <w:color w:val="auto"/>
                <w:sz w:val="21"/>
                <w:szCs w:val="21"/>
                <w:lang w:val="en-GB"/>
              </w:rPr>
            </w:pPr>
            <w:r w:rsidRPr="000B40F9">
              <w:rPr>
                <w:rFonts w:asciiTheme="minorHAnsi" w:eastAsia="Times" w:hAnsiTheme="minorHAnsi"/>
                <w:color w:val="auto"/>
                <w:sz w:val="21"/>
                <w:szCs w:val="21"/>
                <w:lang w:val="en-GB"/>
              </w:rPr>
              <w:t xml:space="preserve">This is capped </w:t>
            </w:r>
            <w:r w:rsidR="00DC7C0A" w:rsidRPr="000B40F9">
              <w:rPr>
                <w:rFonts w:asciiTheme="minorHAnsi" w:eastAsia="Times" w:hAnsiTheme="minorHAnsi"/>
                <w:color w:val="auto"/>
                <w:sz w:val="21"/>
                <w:szCs w:val="21"/>
                <w:lang w:val="en-GB"/>
              </w:rPr>
              <w:t>to the relevant statutory maximum</w:t>
            </w:r>
            <w:r w:rsidRPr="000B40F9">
              <w:rPr>
                <w:rFonts w:asciiTheme="minorHAnsi" w:eastAsia="Times" w:hAnsiTheme="minorHAnsi"/>
                <w:color w:val="auto"/>
                <w:sz w:val="21"/>
                <w:szCs w:val="21"/>
                <w:lang w:val="en-GB"/>
              </w:rPr>
              <w:t>.</w:t>
            </w:r>
          </w:p>
        </w:tc>
        <w:tc>
          <w:tcPr>
            <w:tcW w:w="3213" w:type="dxa"/>
            <w:hideMark/>
          </w:tcPr>
          <w:p w:rsidR="00812BDE" w:rsidRPr="000B40F9" w:rsidRDefault="00812BDE" w:rsidP="00812BDE">
            <w:pPr>
              <w:pStyle w:val="TxBrp19"/>
              <w:widowControl/>
              <w:tabs>
                <w:tab w:val="clear" w:pos="204"/>
                <w:tab w:val="left" w:pos="720"/>
              </w:tabs>
              <w:autoSpaceDE/>
              <w:adjustRightInd/>
              <w:spacing w:line="240" w:lineRule="auto"/>
              <w:jc w:val="left"/>
              <w:cnfStyle w:val="000000000000" w:firstRow="0" w:lastRow="0" w:firstColumn="0" w:lastColumn="0" w:oddVBand="0" w:evenVBand="0" w:oddHBand="0" w:evenHBand="0" w:firstRowFirstColumn="0" w:firstRowLastColumn="0" w:lastRowFirstColumn="0" w:lastRowLastColumn="0"/>
              <w:rPr>
                <w:rFonts w:asciiTheme="minorHAnsi" w:eastAsia="Times" w:hAnsiTheme="minorHAnsi"/>
                <w:color w:val="auto"/>
                <w:sz w:val="21"/>
                <w:szCs w:val="21"/>
                <w:lang w:val="en-GB"/>
              </w:rPr>
            </w:pPr>
            <w:r w:rsidRPr="000B40F9">
              <w:rPr>
                <w:rFonts w:asciiTheme="minorHAnsi" w:eastAsia="Times" w:hAnsiTheme="minorHAnsi"/>
                <w:color w:val="auto"/>
                <w:sz w:val="21"/>
                <w:szCs w:val="21"/>
                <w:lang w:val="en-GB"/>
              </w:rPr>
              <w:t>As this is a breach of contract claim there is no ceiling to the award of damages. It depends on the breach and the value of the contract.</w:t>
            </w:r>
          </w:p>
        </w:tc>
      </w:tr>
    </w:tbl>
    <w:p w:rsidR="00812BDE" w:rsidRPr="000B40F9" w:rsidRDefault="00812BDE" w:rsidP="00812BDE">
      <w:pPr>
        <w:pStyle w:val="FootnoteText0"/>
        <w:jc w:val="both"/>
        <w:rPr>
          <w:rFonts w:asciiTheme="minorHAnsi" w:hAnsiTheme="minorHAnsi"/>
          <w:sz w:val="21"/>
          <w:szCs w:val="21"/>
          <w:lang w:val="en-US" w:eastAsia="en-US"/>
        </w:rPr>
      </w:pPr>
    </w:p>
    <w:p w:rsidR="00812BDE" w:rsidRPr="000B40F9" w:rsidRDefault="00812BDE" w:rsidP="000B40F9">
      <w:pPr>
        <w:pStyle w:val="ColourfulListAccent11"/>
        <w:numPr>
          <w:ilvl w:val="0"/>
          <w:numId w:val="4"/>
        </w:numPr>
        <w:shd w:val="clear" w:color="auto" w:fill="EBEFE6" w:themeFill="accent2" w:themeFillTint="33"/>
        <w:jc w:val="both"/>
        <w:rPr>
          <w:rFonts w:asciiTheme="minorHAnsi" w:hAnsiTheme="minorHAnsi"/>
          <w:sz w:val="21"/>
          <w:szCs w:val="21"/>
        </w:rPr>
      </w:pPr>
      <w:r w:rsidRPr="000B40F9">
        <w:rPr>
          <w:rFonts w:asciiTheme="minorHAnsi" w:hAnsiTheme="minorHAnsi"/>
          <w:sz w:val="21"/>
          <w:szCs w:val="21"/>
        </w:rPr>
        <w:t>Unfair dismissal does provide against discrimination-based dismissals, requires procedural and substantive issues to be considered, and limits the use of reasons discovered after a dismissal to be used by an employer in an attempt at justification.</w:t>
      </w:r>
    </w:p>
    <w:p w:rsidR="00812BDE" w:rsidRPr="000B40F9" w:rsidRDefault="00812BDE" w:rsidP="000B40F9">
      <w:pPr>
        <w:pStyle w:val="ColourfulListAccent11"/>
        <w:numPr>
          <w:ilvl w:val="0"/>
          <w:numId w:val="4"/>
        </w:numPr>
        <w:shd w:val="clear" w:color="auto" w:fill="EBEFE6" w:themeFill="accent2" w:themeFillTint="33"/>
        <w:jc w:val="both"/>
        <w:rPr>
          <w:rFonts w:asciiTheme="minorHAnsi" w:hAnsiTheme="minorHAnsi"/>
          <w:sz w:val="21"/>
          <w:szCs w:val="21"/>
        </w:rPr>
      </w:pPr>
      <w:r w:rsidRPr="000B40F9">
        <w:rPr>
          <w:rFonts w:asciiTheme="minorHAnsi" w:hAnsiTheme="minorHAnsi"/>
          <w:sz w:val="21"/>
          <w:szCs w:val="21"/>
        </w:rPr>
        <w:t>However, if the worker does not qualify, unfair dismissal is inaccessible so a remedy can be sought through wrongful dismissal.</w:t>
      </w:r>
    </w:p>
    <w:p w:rsidR="00812BDE" w:rsidRPr="000B40F9" w:rsidRDefault="00812BDE" w:rsidP="000B40F9">
      <w:pPr>
        <w:pStyle w:val="ColourfulListAccent11"/>
        <w:numPr>
          <w:ilvl w:val="0"/>
          <w:numId w:val="4"/>
        </w:numPr>
        <w:shd w:val="clear" w:color="auto" w:fill="EBEFE6" w:themeFill="accent2" w:themeFillTint="33"/>
        <w:jc w:val="both"/>
        <w:rPr>
          <w:rFonts w:asciiTheme="minorHAnsi" w:hAnsiTheme="minorHAnsi"/>
          <w:sz w:val="21"/>
          <w:szCs w:val="21"/>
        </w:rPr>
      </w:pPr>
      <w:r w:rsidRPr="000B40F9">
        <w:rPr>
          <w:rFonts w:asciiTheme="minorHAnsi" w:hAnsiTheme="minorHAnsi"/>
          <w:sz w:val="21"/>
          <w:szCs w:val="21"/>
        </w:rPr>
        <w:t xml:space="preserve">Wrongful dismissal is not subject to a maximum ceiling of awards. It is based on the contract and the breach. In claims of unfair dismissal, the ceiling is </w:t>
      </w:r>
      <w:r w:rsidR="00DC7C0A" w:rsidRPr="000B40F9">
        <w:rPr>
          <w:rFonts w:asciiTheme="minorHAnsi" w:hAnsiTheme="minorHAnsi"/>
          <w:sz w:val="21"/>
          <w:szCs w:val="21"/>
        </w:rPr>
        <w:t>approximately</w:t>
      </w:r>
      <w:r w:rsidRPr="000B40F9">
        <w:rPr>
          <w:rFonts w:asciiTheme="minorHAnsi" w:hAnsiTheme="minorHAnsi"/>
          <w:sz w:val="21"/>
          <w:szCs w:val="21"/>
        </w:rPr>
        <w:t xml:space="preserve"> £8</w:t>
      </w:r>
      <w:r w:rsidR="00D04985">
        <w:rPr>
          <w:rFonts w:asciiTheme="minorHAnsi" w:hAnsiTheme="minorHAnsi"/>
          <w:sz w:val="21"/>
          <w:szCs w:val="21"/>
        </w:rPr>
        <w:t>7</w:t>
      </w:r>
      <w:r w:rsidRPr="000B40F9">
        <w:rPr>
          <w:rFonts w:asciiTheme="minorHAnsi" w:hAnsiTheme="minorHAnsi"/>
          <w:sz w:val="21"/>
          <w:szCs w:val="21"/>
        </w:rPr>
        <w:t>,</w:t>
      </w:r>
      <w:r w:rsidR="00DC7C0A" w:rsidRPr="000B40F9">
        <w:rPr>
          <w:rFonts w:asciiTheme="minorHAnsi" w:hAnsiTheme="minorHAnsi"/>
          <w:sz w:val="21"/>
          <w:szCs w:val="21"/>
        </w:rPr>
        <w:t>0</w:t>
      </w:r>
      <w:r w:rsidRPr="000B40F9">
        <w:rPr>
          <w:rFonts w:asciiTheme="minorHAnsi" w:hAnsiTheme="minorHAnsi"/>
          <w:sz w:val="21"/>
          <w:szCs w:val="21"/>
        </w:rPr>
        <w:t>00. However, it should be noted that the average award for unfair dismissal is approximately £5-6,000.</w:t>
      </w:r>
    </w:p>
    <w:p w:rsidR="00812BDE" w:rsidRPr="000B40F9" w:rsidRDefault="00812BDE" w:rsidP="000B40F9">
      <w:pPr>
        <w:pStyle w:val="ColourfulListAccent11"/>
        <w:numPr>
          <w:ilvl w:val="0"/>
          <w:numId w:val="4"/>
        </w:numPr>
        <w:shd w:val="clear" w:color="auto" w:fill="EBEFE6" w:themeFill="accent2" w:themeFillTint="33"/>
        <w:jc w:val="both"/>
        <w:rPr>
          <w:rFonts w:asciiTheme="minorHAnsi" w:hAnsiTheme="minorHAnsi"/>
          <w:sz w:val="21"/>
          <w:szCs w:val="21"/>
        </w:rPr>
      </w:pPr>
      <w:r w:rsidRPr="000B40F9">
        <w:rPr>
          <w:rFonts w:asciiTheme="minorHAnsi" w:hAnsiTheme="minorHAnsi"/>
          <w:sz w:val="21"/>
          <w:szCs w:val="21"/>
        </w:rPr>
        <w:t>Wrongful dismissal may be more applicable for higher earners and for those workers employed on fixed-term contracts. In this latter example, where the contract does not contain a provision for early termination of the contract, upon a wrongful dismissal, the worker may claim for the balance of the contract (which could potentially be substantial).</w:t>
      </w:r>
    </w:p>
    <w:p w:rsidR="00812BDE" w:rsidRPr="000B40F9" w:rsidRDefault="00812BDE" w:rsidP="000B40F9">
      <w:pPr>
        <w:pStyle w:val="ColourfulListAccent11"/>
        <w:numPr>
          <w:ilvl w:val="0"/>
          <w:numId w:val="4"/>
        </w:numPr>
        <w:shd w:val="clear" w:color="auto" w:fill="EBEFE6" w:themeFill="accent2" w:themeFillTint="33"/>
        <w:jc w:val="both"/>
        <w:rPr>
          <w:rFonts w:asciiTheme="minorHAnsi" w:hAnsiTheme="minorHAnsi"/>
          <w:sz w:val="21"/>
          <w:szCs w:val="21"/>
        </w:rPr>
      </w:pPr>
      <w:r w:rsidRPr="000B40F9">
        <w:rPr>
          <w:rFonts w:asciiTheme="minorHAnsi" w:hAnsiTheme="minorHAnsi"/>
          <w:sz w:val="21"/>
          <w:szCs w:val="21"/>
        </w:rPr>
        <w:t>A claim for unfair dismissal must be lodged at the tribunal within three months of the effective date of termination. For wrongful dismissal this period is six years. Therefore effective advice and preparation of the case may be much more complete.</w:t>
      </w:r>
    </w:p>
    <w:p w:rsidR="00812BDE" w:rsidRPr="000B40F9" w:rsidRDefault="00812BDE" w:rsidP="000B40F9">
      <w:pPr>
        <w:pStyle w:val="ColourfulListAccent11"/>
        <w:numPr>
          <w:ilvl w:val="0"/>
          <w:numId w:val="4"/>
        </w:numPr>
        <w:shd w:val="clear" w:color="auto" w:fill="EBEFE6" w:themeFill="accent2" w:themeFillTint="33"/>
        <w:jc w:val="both"/>
        <w:rPr>
          <w:rFonts w:asciiTheme="minorHAnsi" w:hAnsiTheme="minorHAnsi"/>
          <w:sz w:val="21"/>
          <w:szCs w:val="21"/>
        </w:rPr>
      </w:pPr>
      <w:r w:rsidRPr="000B40F9">
        <w:rPr>
          <w:rFonts w:asciiTheme="minorHAnsi" w:hAnsiTheme="minorHAnsi"/>
          <w:sz w:val="21"/>
          <w:szCs w:val="21"/>
        </w:rPr>
        <w:t xml:space="preserve">‘Legal Aid’ is more readily available to vulnerable claimants in wrongful dismissal claims than for </w:t>
      </w:r>
      <w:r w:rsidR="00DC7C0A" w:rsidRPr="000B40F9">
        <w:rPr>
          <w:rFonts w:asciiTheme="minorHAnsi" w:hAnsiTheme="minorHAnsi"/>
          <w:sz w:val="21"/>
          <w:szCs w:val="21"/>
        </w:rPr>
        <w:t xml:space="preserve">(the preparation of) </w:t>
      </w:r>
      <w:r w:rsidRPr="000B40F9">
        <w:rPr>
          <w:rFonts w:asciiTheme="minorHAnsi" w:hAnsiTheme="minorHAnsi"/>
          <w:sz w:val="21"/>
          <w:szCs w:val="21"/>
        </w:rPr>
        <w:t>unfair dismissal claims in a tribunal.</w:t>
      </w:r>
    </w:p>
    <w:p w:rsidR="00812BDE" w:rsidRPr="000B40F9" w:rsidRDefault="00812BDE" w:rsidP="000B40F9">
      <w:pPr>
        <w:pStyle w:val="ColourfulListAccent11"/>
        <w:numPr>
          <w:ilvl w:val="0"/>
          <w:numId w:val="4"/>
        </w:numPr>
        <w:shd w:val="clear" w:color="auto" w:fill="EBEFE6" w:themeFill="accent2" w:themeFillTint="33"/>
        <w:jc w:val="both"/>
        <w:rPr>
          <w:rFonts w:asciiTheme="minorHAnsi" w:hAnsiTheme="minorHAnsi"/>
          <w:sz w:val="21"/>
          <w:szCs w:val="21"/>
        </w:rPr>
      </w:pPr>
      <w:r w:rsidRPr="000B40F9">
        <w:rPr>
          <w:rFonts w:asciiTheme="minorHAnsi" w:hAnsiTheme="minorHAnsi"/>
          <w:sz w:val="21"/>
          <w:szCs w:val="21"/>
        </w:rPr>
        <w:t>Overall, it would be very short sighted of an employer or worker to ignore wrongful dismissal as an effective remedy. Whilst it may not be as readily available, nor is the protection as broad as unfair dismissal, it offers a powerful protection and significant remedy in appropriate claims.</w:t>
      </w:r>
    </w:p>
    <w:p w:rsidR="00644143" w:rsidRPr="000B40F9" w:rsidRDefault="00644143" w:rsidP="00B2060C">
      <w:pPr>
        <w:rPr>
          <w:rFonts w:asciiTheme="minorHAnsi" w:hAnsiTheme="minorHAnsi"/>
          <w:sz w:val="21"/>
          <w:szCs w:val="21"/>
        </w:rPr>
      </w:pPr>
    </w:p>
    <w:p w:rsidR="000B40F9" w:rsidRDefault="00812BDE" w:rsidP="000B40F9">
      <w:pPr>
        <w:pStyle w:val="ListParagraph"/>
        <w:numPr>
          <w:ilvl w:val="0"/>
          <w:numId w:val="14"/>
        </w:numPr>
        <w:jc w:val="both"/>
        <w:rPr>
          <w:rFonts w:asciiTheme="minorHAnsi" w:hAnsiTheme="minorHAnsi" w:cs="Arial"/>
          <w:sz w:val="21"/>
          <w:szCs w:val="21"/>
        </w:rPr>
      </w:pPr>
      <w:r w:rsidRPr="000B40F9">
        <w:rPr>
          <w:rFonts w:asciiTheme="minorHAnsi" w:hAnsiTheme="minorHAnsi" w:cs="Arial"/>
          <w:sz w:val="21"/>
          <w:szCs w:val="21"/>
        </w:rPr>
        <w:t xml:space="preserve">In the case of </w:t>
      </w:r>
      <w:r w:rsidRPr="000B40F9">
        <w:rPr>
          <w:rFonts w:asciiTheme="minorHAnsi" w:hAnsiTheme="minorHAnsi" w:cs="Arial"/>
          <w:i/>
          <w:sz w:val="21"/>
          <w:szCs w:val="21"/>
        </w:rPr>
        <w:t>Allen v Flood</w:t>
      </w:r>
      <w:r w:rsidRPr="000B40F9">
        <w:rPr>
          <w:rFonts w:asciiTheme="minorHAnsi" w:hAnsiTheme="minorHAnsi" w:cs="Arial"/>
          <w:sz w:val="21"/>
          <w:szCs w:val="21"/>
        </w:rPr>
        <w:t xml:space="preserve"> (1898) Lord Davey pronounced ‘an employer may refuse to employ from the most mistaken, capricious, malicious or morally reprehensible motives imaginable, yet a worker has no </w:t>
      </w:r>
      <w:proofErr w:type="gramStart"/>
      <w:r w:rsidRPr="000B40F9">
        <w:rPr>
          <w:rFonts w:asciiTheme="minorHAnsi" w:hAnsiTheme="minorHAnsi" w:cs="Arial"/>
          <w:sz w:val="21"/>
          <w:szCs w:val="21"/>
        </w:rPr>
        <w:t>right</w:t>
      </w:r>
      <w:proofErr w:type="gramEnd"/>
      <w:r w:rsidRPr="000B40F9">
        <w:rPr>
          <w:rFonts w:asciiTheme="minorHAnsi" w:hAnsiTheme="minorHAnsi" w:cs="Arial"/>
          <w:sz w:val="21"/>
          <w:szCs w:val="21"/>
        </w:rPr>
        <w:t xml:space="preserve"> of action.... no right to be employed by any particular employer.’</w:t>
      </w:r>
    </w:p>
    <w:p w:rsidR="000B40F9" w:rsidRDefault="000B40F9" w:rsidP="000B40F9">
      <w:pPr>
        <w:pStyle w:val="ListParagraph"/>
        <w:jc w:val="both"/>
        <w:rPr>
          <w:rFonts w:asciiTheme="minorHAnsi" w:hAnsiTheme="minorHAnsi" w:cs="Arial"/>
          <w:sz w:val="21"/>
          <w:szCs w:val="21"/>
        </w:rPr>
      </w:pPr>
    </w:p>
    <w:p w:rsidR="00812BDE" w:rsidRPr="000B40F9" w:rsidRDefault="00812BDE" w:rsidP="000B40F9">
      <w:pPr>
        <w:pStyle w:val="ListParagraph"/>
        <w:jc w:val="both"/>
        <w:rPr>
          <w:rFonts w:asciiTheme="minorHAnsi" w:hAnsiTheme="minorHAnsi" w:cs="Arial"/>
          <w:sz w:val="21"/>
          <w:szCs w:val="21"/>
        </w:rPr>
      </w:pPr>
      <w:r w:rsidRPr="000B40F9">
        <w:rPr>
          <w:rFonts w:asciiTheme="minorHAnsi" w:hAnsiTheme="minorHAnsi" w:cs="Arial"/>
          <w:sz w:val="21"/>
          <w:szCs w:val="21"/>
        </w:rPr>
        <w:t>To what extent does this statement continue to represent the law?</w:t>
      </w:r>
    </w:p>
    <w:p w:rsidR="009D2D17" w:rsidRPr="000B40F9" w:rsidRDefault="009D2D17" w:rsidP="00B2060C">
      <w:pPr>
        <w:rPr>
          <w:rFonts w:asciiTheme="minorHAnsi" w:hAnsiTheme="minorHAnsi"/>
          <w:b/>
          <w:sz w:val="21"/>
          <w:szCs w:val="21"/>
        </w:rPr>
      </w:pPr>
    </w:p>
    <w:p w:rsidR="00812BDE" w:rsidRPr="000B40F9" w:rsidRDefault="00B2060C" w:rsidP="000B40F9">
      <w:pPr>
        <w:shd w:val="clear" w:color="auto" w:fill="EBEFE6" w:themeFill="accent2" w:themeFillTint="33"/>
        <w:rPr>
          <w:rFonts w:asciiTheme="minorHAnsi" w:hAnsiTheme="minorHAnsi"/>
          <w:b/>
          <w:sz w:val="21"/>
          <w:szCs w:val="21"/>
        </w:rPr>
      </w:pPr>
      <w:r w:rsidRPr="000B40F9">
        <w:rPr>
          <w:rFonts w:asciiTheme="minorHAnsi" w:hAnsiTheme="minorHAnsi"/>
          <w:b/>
          <w:sz w:val="21"/>
          <w:szCs w:val="21"/>
        </w:rPr>
        <w:t xml:space="preserve">Indicative </w:t>
      </w:r>
      <w:r w:rsidR="006E3054" w:rsidRPr="000B40F9">
        <w:rPr>
          <w:rFonts w:asciiTheme="minorHAnsi" w:hAnsiTheme="minorHAnsi"/>
          <w:b/>
          <w:sz w:val="21"/>
          <w:szCs w:val="21"/>
        </w:rPr>
        <w:t>c</w:t>
      </w:r>
      <w:r w:rsidRPr="000B40F9">
        <w:rPr>
          <w:rFonts w:asciiTheme="minorHAnsi" w:hAnsiTheme="minorHAnsi"/>
          <w:b/>
          <w:sz w:val="21"/>
          <w:szCs w:val="21"/>
        </w:rPr>
        <w:t>ontent</w:t>
      </w:r>
      <w:r w:rsidR="00812BDE" w:rsidRPr="000B40F9">
        <w:rPr>
          <w:rFonts w:asciiTheme="minorHAnsi" w:hAnsiTheme="minorHAnsi"/>
          <w:b/>
          <w:sz w:val="21"/>
          <w:szCs w:val="21"/>
        </w:rPr>
        <w:t xml:space="preserve"> outline answer</w:t>
      </w:r>
    </w:p>
    <w:p w:rsidR="00812BDE" w:rsidRPr="000B40F9" w:rsidRDefault="00812BDE" w:rsidP="000B40F9">
      <w:pPr>
        <w:pStyle w:val="ColourfulListAccent11"/>
        <w:numPr>
          <w:ilvl w:val="0"/>
          <w:numId w:val="5"/>
        </w:numPr>
        <w:shd w:val="clear" w:color="auto" w:fill="EBEFE6" w:themeFill="accent2" w:themeFillTint="33"/>
        <w:jc w:val="both"/>
        <w:rPr>
          <w:rFonts w:asciiTheme="minorHAnsi" w:hAnsiTheme="minorHAnsi" w:cs="Arial"/>
          <w:sz w:val="21"/>
          <w:szCs w:val="21"/>
        </w:rPr>
      </w:pPr>
      <w:r w:rsidRPr="000B40F9">
        <w:rPr>
          <w:rFonts w:asciiTheme="minorHAnsi" w:hAnsiTheme="minorHAnsi" w:cs="Arial"/>
          <w:sz w:val="21"/>
          <w:szCs w:val="21"/>
        </w:rPr>
        <w:t>Employers are not obliged to employ anyone. The primary remedy available in successful claims of unfair dismissal (reinstatement) is awarded in very few instances. This is because whilst an employer unreasonably refusing to re-employ a successful claimant, the result will simply be an award of additional damages, NOT a requirement for the employer to re-hire the employee.</w:t>
      </w:r>
    </w:p>
    <w:p w:rsidR="00812BDE" w:rsidRPr="000B40F9" w:rsidRDefault="00812BDE" w:rsidP="000B40F9">
      <w:pPr>
        <w:pStyle w:val="ColourfulListAccent11"/>
        <w:numPr>
          <w:ilvl w:val="0"/>
          <w:numId w:val="5"/>
        </w:numPr>
        <w:shd w:val="clear" w:color="auto" w:fill="EBEFE6" w:themeFill="accent2" w:themeFillTint="33"/>
        <w:jc w:val="both"/>
        <w:rPr>
          <w:rFonts w:asciiTheme="minorHAnsi" w:hAnsiTheme="minorHAnsi" w:cs="Arial"/>
          <w:sz w:val="21"/>
          <w:szCs w:val="21"/>
        </w:rPr>
      </w:pPr>
      <w:r w:rsidRPr="000B40F9">
        <w:rPr>
          <w:rFonts w:asciiTheme="minorHAnsi" w:hAnsiTheme="minorHAnsi" w:cs="Arial"/>
          <w:sz w:val="21"/>
          <w:szCs w:val="21"/>
        </w:rPr>
        <w:t>The question is phrased to get you to consider the reasons by which an employer can dismiss an employee, and/or the evidence needed to successfully dismiss without, necessarily, breaching the unfair dismissal laws.</w:t>
      </w:r>
    </w:p>
    <w:p w:rsidR="00812BDE" w:rsidRPr="000B40F9" w:rsidRDefault="00812BDE" w:rsidP="000B40F9">
      <w:pPr>
        <w:pStyle w:val="ColourfulListAccent11"/>
        <w:numPr>
          <w:ilvl w:val="0"/>
          <w:numId w:val="5"/>
        </w:numPr>
        <w:shd w:val="clear" w:color="auto" w:fill="EBEFE6" w:themeFill="accent2" w:themeFillTint="33"/>
        <w:jc w:val="both"/>
        <w:rPr>
          <w:rFonts w:asciiTheme="minorHAnsi" w:hAnsiTheme="minorHAnsi" w:cs="Arial"/>
          <w:sz w:val="21"/>
          <w:szCs w:val="21"/>
        </w:rPr>
      </w:pPr>
      <w:r w:rsidRPr="000B40F9">
        <w:rPr>
          <w:rFonts w:asciiTheme="minorHAnsi" w:hAnsiTheme="minorHAnsi" w:cs="Arial"/>
          <w:sz w:val="21"/>
          <w:szCs w:val="21"/>
        </w:rPr>
        <w:t>The Employment Rights Act 1996 s. 98 outlines five potentially far reasons to dismiss.</w:t>
      </w:r>
    </w:p>
    <w:p w:rsidR="00812BDE" w:rsidRPr="000B40F9" w:rsidRDefault="00812BDE" w:rsidP="000B40F9">
      <w:pPr>
        <w:pStyle w:val="ColourfulListAccent11"/>
        <w:numPr>
          <w:ilvl w:val="0"/>
          <w:numId w:val="5"/>
        </w:numPr>
        <w:shd w:val="clear" w:color="auto" w:fill="EBEFE6" w:themeFill="accent2" w:themeFillTint="33"/>
        <w:jc w:val="both"/>
        <w:rPr>
          <w:rFonts w:asciiTheme="minorHAnsi" w:hAnsiTheme="minorHAnsi" w:cs="Arial"/>
          <w:sz w:val="21"/>
          <w:szCs w:val="21"/>
        </w:rPr>
      </w:pPr>
      <w:r w:rsidRPr="000B40F9">
        <w:rPr>
          <w:rFonts w:asciiTheme="minorHAnsi" w:hAnsiTheme="minorHAnsi" w:cs="Arial"/>
          <w:sz w:val="21"/>
          <w:szCs w:val="21"/>
        </w:rPr>
        <w:t>These potentially fair reasons are very broad and include the capability / qualifications of the employee; (</w:t>
      </w:r>
      <w:proofErr w:type="spellStart"/>
      <w:r w:rsidRPr="000B40F9">
        <w:rPr>
          <w:rFonts w:asciiTheme="minorHAnsi" w:hAnsiTheme="minorHAnsi" w:cs="Arial"/>
          <w:sz w:val="21"/>
          <w:szCs w:val="21"/>
        </w:rPr>
        <w:t>mis</w:t>
      </w:r>
      <w:proofErr w:type="spellEnd"/>
      <w:r w:rsidRPr="000B40F9">
        <w:rPr>
          <w:rFonts w:asciiTheme="minorHAnsi" w:hAnsiTheme="minorHAnsi" w:cs="Arial"/>
          <w:sz w:val="21"/>
          <w:szCs w:val="21"/>
        </w:rPr>
        <w:t>)conduct; redundancy; contravention of a statute; and some other substantial reason.</w:t>
      </w:r>
    </w:p>
    <w:p w:rsidR="00812BDE" w:rsidRPr="000B40F9" w:rsidRDefault="00812BDE" w:rsidP="000B40F9">
      <w:pPr>
        <w:pStyle w:val="ColourfulListAccent11"/>
        <w:numPr>
          <w:ilvl w:val="0"/>
          <w:numId w:val="5"/>
        </w:numPr>
        <w:shd w:val="clear" w:color="auto" w:fill="EBEFE6" w:themeFill="accent2" w:themeFillTint="33"/>
        <w:jc w:val="both"/>
        <w:rPr>
          <w:rFonts w:asciiTheme="minorHAnsi" w:hAnsiTheme="minorHAnsi" w:cs="Arial"/>
          <w:sz w:val="21"/>
          <w:szCs w:val="21"/>
        </w:rPr>
      </w:pPr>
      <w:r w:rsidRPr="000B40F9">
        <w:rPr>
          <w:rFonts w:asciiTheme="minorHAnsi" w:hAnsiTheme="minorHAnsi" w:cs="Arial"/>
          <w:sz w:val="21"/>
          <w:szCs w:val="21"/>
        </w:rPr>
        <w:t xml:space="preserve">The employer does not require proof of misconduct. All that is required is a ‘reasonable belief’ as per the </w:t>
      </w:r>
      <w:r w:rsidRPr="000B40F9">
        <w:rPr>
          <w:rFonts w:asciiTheme="minorHAnsi" w:hAnsiTheme="minorHAnsi" w:cs="Arial"/>
          <w:i/>
          <w:sz w:val="21"/>
          <w:szCs w:val="21"/>
        </w:rPr>
        <w:t xml:space="preserve">BHS v </w:t>
      </w:r>
      <w:proofErr w:type="spellStart"/>
      <w:r w:rsidRPr="000B40F9">
        <w:rPr>
          <w:rFonts w:asciiTheme="minorHAnsi" w:hAnsiTheme="minorHAnsi" w:cs="Arial"/>
          <w:i/>
          <w:sz w:val="21"/>
          <w:szCs w:val="21"/>
        </w:rPr>
        <w:t>Burchell</w:t>
      </w:r>
      <w:proofErr w:type="spellEnd"/>
      <w:r w:rsidRPr="000B40F9">
        <w:rPr>
          <w:rFonts w:asciiTheme="minorHAnsi" w:hAnsiTheme="minorHAnsi" w:cs="Arial"/>
          <w:sz w:val="21"/>
          <w:szCs w:val="21"/>
        </w:rPr>
        <w:t xml:space="preserve"> case.</w:t>
      </w:r>
    </w:p>
    <w:p w:rsidR="00812BDE" w:rsidRPr="000B40F9" w:rsidRDefault="00812BDE" w:rsidP="000B40F9">
      <w:pPr>
        <w:pStyle w:val="ColourfulListAccent11"/>
        <w:numPr>
          <w:ilvl w:val="0"/>
          <w:numId w:val="5"/>
        </w:numPr>
        <w:shd w:val="clear" w:color="auto" w:fill="EBEFE6" w:themeFill="accent2" w:themeFillTint="33"/>
        <w:jc w:val="both"/>
        <w:rPr>
          <w:rFonts w:asciiTheme="minorHAnsi" w:hAnsiTheme="minorHAnsi" w:cs="Arial"/>
          <w:sz w:val="21"/>
          <w:szCs w:val="21"/>
        </w:rPr>
      </w:pPr>
      <w:r w:rsidRPr="000B40F9">
        <w:rPr>
          <w:rFonts w:asciiTheme="minorHAnsi" w:hAnsiTheme="minorHAnsi" w:cs="Arial"/>
          <w:sz w:val="21"/>
          <w:szCs w:val="21"/>
        </w:rPr>
        <w:t>Employers may be able to dismiss a group of employees where a gross misconduct has taken place and the perpetrator cannot reasonably be identified (</w:t>
      </w:r>
      <w:r w:rsidRPr="000B40F9">
        <w:rPr>
          <w:rFonts w:asciiTheme="minorHAnsi" w:hAnsiTheme="minorHAnsi" w:cs="Arial"/>
          <w:i/>
          <w:sz w:val="21"/>
          <w:szCs w:val="21"/>
        </w:rPr>
        <w:t>Parr v Whitbread</w:t>
      </w:r>
      <w:r w:rsidRPr="000B40F9">
        <w:rPr>
          <w:rFonts w:asciiTheme="minorHAnsi" w:hAnsiTheme="minorHAnsi" w:cs="Arial"/>
          <w:sz w:val="21"/>
          <w:szCs w:val="21"/>
        </w:rPr>
        <w:t xml:space="preserve"> and </w:t>
      </w:r>
      <w:proofErr w:type="spellStart"/>
      <w:r w:rsidRPr="000B40F9">
        <w:rPr>
          <w:rFonts w:asciiTheme="minorHAnsi" w:hAnsiTheme="minorHAnsi" w:cs="Arial"/>
          <w:i/>
          <w:sz w:val="21"/>
          <w:szCs w:val="21"/>
        </w:rPr>
        <w:t>Monie</w:t>
      </w:r>
      <w:proofErr w:type="spellEnd"/>
      <w:r w:rsidRPr="000B40F9">
        <w:rPr>
          <w:rFonts w:asciiTheme="minorHAnsi" w:hAnsiTheme="minorHAnsi" w:cs="Arial"/>
          <w:i/>
          <w:sz w:val="21"/>
          <w:szCs w:val="21"/>
        </w:rPr>
        <w:t xml:space="preserve"> v Coral Racing</w:t>
      </w:r>
      <w:r w:rsidRPr="000B40F9">
        <w:rPr>
          <w:rFonts w:asciiTheme="minorHAnsi" w:hAnsiTheme="minorHAnsi" w:cs="Arial"/>
          <w:sz w:val="21"/>
          <w:szCs w:val="21"/>
        </w:rPr>
        <w:t xml:space="preserve"> </w:t>
      </w:r>
      <w:proofErr w:type="spellStart"/>
      <w:r w:rsidRPr="000B40F9">
        <w:rPr>
          <w:rFonts w:asciiTheme="minorHAnsi" w:hAnsiTheme="minorHAnsi" w:cs="Arial"/>
          <w:sz w:val="21"/>
          <w:szCs w:val="21"/>
        </w:rPr>
        <w:t>etc</w:t>
      </w:r>
      <w:proofErr w:type="spellEnd"/>
      <w:r w:rsidRPr="000B40F9">
        <w:rPr>
          <w:rFonts w:asciiTheme="minorHAnsi" w:hAnsiTheme="minorHAnsi" w:cs="Arial"/>
          <w:sz w:val="21"/>
          <w:szCs w:val="21"/>
        </w:rPr>
        <w:t>).</w:t>
      </w:r>
    </w:p>
    <w:p w:rsidR="00812BDE" w:rsidRPr="000B40F9" w:rsidRDefault="00812BDE" w:rsidP="000B40F9">
      <w:pPr>
        <w:pStyle w:val="ColourfulListAccent11"/>
        <w:numPr>
          <w:ilvl w:val="0"/>
          <w:numId w:val="5"/>
        </w:numPr>
        <w:shd w:val="clear" w:color="auto" w:fill="EBEFE6" w:themeFill="accent2" w:themeFillTint="33"/>
        <w:jc w:val="both"/>
        <w:rPr>
          <w:rFonts w:asciiTheme="minorHAnsi" w:hAnsiTheme="minorHAnsi" w:cs="Arial"/>
          <w:sz w:val="21"/>
          <w:szCs w:val="21"/>
        </w:rPr>
      </w:pPr>
      <w:r w:rsidRPr="000B40F9">
        <w:rPr>
          <w:rFonts w:asciiTheme="minorHAnsi" w:hAnsiTheme="minorHAnsi" w:cs="Arial"/>
          <w:sz w:val="21"/>
          <w:szCs w:val="21"/>
        </w:rPr>
        <w:t xml:space="preserve">Cases such as </w:t>
      </w:r>
      <w:r w:rsidRPr="000B40F9">
        <w:rPr>
          <w:rFonts w:asciiTheme="minorHAnsi" w:hAnsiTheme="minorHAnsi" w:cs="Arial"/>
          <w:i/>
          <w:sz w:val="21"/>
          <w:szCs w:val="21"/>
        </w:rPr>
        <w:t>Saunders v Scottish National Camps</w:t>
      </w:r>
      <w:r w:rsidRPr="000B40F9">
        <w:rPr>
          <w:rFonts w:asciiTheme="minorHAnsi" w:hAnsiTheme="minorHAnsi" w:cs="Arial"/>
          <w:sz w:val="21"/>
          <w:szCs w:val="21"/>
        </w:rPr>
        <w:t xml:space="preserve">, </w:t>
      </w:r>
      <w:r w:rsidRPr="000B40F9">
        <w:rPr>
          <w:rFonts w:asciiTheme="minorHAnsi" w:hAnsiTheme="minorHAnsi" w:cs="Arial"/>
          <w:i/>
          <w:sz w:val="21"/>
          <w:szCs w:val="21"/>
        </w:rPr>
        <w:t>Scott v Richardson</w:t>
      </w:r>
      <w:r w:rsidRPr="000B40F9">
        <w:rPr>
          <w:rFonts w:asciiTheme="minorHAnsi" w:hAnsiTheme="minorHAnsi" w:cs="Arial"/>
          <w:sz w:val="21"/>
          <w:szCs w:val="21"/>
        </w:rPr>
        <w:t xml:space="preserve"> </w:t>
      </w:r>
      <w:proofErr w:type="spellStart"/>
      <w:r w:rsidRPr="000B40F9">
        <w:rPr>
          <w:rFonts w:asciiTheme="minorHAnsi" w:hAnsiTheme="minorHAnsi" w:cs="Arial"/>
          <w:sz w:val="21"/>
          <w:szCs w:val="21"/>
        </w:rPr>
        <w:t>etc</w:t>
      </w:r>
      <w:proofErr w:type="spellEnd"/>
      <w:r w:rsidRPr="000B40F9">
        <w:rPr>
          <w:rFonts w:asciiTheme="minorHAnsi" w:hAnsiTheme="minorHAnsi" w:cs="Arial"/>
          <w:sz w:val="21"/>
          <w:szCs w:val="21"/>
        </w:rPr>
        <w:t xml:space="preserve"> can be used to show some rather unfair reasons to dismiss an employee.</w:t>
      </w:r>
    </w:p>
    <w:p w:rsidR="00812BDE" w:rsidRPr="000B40F9" w:rsidRDefault="00812BDE" w:rsidP="000B40F9">
      <w:pPr>
        <w:pStyle w:val="ColourfulListAccent11"/>
        <w:numPr>
          <w:ilvl w:val="0"/>
          <w:numId w:val="5"/>
        </w:numPr>
        <w:shd w:val="clear" w:color="auto" w:fill="EBEFE6" w:themeFill="accent2" w:themeFillTint="33"/>
        <w:jc w:val="both"/>
        <w:rPr>
          <w:rFonts w:asciiTheme="minorHAnsi" w:hAnsiTheme="minorHAnsi" w:cs="Arial"/>
          <w:sz w:val="21"/>
          <w:szCs w:val="21"/>
        </w:rPr>
      </w:pPr>
      <w:r w:rsidRPr="000B40F9">
        <w:rPr>
          <w:rFonts w:asciiTheme="minorHAnsi" w:hAnsiTheme="minorHAnsi" w:cs="Arial"/>
          <w:sz w:val="21"/>
          <w:szCs w:val="21"/>
        </w:rPr>
        <w:t>You may also consider the limited remedies available in claims for wrongful and unfair dismissal and assess whether they act as a disincentive for an employer not to dismiss a worker. At best, the remedies provide a little compensation / protection for the claimant and make the employer contribute some monetary compensation for an affected worker.</w:t>
      </w:r>
    </w:p>
    <w:p w:rsidR="007130E3" w:rsidRPr="000B40F9" w:rsidRDefault="007130E3" w:rsidP="007130E3">
      <w:pPr>
        <w:jc w:val="both"/>
        <w:rPr>
          <w:rFonts w:asciiTheme="minorHAnsi" w:hAnsiTheme="minorHAnsi" w:cs="Arial"/>
          <w:sz w:val="21"/>
          <w:szCs w:val="21"/>
        </w:rPr>
      </w:pPr>
    </w:p>
    <w:p w:rsidR="006A4CBA" w:rsidRPr="000B40F9" w:rsidRDefault="000B40F9" w:rsidP="006A4CBA">
      <w:pPr>
        <w:jc w:val="both"/>
        <w:rPr>
          <w:rFonts w:asciiTheme="minorHAnsi" w:hAnsiTheme="minorHAnsi" w:cs="Arial"/>
          <w:b/>
          <w:sz w:val="26"/>
          <w:szCs w:val="26"/>
        </w:rPr>
      </w:pPr>
      <w:r w:rsidRPr="000B40F9">
        <w:rPr>
          <w:rFonts w:asciiTheme="minorHAnsi" w:hAnsiTheme="minorHAnsi" w:cs="Arial"/>
          <w:b/>
          <w:color w:val="243C75" w:themeColor="accent4" w:themeShade="80"/>
          <w:sz w:val="26"/>
          <w:szCs w:val="26"/>
        </w:rPr>
        <w:t>PROBLEM QUESTIONS</w:t>
      </w:r>
    </w:p>
    <w:p w:rsidR="006A4CBA" w:rsidRPr="000B40F9" w:rsidRDefault="006A4CBA" w:rsidP="006A4CBA">
      <w:pPr>
        <w:jc w:val="both"/>
        <w:rPr>
          <w:rFonts w:asciiTheme="minorHAnsi" w:hAnsiTheme="minorHAnsi" w:cs="Arial"/>
          <w:sz w:val="21"/>
          <w:szCs w:val="21"/>
        </w:rPr>
      </w:pPr>
    </w:p>
    <w:p w:rsidR="000B40F9" w:rsidRDefault="00812BDE" w:rsidP="000B40F9">
      <w:pPr>
        <w:pStyle w:val="ListParagraph"/>
        <w:numPr>
          <w:ilvl w:val="0"/>
          <w:numId w:val="15"/>
        </w:numPr>
        <w:jc w:val="both"/>
        <w:rPr>
          <w:rFonts w:asciiTheme="minorHAnsi" w:hAnsiTheme="minorHAnsi" w:cs="Arial"/>
          <w:sz w:val="21"/>
          <w:szCs w:val="21"/>
        </w:rPr>
      </w:pPr>
      <w:proofErr w:type="spellStart"/>
      <w:r w:rsidRPr="000B40F9">
        <w:rPr>
          <w:rFonts w:asciiTheme="minorHAnsi" w:hAnsiTheme="minorHAnsi" w:cs="Arial"/>
          <w:sz w:val="21"/>
          <w:szCs w:val="21"/>
        </w:rPr>
        <w:t>Redmount</w:t>
      </w:r>
      <w:proofErr w:type="spellEnd"/>
      <w:r w:rsidRPr="000B40F9">
        <w:rPr>
          <w:rFonts w:asciiTheme="minorHAnsi" w:hAnsiTheme="minorHAnsi" w:cs="Arial"/>
          <w:sz w:val="21"/>
          <w:szCs w:val="21"/>
        </w:rPr>
        <w:t xml:space="preserve"> Borough Council (RBC) has an Adult Education Department which </w:t>
      </w:r>
      <w:r w:rsidRPr="000B40F9">
        <w:rPr>
          <w:rFonts w:asciiTheme="minorHAnsi" w:hAnsiTheme="minorHAnsi" w:cs="Arial"/>
          <w:sz w:val="21"/>
          <w:szCs w:val="21"/>
        </w:rPr>
        <w:tab/>
        <w:t>has had rising costs over the past few years. Given the budgetary restraints imposed by central government in 2010 RBC has decided to take measures to reduce its overheads. Part of these measures has resulted in the catering and cleaning functions being transferred to an outside company - '</w:t>
      </w:r>
      <w:proofErr w:type="spellStart"/>
      <w:r w:rsidRPr="000B40F9">
        <w:rPr>
          <w:rFonts w:asciiTheme="minorHAnsi" w:hAnsiTheme="minorHAnsi" w:cs="Arial"/>
          <w:sz w:val="21"/>
          <w:szCs w:val="21"/>
        </w:rPr>
        <w:t>Cleaneasiest</w:t>
      </w:r>
      <w:proofErr w:type="spellEnd"/>
      <w:r w:rsidRPr="000B40F9">
        <w:rPr>
          <w:rFonts w:asciiTheme="minorHAnsi" w:hAnsiTheme="minorHAnsi" w:cs="Arial"/>
          <w:sz w:val="21"/>
          <w:szCs w:val="21"/>
        </w:rPr>
        <w:t xml:space="preserve"> Ltd'. There were ten existing members of the catering and cleaning division of the Adult Education Department and these were transferred to the employment of </w:t>
      </w:r>
      <w:proofErr w:type="spellStart"/>
      <w:r w:rsidRPr="000B40F9">
        <w:rPr>
          <w:rFonts w:asciiTheme="minorHAnsi" w:hAnsiTheme="minorHAnsi" w:cs="Arial"/>
          <w:sz w:val="21"/>
          <w:szCs w:val="21"/>
        </w:rPr>
        <w:t>Cleaneasiest</w:t>
      </w:r>
      <w:proofErr w:type="spellEnd"/>
      <w:r w:rsidRPr="000B40F9">
        <w:rPr>
          <w:rFonts w:asciiTheme="minorHAnsi" w:hAnsiTheme="minorHAnsi" w:cs="Arial"/>
          <w:sz w:val="21"/>
          <w:szCs w:val="21"/>
        </w:rPr>
        <w:t xml:space="preserve"> Ltd, although the employees were transferred on a lower hourly rate of pay than enjoyed with RBC.</w:t>
      </w:r>
    </w:p>
    <w:p w:rsidR="000B40F9" w:rsidRDefault="000B40F9" w:rsidP="000B40F9">
      <w:pPr>
        <w:pStyle w:val="ListParagraph"/>
        <w:jc w:val="both"/>
        <w:rPr>
          <w:rFonts w:asciiTheme="minorHAnsi" w:hAnsiTheme="minorHAnsi" w:cs="Arial"/>
          <w:sz w:val="21"/>
          <w:szCs w:val="21"/>
        </w:rPr>
      </w:pPr>
    </w:p>
    <w:p w:rsidR="000B40F9" w:rsidRDefault="00812BDE" w:rsidP="000B40F9">
      <w:pPr>
        <w:pStyle w:val="ListParagraph"/>
        <w:jc w:val="both"/>
        <w:rPr>
          <w:rFonts w:asciiTheme="minorHAnsi" w:hAnsiTheme="minorHAnsi" w:cs="Arial"/>
          <w:sz w:val="21"/>
          <w:szCs w:val="21"/>
        </w:rPr>
      </w:pPr>
      <w:r w:rsidRPr="000B40F9">
        <w:rPr>
          <w:rFonts w:asciiTheme="minorHAnsi" w:hAnsiTheme="minorHAnsi" w:cs="Arial"/>
          <w:sz w:val="21"/>
          <w:szCs w:val="21"/>
        </w:rPr>
        <w:t xml:space="preserve">Two months into the transfer, RBC were very unhappy with the </w:t>
      </w:r>
      <w:r w:rsidR="000B40F9" w:rsidRPr="000B40F9">
        <w:rPr>
          <w:rFonts w:asciiTheme="minorHAnsi" w:hAnsiTheme="minorHAnsi" w:cs="Arial"/>
          <w:sz w:val="21"/>
          <w:szCs w:val="21"/>
        </w:rPr>
        <w:t xml:space="preserve">quality of the service provided </w:t>
      </w:r>
      <w:r w:rsidRPr="000B40F9">
        <w:rPr>
          <w:rFonts w:asciiTheme="minorHAnsi" w:hAnsiTheme="minorHAnsi" w:cs="Arial"/>
          <w:sz w:val="21"/>
          <w:szCs w:val="21"/>
        </w:rPr>
        <w:t xml:space="preserve">by </w:t>
      </w:r>
      <w:proofErr w:type="spellStart"/>
      <w:r w:rsidRPr="000B40F9">
        <w:rPr>
          <w:rFonts w:asciiTheme="minorHAnsi" w:hAnsiTheme="minorHAnsi" w:cs="Arial"/>
          <w:sz w:val="21"/>
          <w:szCs w:val="21"/>
        </w:rPr>
        <w:t>Cleaneasiest</w:t>
      </w:r>
      <w:proofErr w:type="spellEnd"/>
      <w:r w:rsidRPr="000B40F9">
        <w:rPr>
          <w:rFonts w:asciiTheme="minorHAnsi" w:hAnsiTheme="minorHAnsi" w:cs="Arial"/>
          <w:sz w:val="21"/>
          <w:szCs w:val="21"/>
        </w:rPr>
        <w:t xml:space="preserve"> Ltd and as such invoked an early termination clause in the contract (which they were entitled to do) and cancelled the contract. The Adult Education Department now wishes to replace </w:t>
      </w:r>
      <w:proofErr w:type="spellStart"/>
      <w:r w:rsidRPr="000B40F9">
        <w:rPr>
          <w:rFonts w:asciiTheme="minorHAnsi" w:hAnsiTheme="minorHAnsi" w:cs="Arial"/>
          <w:sz w:val="21"/>
          <w:szCs w:val="21"/>
        </w:rPr>
        <w:t>Cleaneasiest</w:t>
      </w:r>
      <w:proofErr w:type="spellEnd"/>
      <w:r w:rsidRPr="000B40F9">
        <w:rPr>
          <w:rFonts w:asciiTheme="minorHAnsi" w:hAnsiTheme="minorHAnsi" w:cs="Arial"/>
          <w:sz w:val="21"/>
          <w:szCs w:val="21"/>
        </w:rPr>
        <w:t xml:space="preserve"> Ltd with another company Clean-You-Out Ltd. However, Clean-You-Out Ltd is unwilling to take on any of the ten original employees.</w:t>
      </w:r>
    </w:p>
    <w:p w:rsidR="000B40F9" w:rsidRDefault="000B40F9" w:rsidP="000B40F9">
      <w:pPr>
        <w:pStyle w:val="ListParagraph"/>
        <w:jc w:val="both"/>
        <w:rPr>
          <w:rFonts w:asciiTheme="minorHAnsi" w:hAnsiTheme="minorHAnsi" w:cs="Arial"/>
          <w:sz w:val="21"/>
          <w:szCs w:val="21"/>
        </w:rPr>
      </w:pPr>
    </w:p>
    <w:p w:rsidR="00812BDE" w:rsidRPr="000B40F9" w:rsidRDefault="00812BDE" w:rsidP="000B40F9">
      <w:pPr>
        <w:pStyle w:val="ListParagraph"/>
        <w:jc w:val="both"/>
        <w:rPr>
          <w:rFonts w:asciiTheme="minorHAnsi" w:hAnsiTheme="minorHAnsi" w:cs="Arial"/>
          <w:sz w:val="21"/>
          <w:szCs w:val="21"/>
        </w:rPr>
      </w:pPr>
      <w:r w:rsidRPr="000B40F9">
        <w:rPr>
          <w:rFonts w:asciiTheme="minorHAnsi" w:hAnsiTheme="minorHAnsi" w:cs="Arial"/>
          <w:sz w:val="21"/>
          <w:szCs w:val="21"/>
        </w:rPr>
        <w:t xml:space="preserve">Advise the employees, their trade union of any rights they may have in </w:t>
      </w:r>
      <w:r w:rsidRPr="000B40F9">
        <w:rPr>
          <w:rFonts w:asciiTheme="minorHAnsi" w:hAnsiTheme="minorHAnsi" w:cs="Arial"/>
          <w:sz w:val="21"/>
          <w:szCs w:val="21"/>
        </w:rPr>
        <w:tab/>
        <w:t xml:space="preserve">relation to the Transfer of Undertakings (Protection of Employment) </w:t>
      </w:r>
      <w:r w:rsidRPr="000B40F9">
        <w:rPr>
          <w:rFonts w:asciiTheme="minorHAnsi" w:hAnsiTheme="minorHAnsi" w:cs="Arial"/>
          <w:sz w:val="21"/>
          <w:szCs w:val="21"/>
        </w:rPr>
        <w:tab/>
        <w:t>Regulations 2006.</w:t>
      </w:r>
    </w:p>
    <w:p w:rsidR="00234629" w:rsidRPr="000B40F9" w:rsidRDefault="00234629" w:rsidP="006A4CBA">
      <w:pPr>
        <w:jc w:val="both"/>
        <w:rPr>
          <w:rFonts w:asciiTheme="minorHAnsi" w:hAnsiTheme="minorHAnsi" w:cs="Arial"/>
          <w:b/>
          <w:sz w:val="21"/>
          <w:szCs w:val="21"/>
        </w:rPr>
      </w:pPr>
    </w:p>
    <w:p w:rsidR="00812BDE" w:rsidRPr="000B40F9" w:rsidRDefault="006A4CBA" w:rsidP="000B40F9">
      <w:pPr>
        <w:shd w:val="clear" w:color="auto" w:fill="E1EFF4" w:themeFill="accent3" w:themeFillTint="33"/>
        <w:jc w:val="both"/>
        <w:rPr>
          <w:rFonts w:asciiTheme="minorHAnsi" w:hAnsiTheme="minorHAnsi" w:cs="Arial"/>
          <w:b/>
          <w:sz w:val="21"/>
          <w:szCs w:val="21"/>
        </w:rPr>
      </w:pPr>
      <w:r w:rsidRPr="000B40F9">
        <w:rPr>
          <w:rFonts w:asciiTheme="minorHAnsi" w:hAnsiTheme="minorHAnsi" w:cs="Arial"/>
          <w:b/>
          <w:sz w:val="21"/>
          <w:szCs w:val="21"/>
        </w:rPr>
        <w:t>Indicative content outline answer</w:t>
      </w:r>
      <w:r w:rsidR="0027297E" w:rsidRPr="000B40F9">
        <w:rPr>
          <w:rFonts w:asciiTheme="minorHAnsi" w:hAnsiTheme="minorHAnsi" w:cs="Arial"/>
          <w:b/>
          <w:sz w:val="21"/>
          <w:szCs w:val="21"/>
        </w:rPr>
        <w:t>:</w:t>
      </w:r>
    </w:p>
    <w:p w:rsidR="00812BDE" w:rsidRPr="000B40F9" w:rsidRDefault="00812BDE" w:rsidP="000B40F9">
      <w:pPr>
        <w:pStyle w:val="ListParagraph"/>
        <w:numPr>
          <w:ilvl w:val="0"/>
          <w:numId w:val="18"/>
        </w:numPr>
        <w:shd w:val="clear" w:color="auto" w:fill="E1EFF4" w:themeFill="accent3" w:themeFillTint="33"/>
        <w:jc w:val="both"/>
        <w:rPr>
          <w:rFonts w:asciiTheme="minorHAnsi" w:hAnsiTheme="minorHAnsi"/>
          <w:sz w:val="21"/>
          <w:szCs w:val="21"/>
        </w:rPr>
      </w:pPr>
      <w:r w:rsidRPr="000B40F9">
        <w:rPr>
          <w:rFonts w:asciiTheme="minorHAnsi" w:hAnsiTheme="minorHAnsi"/>
          <w:sz w:val="21"/>
          <w:szCs w:val="21"/>
        </w:rPr>
        <w:t xml:space="preserve">When an employer decides to sell part or all of </w:t>
      </w:r>
      <w:r w:rsidR="00D64559" w:rsidRPr="000B40F9">
        <w:rPr>
          <w:rFonts w:asciiTheme="minorHAnsi" w:hAnsiTheme="minorHAnsi"/>
          <w:sz w:val="21"/>
          <w:szCs w:val="21"/>
        </w:rPr>
        <w:t>their</w:t>
      </w:r>
      <w:r w:rsidRPr="000B40F9">
        <w:rPr>
          <w:rFonts w:asciiTheme="minorHAnsi" w:hAnsiTheme="minorHAnsi"/>
          <w:sz w:val="21"/>
          <w:szCs w:val="21"/>
        </w:rPr>
        <w:t xml:space="preserve"> business, the business (or ‘undertaking’) and its workforce transfer to the new purchaser. </w:t>
      </w:r>
    </w:p>
    <w:p w:rsidR="00812BDE" w:rsidRPr="000B40F9" w:rsidRDefault="00812BDE" w:rsidP="000B40F9">
      <w:pPr>
        <w:pStyle w:val="ListParagraph"/>
        <w:numPr>
          <w:ilvl w:val="0"/>
          <w:numId w:val="18"/>
        </w:numPr>
        <w:shd w:val="clear" w:color="auto" w:fill="E1EFF4" w:themeFill="accent3" w:themeFillTint="33"/>
        <w:jc w:val="both"/>
        <w:rPr>
          <w:rFonts w:asciiTheme="minorHAnsi" w:hAnsiTheme="minorHAnsi"/>
          <w:sz w:val="21"/>
          <w:szCs w:val="21"/>
        </w:rPr>
      </w:pPr>
      <w:r w:rsidRPr="000B40F9">
        <w:rPr>
          <w:rFonts w:asciiTheme="minorHAnsi" w:hAnsiTheme="minorHAnsi"/>
          <w:sz w:val="21"/>
          <w:szCs w:val="21"/>
        </w:rPr>
        <w:t xml:space="preserve">The Regulations were transposed from the Acquired Rights Directive that sought to preserve employees’ rights and continuity of employment when a business was transferred to a new owner. </w:t>
      </w:r>
    </w:p>
    <w:p w:rsidR="00812BDE" w:rsidRPr="000B40F9" w:rsidRDefault="00812BDE" w:rsidP="000B40F9">
      <w:pPr>
        <w:pStyle w:val="ListParagraph"/>
        <w:numPr>
          <w:ilvl w:val="0"/>
          <w:numId w:val="18"/>
        </w:numPr>
        <w:shd w:val="clear" w:color="auto" w:fill="E1EFF4" w:themeFill="accent3" w:themeFillTint="33"/>
        <w:jc w:val="both"/>
        <w:rPr>
          <w:rFonts w:asciiTheme="minorHAnsi" w:hAnsiTheme="minorHAnsi"/>
          <w:sz w:val="21"/>
          <w:szCs w:val="21"/>
        </w:rPr>
      </w:pPr>
      <w:r w:rsidRPr="000B40F9">
        <w:rPr>
          <w:rFonts w:asciiTheme="minorHAnsi" w:hAnsiTheme="minorHAnsi"/>
          <w:sz w:val="21"/>
          <w:szCs w:val="21"/>
        </w:rPr>
        <w:t>When the business is transferred to a new owner, and TUPE 2006 is applicable, those workers who were employed ‘immediately prior to the transfer’ automatically become the employees of the new owner, and they are employed on the same terms and conditions as they held before the transfer (</w:t>
      </w:r>
      <w:r w:rsidRPr="000B40F9">
        <w:rPr>
          <w:rFonts w:asciiTheme="minorHAnsi" w:hAnsiTheme="minorHAnsi"/>
          <w:i/>
          <w:sz w:val="21"/>
          <w:szCs w:val="21"/>
        </w:rPr>
        <w:t xml:space="preserve">Litster v Forth Dry Dock and Engineering </w:t>
      </w:r>
      <w:r w:rsidRPr="000B40F9">
        <w:rPr>
          <w:rFonts w:asciiTheme="minorHAnsi" w:eastAsia="Times New Roman" w:hAnsiTheme="minorHAnsi"/>
          <w:sz w:val="21"/>
          <w:szCs w:val="21"/>
          <w:lang w:val="en-US"/>
        </w:rPr>
        <w:t>[1989]</w:t>
      </w:r>
      <w:r w:rsidRPr="000B40F9">
        <w:rPr>
          <w:rFonts w:asciiTheme="minorHAnsi" w:hAnsiTheme="minorHAnsi"/>
          <w:sz w:val="21"/>
          <w:szCs w:val="21"/>
        </w:rPr>
        <w:t xml:space="preserve">). The new employer takes on the obligations and rights of these workers and any of the collective agreements that had been agreed with the previous employer. </w:t>
      </w:r>
    </w:p>
    <w:p w:rsidR="00812BDE" w:rsidRPr="000B40F9" w:rsidRDefault="00812BDE" w:rsidP="000B40F9">
      <w:pPr>
        <w:pStyle w:val="ListParagraph"/>
        <w:numPr>
          <w:ilvl w:val="0"/>
          <w:numId w:val="18"/>
        </w:numPr>
        <w:shd w:val="clear" w:color="auto" w:fill="E1EFF4" w:themeFill="accent3" w:themeFillTint="33"/>
        <w:jc w:val="both"/>
        <w:rPr>
          <w:rFonts w:asciiTheme="minorHAnsi" w:hAnsiTheme="minorHAnsi"/>
          <w:sz w:val="21"/>
          <w:szCs w:val="21"/>
        </w:rPr>
      </w:pPr>
      <w:r w:rsidRPr="000B40F9">
        <w:rPr>
          <w:rFonts w:asciiTheme="minorHAnsi" w:hAnsiTheme="minorHAnsi"/>
          <w:sz w:val="21"/>
          <w:szCs w:val="21"/>
        </w:rPr>
        <w:t xml:space="preserve">Not only are the rights and conditions of the contracts of employment preserved, but any dismissal of an employee (regardless of whether this occurs before or following the transfer) for a reason connected with the transfer is automatically unfair. The exception to this rule is if there is </w:t>
      </w:r>
      <w:proofErr w:type="gramStart"/>
      <w:r w:rsidRPr="000B40F9">
        <w:rPr>
          <w:rFonts w:asciiTheme="minorHAnsi" w:hAnsiTheme="minorHAnsi"/>
          <w:sz w:val="21"/>
          <w:szCs w:val="21"/>
        </w:rPr>
        <w:t>a</w:t>
      </w:r>
      <w:proofErr w:type="gramEnd"/>
      <w:r w:rsidRPr="000B40F9">
        <w:rPr>
          <w:rFonts w:asciiTheme="minorHAnsi" w:hAnsiTheme="minorHAnsi"/>
          <w:sz w:val="21"/>
          <w:szCs w:val="21"/>
        </w:rPr>
        <w:t xml:space="preserve"> ‘economic, technical or organisational’ reason that may make the dismissal fair, insofar as the decision is reasonable.</w:t>
      </w:r>
    </w:p>
    <w:p w:rsidR="00812BDE" w:rsidRPr="000B40F9" w:rsidRDefault="00812BDE" w:rsidP="000B40F9">
      <w:pPr>
        <w:shd w:val="clear" w:color="auto" w:fill="E1EFF4" w:themeFill="accent3" w:themeFillTint="33"/>
        <w:jc w:val="both"/>
        <w:rPr>
          <w:rFonts w:asciiTheme="minorHAnsi" w:hAnsiTheme="minorHAnsi"/>
          <w:sz w:val="21"/>
          <w:szCs w:val="21"/>
        </w:rPr>
      </w:pPr>
    </w:p>
    <w:p w:rsidR="00812BDE" w:rsidRPr="000B40F9" w:rsidRDefault="00812BDE" w:rsidP="000B40F9">
      <w:pPr>
        <w:pStyle w:val="Heading2"/>
        <w:shd w:val="clear" w:color="auto" w:fill="E1EFF4" w:themeFill="accent3" w:themeFillTint="33"/>
        <w:spacing w:before="0"/>
        <w:rPr>
          <w:rFonts w:asciiTheme="minorHAnsi" w:hAnsiTheme="minorHAnsi"/>
          <w:i/>
          <w:color w:val="auto"/>
          <w:sz w:val="21"/>
          <w:szCs w:val="21"/>
        </w:rPr>
      </w:pPr>
      <w:r w:rsidRPr="000B40F9">
        <w:rPr>
          <w:rFonts w:asciiTheme="minorHAnsi" w:hAnsiTheme="minorHAnsi"/>
          <w:i/>
          <w:color w:val="auto"/>
          <w:sz w:val="21"/>
          <w:szCs w:val="21"/>
        </w:rPr>
        <w:t>A Relevant Transfer</w:t>
      </w:r>
    </w:p>
    <w:p w:rsidR="00812BDE" w:rsidRPr="000B40F9" w:rsidRDefault="00812BDE" w:rsidP="000B40F9">
      <w:pPr>
        <w:numPr>
          <w:ilvl w:val="0"/>
          <w:numId w:val="6"/>
        </w:numPr>
        <w:shd w:val="clear" w:color="auto" w:fill="E1EFF4" w:themeFill="accent3" w:themeFillTint="33"/>
        <w:ind w:left="360"/>
        <w:jc w:val="both"/>
        <w:rPr>
          <w:rFonts w:asciiTheme="minorHAnsi" w:hAnsiTheme="minorHAnsi"/>
          <w:sz w:val="21"/>
          <w:szCs w:val="21"/>
        </w:rPr>
      </w:pPr>
      <w:r w:rsidRPr="000B40F9">
        <w:rPr>
          <w:rFonts w:asciiTheme="minorHAnsi" w:hAnsiTheme="minorHAnsi"/>
          <w:sz w:val="21"/>
          <w:szCs w:val="21"/>
        </w:rPr>
        <w:t xml:space="preserve">TUPE 2006 preserves the rights of workers, and continuity of employment, where a relevant transfer has taken place. A relevant transfer consists of two broad categories. The first being of a transfer of an economic entity that retains its identity (an ‘economic entity’ is defined as an ‘organised grouping of resources’ that has the objective of pursuing an economic activity). </w:t>
      </w:r>
    </w:p>
    <w:p w:rsidR="00812BDE" w:rsidRPr="000B40F9" w:rsidRDefault="00812BDE" w:rsidP="000B40F9">
      <w:pPr>
        <w:pStyle w:val="BodyText3"/>
        <w:numPr>
          <w:ilvl w:val="0"/>
          <w:numId w:val="6"/>
        </w:numPr>
        <w:shd w:val="clear" w:color="auto" w:fill="E1EFF4" w:themeFill="accent3" w:themeFillTint="33"/>
        <w:spacing w:before="0" w:beforeAutospacing="0" w:after="0" w:afterAutospacing="0"/>
        <w:ind w:left="360"/>
        <w:rPr>
          <w:rFonts w:asciiTheme="minorHAnsi" w:hAnsiTheme="minorHAnsi"/>
          <w:color w:val="auto"/>
          <w:sz w:val="21"/>
          <w:szCs w:val="21"/>
        </w:rPr>
      </w:pPr>
      <w:r w:rsidRPr="000B40F9">
        <w:rPr>
          <w:rFonts w:asciiTheme="minorHAnsi" w:hAnsiTheme="minorHAnsi"/>
          <w:color w:val="auto"/>
          <w:sz w:val="21"/>
          <w:szCs w:val="21"/>
        </w:rPr>
        <w:t>The second form of transfer was added through TUPE 2006 reg. 3, and provides for changes of service provider (including organi</w:t>
      </w:r>
      <w:r w:rsidR="00A4367B" w:rsidRPr="000B40F9">
        <w:rPr>
          <w:rFonts w:asciiTheme="minorHAnsi" w:hAnsiTheme="minorHAnsi"/>
          <w:color w:val="auto"/>
          <w:sz w:val="21"/>
          <w:szCs w:val="21"/>
        </w:rPr>
        <w:t>z</w:t>
      </w:r>
      <w:r w:rsidRPr="000B40F9">
        <w:rPr>
          <w:rFonts w:asciiTheme="minorHAnsi" w:hAnsiTheme="minorHAnsi"/>
          <w:color w:val="auto"/>
          <w:sz w:val="21"/>
          <w:szCs w:val="21"/>
        </w:rPr>
        <w:t>ations such as firms of accountants, lawyers and so on). The new Regulations consolidate the case law of the ECJ to widen the concept of relevant transfer and which take the form of:</w:t>
      </w:r>
    </w:p>
    <w:p w:rsidR="00812BDE" w:rsidRPr="000B40F9" w:rsidRDefault="00812BDE" w:rsidP="000B40F9">
      <w:pPr>
        <w:shd w:val="clear" w:color="auto" w:fill="E1EFF4" w:themeFill="accent3" w:themeFillTint="33"/>
        <w:jc w:val="both"/>
        <w:rPr>
          <w:rFonts w:asciiTheme="minorHAnsi" w:hAnsiTheme="minorHAnsi"/>
          <w:sz w:val="21"/>
          <w:szCs w:val="21"/>
        </w:rPr>
      </w:pPr>
    </w:p>
    <w:p w:rsidR="00812BDE" w:rsidRPr="000B40F9" w:rsidRDefault="00812BDE" w:rsidP="000B40F9">
      <w:pPr>
        <w:numPr>
          <w:ilvl w:val="0"/>
          <w:numId w:val="7"/>
        </w:numPr>
        <w:shd w:val="clear" w:color="auto" w:fill="E1EFF4" w:themeFill="accent3" w:themeFillTint="33"/>
        <w:tabs>
          <w:tab w:val="clear" w:pos="1440"/>
          <w:tab w:val="num" w:pos="1080"/>
        </w:tabs>
        <w:ind w:left="1080"/>
        <w:jc w:val="both"/>
        <w:rPr>
          <w:rFonts w:asciiTheme="minorHAnsi" w:hAnsiTheme="minorHAnsi"/>
          <w:sz w:val="21"/>
          <w:szCs w:val="21"/>
        </w:rPr>
      </w:pPr>
      <w:r w:rsidRPr="000B40F9">
        <w:rPr>
          <w:rFonts w:asciiTheme="minorHAnsi" w:hAnsiTheme="minorHAnsi"/>
          <w:sz w:val="21"/>
          <w:szCs w:val="21"/>
        </w:rPr>
        <w:t>Contracting-out / out-sourcing (such as where a service previously undertaken by the client is awarded to a new contractor);</w:t>
      </w:r>
    </w:p>
    <w:p w:rsidR="00812BDE" w:rsidRPr="000B40F9" w:rsidRDefault="00812BDE" w:rsidP="000B40F9">
      <w:pPr>
        <w:numPr>
          <w:ilvl w:val="0"/>
          <w:numId w:val="7"/>
        </w:numPr>
        <w:shd w:val="clear" w:color="auto" w:fill="E1EFF4" w:themeFill="accent3" w:themeFillTint="33"/>
        <w:ind w:left="1080"/>
        <w:jc w:val="both"/>
        <w:rPr>
          <w:rFonts w:asciiTheme="minorHAnsi" w:hAnsiTheme="minorHAnsi"/>
          <w:sz w:val="21"/>
          <w:szCs w:val="21"/>
        </w:rPr>
      </w:pPr>
      <w:r w:rsidRPr="000B40F9">
        <w:rPr>
          <w:rFonts w:asciiTheme="minorHAnsi" w:hAnsiTheme="minorHAnsi"/>
          <w:sz w:val="21"/>
          <w:szCs w:val="21"/>
        </w:rPr>
        <w:t>Re-tendering (such as where a contract for a service is awarded to a new contractor); and</w:t>
      </w:r>
    </w:p>
    <w:p w:rsidR="00812BDE" w:rsidRPr="000B40F9" w:rsidRDefault="00812BDE" w:rsidP="000B40F9">
      <w:pPr>
        <w:numPr>
          <w:ilvl w:val="0"/>
          <w:numId w:val="7"/>
        </w:numPr>
        <w:shd w:val="clear" w:color="auto" w:fill="E1EFF4" w:themeFill="accent3" w:themeFillTint="33"/>
        <w:ind w:left="1080"/>
        <w:jc w:val="both"/>
        <w:rPr>
          <w:rFonts w:asciiTheme="minorHAnsi" w:hAnsiTheme="minorHAnsi"/>
          <w:sz w:val="21"/>
          <w:szCs w:val="21"/>
        </w:rPr>
      </w:pPr>
      <w:r w:rsidRPr="000B40F9">
        <w:rPr>
          <w:rFonts w:asciiTheme="minorHAnsi" w:hAnsiTheme="minorHAnsi"/>
          <w:sz w:val="21"/>
          <w:szCs w:val="21"/>
        </w:rPr>
        <w:t>Contracting-in / In-sourcing (such as where a contract with the previous contractor is performed ‘in-house’).</w:t>
      </w:r>
    </w:p>
    <w:p w:rsidR="00812BDE" w:rsidRPr="000B40F9" w:rsidRDefault="00812BDE" w:rsidP="000B40F9">
      <w:pPr>
        <w:shd w:val="clear" w:color="auto" w:fill="E1EFF4" w:themeFill="accent3" w:themeFillTint="33"/>
        <w:jc w:val="both"/>
        <w:rPr>
          <w:rFonts w:asciiTheme="minorHAnsi" w:hAnsiTheme="minorHAnsi"/>
          <w:sz w:val="21"/>
          <w:szCs w:val="21"/>
        </w:rPr>
      </w:pPr>
    </w:p>
    <w:p w:rsidR="00812BDE" w:rsidRPr="000B40F9" w:rsidRDefault="00812BDE" w:rsidP="000B40F9">
      <w:pPr>
        <w:numPr>
          <w:ilvl w:val="0"/>
          <w:numId w:val="8"/>
        </w:numPr>
        <w:shd w:val="clear" w:color="auto" w:fill="E1EFF4" w:themeFill="accent3" w:themeFillTint="33"/>
        <w:ind w:left="360"/>
        <w:jc w:val="both"/>
        <w:rPr>
          <w:rFonts w:asciiTheme="minorHAnsi" w:hAnsiTheme="minorHAnsi"/>
          <w:sz w:val="21"/>
          <w:szCs w:val="21"/>
        </w:rPr>
      </w:pPr>
      <w:r w:rsidRPr="000B40F9">
        <w:rPr>
          <w:rFonts w:asciiTheme="minorHAnsi" w:hAnsiTheme="minorHAnsi"/>
          <w:sz w:val="21"/>
          <w:szCs w:val="21"/>
        </w:rPr>
        <w:t>This situation has led to potential problems where an employer may now have to accept the transfer of a worker in rather unexpected circumstances –</w:t>
      </w:r>
      <w:r w:rsidRPr="000B40F9">
        <w:rPr>
          <w:rFonts w:asciiTheme="minorHAnsi" w:hAnsiTheme="minorHAnsi"/>
          <w:i/>
          <w:sz w:val="21"/>
          <w:szCs w:val="21"/>
        </w:rPr>
        <w:t xml:space="preserve"> see Hunt v Storm Communications, Wild Card Public Relations and Brown Brothers Wines</w:t>
      </w:r>
      <w:r w:rsidRPr="000B40F9">
        <w:rPr>
          <w:rFonts w:asciiTheme="minorHAnsi" w:hAnsiTheme="minorHAnsi"/>
          <w:sz w:val="21"/>
          <w:szCs w:val="21"/>
        </w:rPr>
        <w:t xml:space="preserve">. </w:t>
      </w:r>
    </w:p>
    <w:p w:rsidR="00A4367B" w:rsidRPr="000B40F9" w:rsidRDefault="00A4367B" w:rsidP="000B40F9">
      <w:pPr>
        <w:pStyle w:val="Heading2"/>
        <w:shd w:val="clear" w:color="auto" w:fill="E1EFF4" w:themeFill="accent3" w:themeFillTint="33"/>
        <w:spacing w:before="0"/>
        <w:rPr>
          <w:rFonts w:asciiTheme="minorHAnsi" w:hAnsiTheme="minorHAnsi"/>
          <w:b w:val="0"/>
          <w:i/>
          <w:color w:val="auto"/>
          <w:sz w:val="21"/>
          <w:szCs w:val="21"/>
        </w:rPr>
      </w:pPr>
    </w:p>
    <w:p w:rsidR="00812BDE" w:rsidRPr="000B40F9" w:rsidRDefault="00812BDE" w:rsidP="000B40F9">
      <w:pPr>
        <w:pStyle w:val="Heading2"/>
        <w:shd w:val="clear" w:color="auto" w:fill="E1EFF4" w:themeFill="accent3" w:themeFillTint="33"/>
        <w:spacing w:before="0"/>
        <w:rPr>
          <w:rFonts w:asciiTheme="minorHAnsi" w:hAnsiTheme="minorHAnsi"/>
          <w:i/>
          <w:color w:val="auto"/>
          <w:sz w:val="21"/>
          <w:szCs w:val="21"/>
        </w:rPr>
      </w:pPr>
      <w:r w:rsidRPr="000B40F9">
        <w:rPr>
          <w:rFonts w:asciiTheme="minorHAnsi" w:hAnsiTheme="minorHAnsi"/>
          <w:i/>
          <w:color w:val="auto"/>
          <w:sz w:val="21"/>
          <w:szCs w:val="21"/>
        </w:rPr>
        <w:t>The Effect of the Transfer on Contracts of Employment</w:t>
      </w:r>
    </w:p>
    <w:p w:rsidR="00812BDE" w:rsidRPr="000B40F9" w:rsidRDefault="00812BDE" w:rsidP="000B40F9">
      <w:pPr>
        <w:pStyle w:val="ListParagraph"/>
        <w:numPr>
          <w:ilvl w:val="0"/>
          <w:numId w:val="17"/>
        </w:numPr>
        <w:shd w:val="clear" w:color="auto" w:fill="E1EFF4" w:themeFill="accent3" w:themeFillTint="33"/>
        <w:jc w:val="both"/>
        <w:rPr>
          <w:rFonts w:asciiTheme="minorHAnsi" w:eastAsia="Times New Roman" w:hAnsiTheme="minorHAnsi"/>
          <w:sz w:val="21"/>
          <w:szCs w:val="21"/>
        </w:rPr>
      </w:pPr>
      <w:r w:rsidRPr="000B40F9">
        <w:rPr>
          <w:rFonts w:asciiTheme="minorHAnsi" w:hAnsiTheme="minorHAnsi"/>
          <w:sz w:val="21"/>
          <w:szCs w:val="21"/>
        </w:rPr>
        <w:t xml:space="preserve">Upon a relevant transfer, the employees take their contractual rights and continuity of service with them when the transfer is completed. Whilst the transferee has to provide the same rights and continuity to the workers, he/she is also responsible for any liabilities or claims against the previous employer. </w:t>
      </w:r>
    </w:p>
    <w:p w:rsidR="004D7B7A" w:rsidRPr="000B40F9" w:rsidRDefault="00812BDE" w:rsidP="000B40F9">
      <w:pPr>
        <w:pStyle w:val="ListParagraph"/>
        <w:numPr>
          <w:ilvl w:val="0"/>
          <w:numId w:val="17"/>
        </w:numPr>
        <w:shd w:val="clear" w:color="auto" w:fill="E1EFF4" w:themeFill="accent3" w:themeFillTint="33"/>
        <w:jc w:val="both"/>
        <w:rPr>
          <w:rFonts w:asciiTheme="minorHAnsi" w:hAnsiTheme="minorHAnsi"/>
          <w:sz w:val="21"/>
          <w:szCs w:val="21"/>
        </w:rPr>
      </w:pPr>
      <w:r w:rsidRPr="000B40F9">
        <w:rPr>
          <w:rFonts w:asciiTheme="minorHAnsi" w:hAnsiTheme="minorHAnsi"/>
          <w:sz w:val="21"/>
          <w:szCs w:val="21"/>
        </w:rPr>
        <w:t>The transfer of the business also includes the transfer of collective bargaining agreements that had existed before the transfer and any trade union that had been recogni</w:t>
      </w:r>
      <w:r w:rsidR="00A4367B" w:rsidRPr="000B40F9">
        <w:rPr>
          <w:rFonts w:asciiTheme="minorHAnsi" w:hAnsiTheme="minorHAnsi"/>
          <w:sz w:val="21"/>
          <w:szCs w:val="21"/>
        </w:rPr>
        <w:t>z</w:t>
      </w:r>
      <w:r w:rsidRPr="000B40F9">
        <w:rPr>
          <w:rFonts w:asciiTheme="minorHAnsi" w:hAnsiTheme="minorHAnsi"/>
          <w:sz w:val="21"/>
          <w:szCs w:val="21"/>
        </w:rPr>
        <w:t>ed by the employer before the transfer must also be recogni</w:t>
      </w:r>
      <w:r w:rsidR="00A4367B" w:rsidRPr="000B40F9">
        <w:rPr>
          <w:rFonts w:asciiTheme="minorHAnsi" w:hAnsiTheme="minorHAnsi"/>
          <w:sz w:val="21"/>
          <w:szCs w:val="21"/>
        </w:rPr>
        <w:t>z</w:t>
      </w:r>
      <w:r w:rsidRPr="000B40F9">
        <w:rPr>
          <w:rFonts w:asciiTheme="minorHAnsi" w:hAnsiTheme="minorHAnsi"/>
          <w:sz w:val="21"/>
          <w:szCs w:val="21"/>
        </w:rPr>
        <w:t xml:space="preserve">ed by the incoming employer. </w:t>
      </w:r>
      <w:r w:rsidRPr="000B40F9">
        <w:rPr>
          <w:rFonts w:asciiTheme="minorHAnsi" w:eastAsia="Times New Roman" w:hAnsiTheme="minorHAnsi"/>
          <w:sz w:val="21"/>
          <w:szCs w:val="21"/>
          <w:lang w:val="en-US"/>
        </w:rPr>
        <w:t xml:space="preserve"> </w:t>
      </w:r>
    </w:p>
    <w:p w:rsidR="000B40F9" w:rsidRDefault="000B40F9" w:rsidP="000B40F9">
      <w:pPr>
        <w:pStyle w:val="BodyText3"/>
        <w:shd w:val="clear" w:color="auto" w:fill="E1EFF4" w:themeFill="accent3" w:themeFillTint="33"/>
        <w:spacing w:before="0" w:beforeAutospacing="0" w:after="0" w:afterAutospacing="0"/>
        <w:rPr>
          <w:rFonts w:asciiTheme="minorHAnsi" w:hAnsiTheme="minorHAnsi"/>
          <w:b/>
          <w:i/>
          <w:color w:val="auto"/>
          <w:sz w:val="21"/>
          <w:szCs w:val="21"/>
        </w:rPr>
      </w:pPr>
    </w:p>
    <w:p w:rsidR="00812BDE" w:rsidRPr="000B40F9" w:rsidRDefault="000B40F9" w:rsidP="000B40F9">
      <w:pPr>
        <w:pStyle w:val="BodyText3"/>
        <w:shd w:val="clear" w:color="auto" w:fill="E1EFF4" w:themeFill="accent3" w:themeFillTint="33"/>
        <w:spacing w:before="0" w:beforeAutospacing="0" w:after="0" w:afterAutospacing="0"/>
        <w:rPr>
          <w:rFonts w:asciiTheme="minorHAnsi" w:hAnsiTheme="minorHAnsi"/>
          <w:b/>
          <w:i/>
          <w:color w:val="auto"/>
          <w:sz w:val="21"/>
          <w:szCs w:val="21"/>
        </w:rPr>
      </w:pPr>
      <w:r w:rsidRPr="000B40F9">
        <w:rPr>
          <w:rFonts w:asciiTheme="minorHAnsi" w:hAnsiTheme="minorHAnsi"/>
          <w:b/>
          <w:i/>
          <w:color w:val="auto"/>
          <w:sz w:val="21"/>
          <w:szCs w:val="21"/>
        </w:rPr>
        <w:t>An</w:t>
      </w:r>
      <w:r w:rsidR="00812BDE" w:rsidRPr="000B40F9">
        <w:rPr>
          <w:rFonts w:asciiTheme="minorHAnsi" w:hAnsiTheme="minorHAnsi"/>
          <w:b/>
          <w:i/>
          <w:color w:val="auto"/>
          <w:sz w:val="21"/>
          <w:szCs w:val="21"/>
        </w:rPr>
        <w:t xml:space="preserve"> Economic, Technical or Organi</w:t>
      </w:r>
      <w:r w:rsidR="00A4367B" w:rsidRPr="000B40F9">
        <w:rPr>
          <w:rFonts w:asciiTheme="minorHAnsi" w:hAnsiTheme="minorHAnsi"/>
          <w:b/>
          <w:i/>
          <w:color w:val="auto"/>
          <w:sz w:val="21"/>
          <w:szCs w:val="21"/>
        </w:rPr>
        <w:t>z</w:t>
      </w:r>
      <w:r w:rsidR="00812BDE" w:rsidRPr="000B40F9">
        <w:rPr>
          <w:rFonts w:asciiTheme="minorHAnsi" w:hAnsiTheme="minorHAnsi"/>
          <w:b/>
          <w:i/>
          <w:color w:val="auto"/>
          <w:sz w:val="21"/>
          <w:szCs w:val="21"/>
        </w:rPr>
        <w:t>ational Reason</w:t>
      </w:r>
    </w:p>
    <w:p w:rsidR="00812BDE" w:rsidRPr="000B40F9" w:rsidRDefault="00812BDE" w:rsidP="000B40F9">
      <w:pPr>
        <w:pStyle w:val="FootnoteText0"/>
        <w:numPr>
          <w:ilvl w:val="0"/>
          <w:numId w:val="9"/>
        </w:numPr>
        <w:shd w:val="clear" w:color="auto" w:fill="E1EFF4" w:themeFill="accent3" w:themeFillTint="33"/>
        <w:jc w:val="both"/>
        <w:rPr>
          <w:rFonts w:asciiTheme="minorHAnsi" w:eastAsia="Helvetica Neue" w:hAnsiTheme="minorHAnsi"/>
          <w:sz w:val="21"/>
          <w:szCs w:val="21"/>
        </w:rPr>
      </w:pPr>
      <w:r w:rsidRPr="000B40F9">
        <w:rPr>
          <w:rFonts w:asciiTheme="minorHAnsi" w:eastAsia="Helvetica Neue" w:hAnsiTheme="minorHAnsi"/>
          <w:sz w:val="21"/>
          <w:szCs w:val="21"/>
        </w:rPr>
        <w:t>Under reg. 7(3), an otherwise unfair dismissal connected to the transfer may be justified by the new employer if it is due to an economic, technical or organi</w:t>
      </w:r>
      <w:r w:rsidR="00A4367B" w:rsidRPr="000B40F9">
        <w:rPr>
          <w:rFonts w:asciiTheme="minorHAnsi" w:eastAsia="Helvetica Neue" w:hAnsiTheme="minorHAnsi"/>
          <w:sz w:val="21"/>
          <w:szCs w:val="21"/>
        </w:rPr>
        <w:t>z</w:t>
      </w:r>
      <w:r w:rsidRPr="000B40F9">
        <w:rPr>
          <w:rFonts w:asciiTheme="minorHAnsi" w:eastAsia="Helvetica Neue" w:hAnsiTheme="minorHAnsi"/>
          <w:sz w:val="21"/>
          <w:szCs w:val="21"/>
        </w:rPr>
        <w:t>ational (ETO) reason. Many transfers occur because the business that is the subject of the transfer is not performing as well as it could, or is in financial difficulties. Even if this is not the case, a new employer may have ideas regarding streamlining the business and improving its profitability. As such, there is some scope for him/her making changes to the organi</w:t>
      </w:r>
      <w:r w:rsidR="00A4367B" w:rsidRPr="000B40F9">
        <w:rPr>
          <w:rFonts w:asciiTheme="minorHAnsi" w:eastAsia="Helvetica Neue" w:hAnsiTheme="minorHAnsi"/>
          <w:sz w:val="21"/>
          <w:szCs w:val="21"/>
        </w:rPr>
        <w:t>z</w:t>
      </w:r>
      <w:r w:rsidRPr="000B40F9">
        <w:rPr>
          <w:rFonts w:asciiTheme="minorHAnsi" w:eastAsia="Helvetica Neue" w:hAnsiTheme="minorHAnsi"/>
          <w:sz w:val="21"/>
          <w:szCs w:val="21"/>
        </w:rPr>
        <w:t xml:space="preserve">ational structure. </w:t>
      </w:r>
    </w:p>
    <w:p w:rsidR="00812BDE" w:rsidRPr="000B40F9" w:rsidRDefault="00812BDE" w:rsidP="000B40F9">
      <w:pPr>
        <w:pStyle w:val="BodyText2"/>
        <w:shd w:val="clear" w:color="auto" w:fill="E1EFF4" w:themeFill="accent3" w:themeFillTint="33"/>
        <w:rPr>
          <w:rFonts w:asciiTheme="minorHAnsi" w:eastAsia="Times New Roman" w:hAnsiTheme="minorHAnsi"/>
          <w:sz w:val="21"/>
          <w:szCs w:val="21"/>
        </w:rPr>
      </w:pPr>
    </w:p>
    <w:p w:rsidR="00812BDE" w:rsidRPr="000B40F9" w:rsidRDefault="00812BDE" w:rsidP="000B40F9">
      <w:pPr>
        <w:pStyle w:val="BodyText2"/>
        <w:shd w:val="clear" w:color="auto" w:fill="E1EFF4" w:themeFill="accent3" w:themeFillTint="33"/>
        <w:rPr>
          <w:rFonts w:asciiTheme="minorHAnsi" w:hAnsiTheme="minorHAnsi"/>
          <w:b/>
          <w:i/>
          <w:sz w:val="21"/>
          <w:szCs w:val="21"/>
        </w:rPr>
      </w:pPr>
      <w:r w:rsidRPr="000B40F9">
        <w:rPr>
          <w:rFonts w:asciiTheme="minorHAnsi" w:hAnsiTheme="minorHAnsi"/>
          <w:b/>
          <w:i/>
          <w:sz w:val="21"/>
          <w:szCs w:val="21"/>
        </w:rPr>
        <w:t xml:space="preserve">The Obligation to </w:t>
      </w:r>
      <w:proofErr w:type="gramStart"/>
      <w:r w:rsidRPr="000B40F9">
        <w:rPr>
          <w:rFonts w:asciiTheme="minorHAnsi" w:hAnsiTheme="minorHAnsi"/>
          <w:b/>
          <w:i/>
          <w:sz w:val="21"/>
          <w:szCs w:val="21"/>
        </w:rPr>
        <w:t>Consult</w:t>
      </w:r>
      <w:proofErr w:type="gramEnd"/>
      <w:r w:rsidRPr="000B40F9">
        <w:rPr>
          <w:rFonts w:asciiTheme="minorHAnsi" w:hAnsiTheme="minorHAnsi"/>
          <w:b/>
          <w:i/>
          <w:sz w:val="21"/>
          <w:szCs w:val="21"/>
        </w:rPr>
        <w:t xml:space="preserve"> regarding the Transfer</w:t>
      </w:r>
    </w:p>
    <w:p w:rsidR="00812BDE" w:rsidRPr="000B40F9" w:rsidRDefault="00812BDE" w:rsidP="000B40F9">
      <w:pPr>
        <w:pStyle w:val="BodyText2"/>
        <w:numPr>
          <w:ilvl w:val="0"/>
          <w:numId w:val="9"/>
        </w:numPr>
        <w:shd w:val="clear" w:color="auto" w:fill="E1EFF4" w:themeFill="accent3" w:themeFillTint="33"/>
        <w:rPr>
          <w:rFonts w:asciiTheme="minorHAnsi" w:hAnsiTheme="minorHAnsi"/>
          <w:sz w:val="21"/>
          <w:szCs w:val="21"/>
        </w:rPr>
      </w:pPr>
      <w:r w:rsidRPr="000B40F9">
        <w:rPr>
          <w:rFonts w:asciiTheme="minorHAnsi" w:hAnsiTheme="minorHAnsi"/>
          <w:sz w:val="21"/>
          <w:szCs w:val="21"/>
        </w:rPr>
        <w:t>Due to the nature of the transfer of a business to a new owner, and the possibility of redundancies, there is an obligation on employers to consult with the workers and/or their representatives as to planned redundancies and transfer (</w:t>
      </w:r>
      <w:r w:rsidRPr="000B40F9">
        <w:rPr>
          <w:rFonts w:asciiTheme="minorHAnsi" w:hAnsiTheme="minorHAnsi"/>
          <w:i/>
          <w:sz w:val="21"/>
          <w:szCs w:val="21"/>
        </w:rPr>
        <w:t>EC Commission v UK</w:t>
      </w:r>
      <w:r w:rsidRPr="000B40F9">
        <w:rPr>
          <w:rFonts w:asciiTheme="minorHAnsi" w:hAnsiTheme="minorHAnsi"/>
          <w:sz w:val="21"/>
          <w:szCs w:val="21"/>
        </w:rPr>
        <w:t xml:space="preserve"> [1994]). </w:t>
      </w:r>
    </w:p>
    <w:p w:rsidR="00812BDE" w:rsidRPr="000B40F9" w:rsidRDefault="00812BDE" w:rsidP="000B40F9">
      <w:pPr>
        <w:numPr>
          <w:ilvl w:val="0"/>
          <w:numId w:val="9"/>
        </w:numPr>
        <w:shd w:val="clear" w:color="auto" w:fill="E1EFF4" w:themeFill="accent3" w:themeFillTint="33"/>
        <w:jc w:val="both"/>
        <w:rPr>
          <w:rFonts w:asciiTheme="minorHAnsi" w:hAnsiTheme="minorHAnsi"/>
          <w:sz w:val="21"/>
          <w:szCs w:val="21"/>
        </w:rPr>
      </w:pPr>
      <w:r w:rsidRPr="000B40F9">
        <w:rPr>
          <w:rFonts w:asciiTheme="minorHAnsi" w:hAnsiTheme="minorHAnsi"/>
          <w:sz w:val="21"/>
          <w:szCs w:val="21"/>
        </w:rPr>
        <w:t>There exists a defence for the employer who does not consult due to ‘special circumstances’ that makes consultation not reasonably practicable. It should be noted that special circumstances may involve, for example, a sudden or unforeseen reason for the employer</w:t>
      </w:r>
      <w:r w:rsidR="00D64559" w:rsidRPr="000B40F9">
        <w:rPr>
          <w:rFonts w:asciiTheme="minorHAnsi" w:hAnsiTheme="minorHAnsi"/>
          <w:sz w:val="21"/>
          <w:szCs w:val="21"/>
        </w:rPr>
        <w:t>’</w:t>
      </w:r>
      <w:r w:rsidRPr="000B40F9">
        <w:rPr>
          <w:rFonts w:asciiTheme="minorHAnsi" w:hAnsiTheme="minorHAnsi"/>
          <w:sz w:val="21"/>
          <w:szCs w:val="21"/>
        </w:rPr>
        <w:t>s insolvency, but would not be accepted as a reason simply because the employer attempted (unsuccessfully) to trade out of the financial difficulties before going into insolvency (</w:t>
      </w:r>
      <w:r w:rsidRPr="000B40F9">
        <w:rPr>
          <w:rFonts w:asciiTheme="minorHAnsi" w:hAnsiTheme="minorHAnsi"/>
          <w:i/>
          <w:sz w:val="21"/>
          <w:szCs w:val="21"/>
        </w:rPr>
        <w:t>Clarks of Hove Ltd v Bakers’ Union</w:t>
      </w:r>
      <w:r w:rsidRPr="000B40F9">
        <w:rPr>
          <w:rFonts w:asciiTheme="minorHAnsi" w:hAnsiTheme="minorHAnsi"/>
          <w:sz w:val="21"/>
          <w:szCs w:val="21"/>
        </w:rPr>
        <w:t>).</w:t>
      </w:r>
    </w:p>
    <w:p w:rsidR="00C43B02" w:rsidRPr="000B40F9" w:rsidRDefault="00C43B02" w:rsidP="006A4CBA">
      <w:pPr>
        <w:jc w:val="both"/>
        <w:rPr>
          <w:rFonts w:asciiTheme="minorHAnsi" w:hAnsiTheme="minorHAnsi" w:cs="Arial"/>
          <w:sz w:val="21"/>
          <w:szCs w:val="21"/>
        </w:rPr>
      </w:pPr>
    </w:p>
    <w:p w:rsidR="000B40F9" w:rsidRDefault="00812BDE" w:rsidP="000B40F9">
      <w:pPr>
        <w:pStyle w:val="ListParagraph"/>
        <w:numPr>
          <w:ilvl w:val="0"/>
          <w:numId w:val="15"/>
        </w:numPr>
        <w:jc w:val="both"/>
        <w:rPr>
          <w:rFonts w:asciiTheme="minorHAnsi" w:hAnsiTheme="minorHAnsi" w:cs="Arial"/>
          <w:sz w:val="21"/>
          <w:szCs w:val="21"/>
        </w:rPr>
      </w:pPr>
      <w:r w:rsidRPr="000B40F9">
        <w:rPr>
          <w:rFonts w:asciiTheme="minorHAnsi" w:hAnsiTheme="minorHAnsi" w:cs="Arial"/>
          <w:sz w:val="21"/>
          <w:szCs w:val="21"/>
        </w:rPr>
        <w:t xml:space="preserve">Joshua has been working at (the fictitious) </w:t>
      </w:r>
      <w:proofErr w:type="spellStart"/>
      <w:r w:rsidRPr="000B40F9">
        <w:rPr>
          <w:rFonts w:asciiTheme="minorHAnsi" w:hAnsiTheme="minorHAnsi" w:cs="Arial"/>
          <w:sz w:val="21"/>
          <w:szCs w:val="21"/>
        </w:rPr>
        <w:t>Greenfingers</w:t>
      </w:r>
      <w:proofErr w:type="spellEnd"/>
      <w:r w:rsidRPr="000B40F9">
        <w:rPr>
          <w:rFonts w:asciiTheme="minorHAnsi" w:hAnsiTheme="minorHAnsi" w:cs="Arial"/>
          <w:sz w:val="21"/>
          <w:szCs w:val="21"/>
        </w:rPr>
        <w:t xml:space="preserve"> Garden Centres Ltd for eight months. Without any warning he is called into the manager’s office and told he is being dismissed immediately for misconduct due to his poor timekeeping. Joshua had been late to work for the two previous mornings but had made the time up during his lunch break and he had not been informed by anyone that his employer was unhappy with his work or his conduct.</w:t>
      </w:r>
    </w:p>
    <w:p w:rsidR="000B40F9" w:rsidRDefault="000B40F9" w:rsidP="000B40F9">
      <w:pPr>
        <w:pStyle w:val="ListParagraph"/>
        <w:jc w:val="both"/>
        <w:rPr>
          <w:rFonts w:asciiTheme="minorHAnsi" w:hAnsiTheme="minorHAnsi" w:cs="Arial"/>
          <w:sz w:val="21"/>
          <w:szCs w:val="21"/>
        </w:rPr>
      </w:pPr>
    </w:p>
    <w:p w:rsidR="000B40F9" w:rsidRDefault="00812BDE" w:rsidP="000B40F9">
      <w:pPr>
        <w:pStyle w:val="ListParagraph"/>
        <w:jc w:val="both"/>
        <w:rPr>
          <w:rFonts w:asciiTheme="minorHAnsi" w:hAnsiTheme="minorHAnsi" w:cs="Arial"/>
          <w:sz w:val="21"/>
          <w:szCs w:val="21"/>
        </w:rPr>
      </w:pPr>
      <w:r w:rsidRPr="000B40F9">
        <w:rPr>
          <w:rFonts w:asciiTheme="minorHAnsi" w:hAnsiTheme="minorHAnsi" w:cs="Arial"/>
          <w:sz w:val="21"/>
          <w:szCs w:val="21"/>
        </w:rPr>
        <w:t xml:space="preserve">Unknown to the employer, Joshua had been stealing shrubs from </w:t>
      </w:r>
      <w:proofErr w:type="spellStart"/>
      <w:r w:rsidRPr="000B40F9">
        <w:rPr>
          <w:rFonts w:asciiTheme="minorHAnsi" w:hAnsiTheme="minorHAnsi" w:cs="Arial"/>
          <w:sz w:val="21"/>
          <w:szCs w:val="21"/>
        </w:rPr>
        <w:t>Greenfingers</w:t>
      </w:r>
      <w:proofErr w:type="spellEnd"/>
      <w:r w:rsidRPr="000B40F9">
        <w:rPr>
          <w:rFonts w:asciiTheme="minorHAnsi" w:hAnsiTheme="minorHAnsi" w:cs="Arial"/>
          <w:sz w:val="21"/>
          <w:szCs w:val="21"/>
        </w:rPr>
        <w:t xml:space="preserve"> and selling these to his friends.</w:t>
      </w:r>
    </w:p>
    <w:p w:rsidR="00812BDE" w:rsidRPr="000B40F9" w:rsidRDefault="00812BDE" w:rsidP="000B40F9">
      <w:pPr>
        <w:pStyle w:val="ListParagraph"/>
        <w:jc w:val="both"/>
        <w:rPr>
          <w:rFonts w:asciiTheme="minorHAnsi" w:hAnsiTheme="minorHAnsi" w:cs="Arial"/>
          <w:sz w:val="21"/>
          <w:szCs w:val="21"/>
        </w:rPr>
      </w:pPr>
      <w:r w:rsidRPr="000B40F9">
        <w:rPr>
          <w:rFonts w:asciiTheme="minorHAnsi" w:hAnsiTheme="minorHAnsi" w:cs="Arial"/>
          <w:sz w:val="21"/>
          <w:szCs w:val="21"/>
        </w:rPr>
        <w:t>Advise the parties as to their legal position.</w:t>
      </w:r>
    </w:p>
    <w:p w:rsidR="00644143" w:rsidRPr="000B40F9" w:rsidRDefault="00644143" w:rsidP="006A4CBA">
      <w:pPr>
        <w:jc w:val="both"/>
        <w:rPr>
          <w:rFonts w:asciiTheme="minorHAnsi" w:hAnsiTheme="minorHAnsi" w:cs="Arial"/>
          <w:b/>
          <w:sz w:val="21"/>
          <w:szCs w:val="21"/>
        </w:rPr>
      </w:pPr>
    </w:p>
    <w:p w:rsidR="00812BDE" w:rsidRPr="000B40F9" w:rsidRDefault="006A4CBA" w:rsidP="000B40F9">
      <w:pPr>
        <w:shd w:val="clear" w:color="auto" w:fill="E1EFF4" w:themeFill="accent3" w:themeFillTint="33"/>
        <w:jc w:val="both"/>
        <w:rPr>
          <w:rFonts w:asciiTheme="minorHAnsi" w:hAnsiTheme="minorHAnsi" w:cs="Arial"/>
          <w:b/>
          <w:sz w:val="21"/>
          <w:szCs w:val="21"/>
        </w:rPr>
      </w:pPr>
      <w:r w:rsidRPr="000B40F9">
        <w:rPr>
          <w:rFonts w:asciiTheme="minorHAnsi" w:hAnsiTheme="minorHAnsi" w:cs="Arial"/>
          <w:b/>
          <w:sz w:val="21"/>
          <w:szCs w:val="21"/>
        </w:rPr>
        <w:t>Indicative content outline answer</w:t>
      </w:r>
      <w:r w:rsidR="0027297E" w:rsidRPr="000B40F9">
        <w:rPr>
          <w:rFonts w:asciiTheme="minorHAnsi" w:hAnsiTheme="minorHAnsi" w:cs="Arial"/>
          <w:b/>
          <w:sz w:val="21"/>
          <w:szCs w:val="21"/>
        </w:rPr>
        <w:t>:</w:t>
      </w:r>
    </w:p>
    <w:p w:rsidR="00812BDE" w:rsidRPr="000B40F9" w:rsidRDefault="00812BDE" w:rsidP="000B40F9">
      <w:pPr>
        <w:numPr>
          <w:ilvl w:val="0"/>
          <w:numId w:val="10"/>
        </w:numPr>
        <w:shd w:val="clear" w:color="auto" w:fill="E1EFF4" w:themeFill="accent3" w:themeFillTint="33"/>
        <w:jc w:val="both"/>
        <w:rPr>
          <w:rFonts w:asciiTheme="minorHAnsi" w:hAnsiTheme="minorHAnsi"/>
          <w:sz w:val="21"/>
          <w:szCs w:val="21"/>
        </w:rPr>
      </w:pPr>
      <w:r w:rsidRPr="000B40F9">
        <w:rPr>
          <w:rFonts w:asciiTheme="minorHAnsi" w:hAnsiTheme="minorHAnsi"/>
          <w:sz w:val="21"/>
          <w:szCs w:val="21"/>
        </w:rPr>
        <w:t>Joshua has been dismissed without notice.</w:t>
      </w:r>
    </w:p>
    <w:p w:rsidR="00812BDE" w:rsidRPr="000B40F9" w:rsidRDefault="00812BDE" w:rsidP="000B40F9">
      <w:pPr>
        <w:numPr>
          <w:ilvl w:val="0"/>
          <w:numId w:val="10"/>
        </w:numPr>
        <w:shd w:val="clear" w:color="auto" w:fill="E1EFF4" w:themeFill="accent3" w:themeFillTint="33"/>
        <w:jc w:val="both"/>
        <w:rPr>
          <w:rFonts w:asciiTheme="minorHAnsi" w:hAnsiTheme="minorHAnsi"/>
          <w:sz w:val="21"/>
          <w:szCs w:val="21"/>
        </w:rPr>
      </w:pPr>
      <w:r w:rsidRPr="000B40F9">
        <w:rPr>
          <w:rFonts w:asciiTheme="minorHAnsi" w:hAnsiTheme="minorHAnsi"/>
          <w:sz w:val="21"/>
          <w:szCs w:val="21"/>
        </w:rPr>
        <w:t>The ERA establishes who is entitled to protection under the Employment Rights Act 1996. These qualifications have to be strictly adhered to and are only removed in situations involving ‘automatically’ unfair reasons. If the worker does not qualify then there is no point in pursuing a claim under unfair dismissal:</w:t>
      </w:r>
    </w:p>
    <w:p w:rsidR="00812BDE" w:rsidRPr="000B40F9" w:rsidRDefault="00812BDE" w:rsidP="000B40F9">
      <w:pPr>
        <w:numPr>
          <w:ilvl w:val="0"/>
          <w:numId w:val="20"/>
        </w:numPr>
        <w:shd w:val="clear" w:color="auto" w:fill="E1EFF4" w:themeFill="accent3" w:themeFillTint="33"/>
        <w:jc w:val="both"/>
        <w:rPr>
          <w:rFonts w:asciiTheme="minorHAnsi" w:hAnsiTheme="minorHAnsi"/>
          <w:sz w:val="21"/>
          <w:szCs w:val="21"/>
        </w:rPr>
      </w:pPr>
      <w:r w:rsidRPr="000B40F9">
        <w:rPr>
          <w:rFonts w:asciiTheme="minorHAnsi" w:hAnsiTheme="minorHAnsi"/>
          <w:sz w:val="21"/>
          <w:szCs w:val="21"/>
        </w:rPr>
        <w:t>The worker must have ‘employee’ status;</w:t>
      </w:r>
    </w:p>
    <w:p w:rsidR="00812BDE" w:rsidRPr="000B40F9" w:rsidRDefault="00D64559" w:rsidP="000B40F9">
      <w:pPr>
        <w:numPr>
          <w:ilvl w:val="0"/>
          <w:numId w:val="20"/>
        </w:numPr>
        <w:shd w:val="clear" w:color="auto" w:fill="E1EFF4" w:themeFill="accent3" w:themeFillTint="33"/>
        <w:jc w:val="both"/>
        <w:rPr>
          <w:rFonts w:asciiTheme="minorHAnsi" w:hAnsiTheme="minorHAnsi"/>
          <w:sz w:val="21"/>
          <w:szCs w:val="21"/>
        </w:rPr>
      </w:pPr>
      <w:r w:rsidRPr="000B40F9">
        <w:rPr>
          <w:rFonts w:asciiTheme="minorHAnsi" w:hAnsiTheme="minorHAnsi"/>
          <w:sz w:val="21"/>
          <w:szCs w:val="21"/>
        </w:rPr>
        <w:t>They</w:t>
      </w:r>
      <w:r w:rsidR="00812BDE" w:rsidRPr="000B40F9">
        <w:rPr>
          <w:rFonts w:asciiTheme="minorHAnsi" w:hAnsiTheme="minorHAnsi"/>
          <w:sz w:val="21"/>
          <w:szCs w:val="21"/>
        </w:rPr>
        <w:t xml:space="preserve"> must have been continuously employed by the same employer for at least </w:t>
      </w:r>
      <w:r w:rsidRPr="000B40F9">
        <w:rPr>
          <w:rFonts w:asciiTheme="minorHAnsi" w:hAnsiTheme="minorHAnsi"/>
          <w:sz w:val="21"/>
          <w:szCs w:val="21"/>
        </w:rPr>
        <w:t>two</w:t>
      </w:r>
      <w:r w:rsidR="00812BDE" w:rsidRPr="000B40F9">
        <w:rPr>
          <w:rFonts w:asciiTheme="minorHAnsi" w:hAnsiTheme="minorHAnsi"/>
          <w:sz w:val="21"/>
          <w:szCs w:val="21"/>
        </w:rPr>
        <w:t xml:space="preserve"> year</w:t>
      </w:r>
      <w:r w:rsidRPr="000B40F9">
        <w:rPr>
          <w:rFonts w:asciiTheme="minorHAnsi" w:hAnsiTheme="minorHAnsi"/>
          <w:sz w:val="21"/>
          <w:szCs w:val="21"/>
        </w:rPr>
        <w:t>s</w:t>
      </w:r>
      <w:r w:rsidR="00812BDE" w:rsidRPr="000B40F9">
        <w:rPr>
          <w:rFonts w:asciiTheme="minorHAnsi" w:hAnsiTheme="minorHAnsi"/>
          <w:sz w:val="21"/>
          <w:szCs w:val="21"/>
        </w:rPr>
        <w:t>;</w:t>
      </w:r>
    </w:p>
    <w:p w:rsidR="00812BDE" w:rsidRPr="000B40F9" w:rsidRDefault="00D64559" w:rsidP="000B40F9">
      <w:pPr>
        <w:numPr>
          <w:ilvl w:val="0"/>
          <w:numId w:val="20"/>
        </w:numPr>
        <w:shd w:val="clear" w:color="auto" w:fill="E1EFF4" w:themeFill="accent3" w:themeFillTint="33"/>
        <w:jc w:val="both"/>
        <w:rPr>
          <w:rFonts w:asciiTheme="minorHAnsi" w:hAnsiTheme="minorHAnsi"/>
          <w:sz w:val="21"/>
          <w:szCs w:val="21"/>
        </w:rPr>
      </w:pPr>
      <w:r w:rsidRPr="000B40F9">
        <w:rPr>
          <w:rFonts w:asciiTheme="minorHAnsi" w:hAnsiTheme="minorHAnsi"/>
          <w:sz w:val="21"/>
          <w:szCs w:val="21"/>
        </w:rPr>
        <w:t>They</w:t>
      </w:r>
      <w:r w:rsidR="00812BDE" w:rsidRPr="000B40F9">
        <w:rPr>
          <w:rFonts w:asciiTheme="minorHAnsi" w:hAnsiTheme="minorHAnsi"/>
          <w:sz w:val="21"/>
          <w:szCs w:val="21"/>
        </w:rPr>
        <w:t xml:space="preserve"> must have been dismissed; and</w:t>
      </w:r>
    </w:p>
    <w:p w:rsidR="00812BDE" w:rsidRPr="000B40F9" w:rsidRDefault="00812BDE" w:rsidP="000B40F9">
      <w:pPr>
        <w:numPr>
          <w:ilvl w:val="0"/>
          <w:numId w:val="20"/>
        </w:numPr>
        <w:shd w:val="clear" w:color="auto" w:fill="E1EFF4" w:themeFill="accent3" w:themeFillTint="33"/>
        <w:jc w:val="both"/>
        <w:rPr>
          <w:rFonts w:asciiTheme="minorHAnsi" w:hAnsiTheme="minorHAnsi"/>
          <w:sz w:val="21"/>
          <w:szCs w:val="21"/>
        </w:rPr>
      </w:pPr>
      <w:r w:rsidRPr="000B40F9">
        <w:rPr>
          <w:rFonts w:asciiTheme="minorHAnsi" w:hAnsiTheme="minorHAnsi"/>
          <w:sz w:val="21"/>
          <w:szCs w:val="21"/>
        </w:rPr>
        <w:t>The claim must be submitted to a tribunal within three months of the Effective Date of Termination (unless the statutory procedure is being used in which the period is extended).</w:t>
      </w:r>
    </w:p>
    <w:p w:rsidR="00812BDE" w:rsidRPr="000B40F9" w:rsidRDefault="00812BDE" w:rsidP="000B40F9">
      <w:pPr>
        <w:shd w:val="clear" w:color="auto" w:fill="E1EFF4" w:themeFill="accent3" w:themeFillTint="33"/>
        <w:jc w:val="both"/>
        <w:rPr>
          <w:rFonts w:asciiTheme="minorHAnsi" w:hAnsiTheme="minorHAnsi"/>
          <w:sz w:val="21"/>
          <w:szCs w:val="21"/>
        </w:rPr>
      </w:pPr>
    </w:p>
    <w:p w:rsidR="00812BDE" w:rsidRPr="000B40F9" w:rsidRDefault="00812BDE" w:rsidP="000B40F9">
      <w:pPr>
        <w:numPr>
          <w:ilvl w:val="0"/>
          <w:numId w:val="12"/>
        </w:numPr>
        <w:shd w:val="clear" w:color="auto" w:fill="E1EFF4" w:themeFill="accent3" w:themeFillTint="33"/>
        <w:jc w:val="both"/>
        <w:rPr>
          <w:rFonts w:asciiTheme="minorHAnsi" w:hAnsiTheme="minorHAnsi"/>
          <w:sz w:val="21"/>
          <w:szCs w:val="21"/>
        </w:rPr>
      </w:pPr>
      <w:r w:rsidRPr="000B40F9">
        <w:rPr>
          <w:rFonts w:asciiTheme="minorHAnsi" w:hAnsiTheme="minorHAnsi"/>
          <w:sz w:val="21"/>
          <w:szCs w:val="21"/>
        </w:rPr>
        <w:t xml:space="preserve">Joshua has only been working for 8 months and as such he does not have the required </w:t>
      </w:r>
      <w:r w:rsidR="00D64559" w:rsidRPr="000B40F9">
        <w:rPr>
          <w:rFonts w:asciiTheme="minorHAnsi" w:hAnsiTheme="minorHAnsi"/>
          <w:sz w:val="21"/>
          <w:szCs w:val="21"/>
        </w:rPr>
        <w:t>two</w:t>
      </w:r>
      <w:r w:rsidRPr="000B40F9">
        <w:rPr>
          <w:rFonts w:asciiTheme="minorHAnsi" w:hAnsiTheme="minorHAnsi"/>
          <w:sz w:val="21"/>
          <w:szCs w:val="21"/>
        </w:rPr>
        <w:t xml:space="preserve"> years’ continuous service to gain protection through unfair dismissal and the dismissal is not automatically unfair.</w:t>
      </w:r>
    </w:p>
    <w:p w:rsidR="00812BDE" w:rsidRPr="000B40F9" w:rsidRDefault="00812BDE" w:rsidP="000B40F9">
      <w:pPr>
        <w:pStyle w:val="TxBrp19"/>
        <w:widowControl/>
        <w:numPr>
          <w:ilvl w:val="0"/>
          <w:numId w:val="12"/>
        </w:numPr>
        <w:shd w:val="clear" w:color="auto" w:fill="E1EFF4" w:themeFill="accent3" w:themeFillTint="33"/>
        <w:tabs>
          <w:tab w:val="clear" w:pos="204"/>
          <w:tab w:val="left" w:pos="720"/>
        </w:tabs>
        <w:autoSpaceDE/>
        <w:adjustRightInd/>
        <w:spacing w:line="240" w:lineRule="auto"/>
        <w:rPr>
          <w:rFonts w:asciiTheme="minorHAnsi" w:eastAsia="Times" w:hAnsiTheme="minorHAnsi"/>
          <w:sz w:val="21"/>
          <w:szCs w:val="21"/>
          <w:lang w:val="en-GB"/>
        </w:rPr>
      </w:pPr>
      <w:r w:rsidRPr="000B40F9">
        <w:rPr>
          <w:rFonts w:asciiTheme="minorHAnsi" w:hAnsiTheme="minorHAnsi"/>
          <w:sz w:val="21"/>
          <w:szCs w:val="21"/>
        </w:rPr>
        <w:t>As such his claim may lay in a wrongful dismissal claim.</w:t>
      </w:r>
      <w:r w:rsidRPr="000B40F9">
        <w:rPr>
          <w:rFonts w:asciiTheme="minorHAnsi" w:eastAsia="Times" w:hAnsiTheme="minorHAnsi"/>
          <w:sz w:val="21"/>
          <w:szCs w:val="21"/>
          <w:lang w:val="en-GB"/>
        </w:rPr>
        <w:t xml:space="preserve"> The claim must be brought within six years following the notice of the contract being ended.</w:t>
      </w:r>
    </w:p>
    <w:p w:rsidR="00812BDE" w:rsidRPr="000B40F9" w:rsidRDefault="00812BDE" w:rsidP="000B40F9">
      <w:pPr>
        <w:numPr>
          <w:ilvl w:val="0"/>
          <w:numId w:val="12"/>
        </w:numPr>
        <w:shd w:val="clear" w:color="auto" w:fill="E1EFF4" w:themeFill="accent3" w:themeFillTint="33"/>
        <w:jc w:val="both"/>
        <w:rPr>
          <w:rFonts w:asciiTheme="minorHAnsi" w:eastAsia="Times New Roman" w:hAnsiTheme="minorHAnsi"/>
          <w:sz w:val="21"/>
          <w:szCs w:val="21"/>
        </w:rPr>
      </w:pPr>
      <w:r w:rsidRPr="000B40F9">
        <w:rPr>
          <w:rFonts w:asciiTheme="minorHAnsi" w:hAnsiTheme="minorHAnsi"/>
          <w:sz w:val="21"/>
          <w:szCs w:val="21"/>
        </w:rPr>
        <w:t>As he was dismissed for being late on two mornings but was not warned about this and as he made the time up in his lunch hour the tribunal would probably hold this to be a wrongful dismissal.</w:t>
      </w:r>
    </w:p>
    <w:p w:rsidR="00812BDE" w:rsidRPr="000B40F9" w:rsidRDefault="00812BDE" w:rsidP="000B40F9">
      <w:pPr>
        <w:numPr>
          <w:ilvl w:val="0"/>
          <w:numId w:val="12"/>
        </w:numPr>
        <w:shd w:val="clear" w:color="auto" w:fill="E1EFF4" w:themeFill="accent3" w:themeFillTint="33"/>
        <w:jc w:val="both"/>
        <w:rPr>
          <w:rFonts w:asciiTheme="minorHAnsi" w:hAnsiTheme="minorHAnsi"/>
          <w:sz w:val="21"/>
          <w:szCs w:val="21"/>
        </w:rPr>
      </w:pPr>
      <w:r w:rsidRPr="000B40F9">
        <w:rPr>
          <w:rFonts w:asciiTheme="minorHAnsi" w:hAnsiTheme="minorHAnsi"/>
          <w:sz w:val="21"/>
          <w:szCs w:val="21"/>
        </w:rPr>
        <w:t>Further consideration must be made to the after discovered reason that Joshua had been stealing from his employer. This would be considered a gross misconduct that could justify a summary dismissal.</w:t>
      </w:r>
    </w:p>
    <w:p w:rsidR="00812BDE" w:rsidRPr="000B40F9" w:rsidRDefault="00812BDE" w:rsidP="000B40F9">
      <w:pPr>
        <w:pStyle w:val="TxBrp19"/>
        <w:widowControl/>
        <w:numPr>
          <w:ilvl w:val="0"/>
          <w:numId w:val="12"/>
        </w:numPr>
        <w:shd w:val="clear" w:color="auto" w:fill="E1EFF4" w:themeFill="accent3" w:themeFillTint="33"/>
        <w:tabs>
          <w:tab w:val="clear" w:pos="204"/>
          <w:tab w:val="left" w:pos="720"/>
        </w:tabs>
        <w:autoSpaceDE/>
        <w:adjustRightInd/>
        <w:spacing w:line="240" w:lineRule="auto"/>
        <w:rPr>
          <w:rFonts w:asciiTheme="minorHAnsi" w:eastAsia="Times" w:hAnsiTheme="minorHAnsi"/>
          <w:sz w:val="21"/>
          <w:szCs w:val="21"/>
          <w:lang w:val="en-GB"/>
        </w:rPr>
      </w:pPr>
      <w:r w:rsidRPr="000B40F9">
        <w:rPr>
          <w:rFonts w:asciiTheme="minorHAnsi" w:eastAsia="Times" w:hAnsiTheme="minorHAnsi"/>
          <w:sz w:val="21"/>
          <w:szCs w:val="21"/>
          <w:lang w:val="en-GB"/>
        </w:rPr>
        <w:t>Whilst in situations of unfair dismissal these will not subsequently make an unfair dismissal fair, they will be allowed to enable the employer to mount a defence against a wrongful dismissal claim. As such, it was wise for an employer to continue his/her investigation, even following a dismissal, to gather whatever evidence is available to defeat a possible wrongful dismissal claim by the worker (</w:t>
      </w:r>
      <w:r w:rsidRPr="000B40F9">
        <w:rPr>
          <w:rFonts w:asciiTheme="minorHAnsi" w:hAnsiTheme="minorHAnsi"/>
          <w:i/>
          <w:sz w:val="21"/>
          <w:szCs w:val="21"/>
        </w:rPr>
        <w:t xml:space="preserve">Boston Deep Sea Fishing and Ice Co v Ansell </w:t>
      </w:r>
      <w:r w:rsidRPr="000B40F9">
        <w:rPr>
          <w:rFonts w:asciiTheme="minorHAnsi" w:hAnsiTheme="minorHAnsi"/>
          <w:sz w:val="21"/>
          <w:szCs w:val="21"/>
        </w:rPr>
        <w:t>(1888)</w:t>
      </w:r>
      <w:r w:rsidRPr="000B40F9">
        <w:rPr>
          <w:rFonts w:asciiTheme="minorHAnsi" w:eastAsia="Times" w:hAnsiTheme="minorHAnsi"/>
          <w:sz w:val="21"/>
          <w:szCs w:val="21"/>
          <w:lang w:val="en-GB"/>
        </w:rPr>
        <w:t>).</w:t>
      </w:r>
    </w:p>
    <w:p w:rsidR="00812BDE" w:rsidRPr="000B40F9" w:rsidRDefault="00812BDE" w:rsidP="000B40F9">
      <w:pPr>
        <w:pStyle w:val="TxBrp19"/>
        <w:widowControl/>
        <w:numPr>
          <w:ilvl w:val="0"/>
          <w:numId w:val="12"/>
        </w:numPr>
        <w:shd w:val="clear" w:color="auto" w:fill="E1EFF4" w:themeFill="accent3" w:themeFillTint="33"/>
        <w:tabs>
          <w:tab w:val="clear" w:pos="204"/>
          <w:tab w:val="left" w:pos="720"/>
        </w:tabs>
        <w:autoSpaceDE/>
        <w:adjustRightInd/>
        <w:spacing w:line="240" w:lineRule="auto"/>
        <w:rPr>
          <w:rFonts w:asciiTheme="minorHAnsi" w:eastAsia="Times" w:hAnsiTheme="minorHAnsi"/>
          <w:sz w:val="21"/>
          <w:szCs w:val="21"/>
          <w:lang w:val="en-GB"/>
        </w:rPr>
      </w:pPr>
      <w:r w:rsidRPr="000B40F9">
        <w:rPr>
          <w:rFonts w:asciiTheme="minorHAnsi" w:eastAsia="Times" w:hAnsiTheme="minorHAnsi"/>
          <w:sz w:val="21"/>
          <w:szCs w:val="21"/>
          <w:lang w:val="en-GB"/>
        </w:rPr>
        <w:t>Because of this after discovered reason the wrongful dismissal would in fact be a fair dismissal (as long as the employer provides the necessary evidence).</w:t>
      </w:r>
    </w:p>
    <w:p w:rsidR="00812BDE" w:rsidRPr="000B40F9" w:rsidRDefault="00812BDE" w:rsidP="00812BDE">
      <w:pPr>
        <w:pStyle w:val="TxBrp19"/>
        <w:widowControl/>
        <w:tabs>
          <w:tab w:val="clear" w:pos="204"/>
          <w:tab w:val="left" w:pos="720"/>
        </w:tabs>
        <w:autoSpaceDE/>
        <w:adjustRightInd/>
        <w:spacing w:line="240" w:lineRule="auto"/>
        <w:rPr>
          <w:rFonts w:asciiTheme="minorHAnsi" w:eastAsia="Times" w:hAnsiTheme="minorHAnsi"/>
          <w:sz w:val="21"/>
          <w:szCs w:val="21"/>
          <w:lang w:val="en-GB"/>
        </w:rPr>
      </w:pPr>
    </w:p>
    <w:p w:rsidR="00812BDE" w:rsidRPr="000B40F9" w:rsidRDefault="00812BDE" w:rsidP="00812BDE">
      <w:pPr>
        <w:rPr>
          <w:rFonts w:asciiTheme="minorHAnsi" w:eastAsia="Times New Roman" w:hAnsiTheme="minorHAnsi"/>
          <w:sz w:val="21"/>
          <w:szCs w:val="21"/>
        </w:rPr>
      </w:pPr>
    </w:p>
    <w:p w:rsidR="006A4CBA" w:rsidRPr="000B40F9" w:rsidRDefault="006A4CBA" w:rsidP="00812BDE">
      <w:pPr>
        <w:jc w:val="both"/>
        <w:rPr>
          <w:rFonts w:asciiTheme="minorHAnsi" w:hAnsiTheme="minorHAnsi"/>
          <w:sz w:val="21"/>
          <w:szCs w:val="21"/>
        </w:rPr>
      </w:pPr>
    </w:p>
    <w:sectPr w:rsidR="006A4CBA" w:rsidRPr="000B40F9">
      <w:headerReference w:type="default" r:id="rId7"/>
      <w:footerReference w:type="default" r:id="rId8"/>
      <w:pgSz w:w="11906" w:h="16838"/>
      <w:pgMar w:top="1440" w:right="1152" w:bottom="1440" w:left="115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21EC" w:rsidRDefault="008F21EC">
      <w:r>
        <w:separator/>
      </w:r>
    </w:p>
  </w:endnote>
  <w:endnote w:type="continuationSeparator" w:id="0">
    <w:p w:rsidR="008F21EC" w:rsidRDefault="008F21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MinionPro-Regular">
    <w:altName w:val="Cambria"/>
    <w:panose1 w:val="00000000000000000000"/>
    <w:charset w:val="00"/>
    <w:family w:val="auto"/>
    <w:notTrueType/>
    <w:pitch w:val="default"/>
    <w:sig w:usb0="00000003" w:usb1="00000000" w:usb2="00000000" w:usb3="00000000" w:csb0="00000001" w:csb1="00000000"/>
  </w:font>
  <w:font w:name="Times New Roman Bold">
    <w:panose1 w:val="02020803070505020304"/>
    <w:charset w:val="00"/>
    <w:family w:val="auto"/>
    <w:pitch w:val="variable"/>
    <w:sig w:usb0="E0002AE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ヒラギノ角ゴ Pro W3">
    <w:charset w:val="80"/>
    <w:family w:val="auto"/>
    <w:pitch w:val="variable"/>
    <w:sig w:usb0="E00002FF" w:usb1="7AC7FFFF" w:usb2="00000012" w:usb3="00000000" w:csb0="0002000D" w:csb1="00000000"/>
  </w:font>
  <w:font w:name="CongressSans-Italic">
    <w:altName w:val="Cambria"/>
    <w:panose1 w:val="00000000000000000000"/>
    <w:charset w:val="00"/>
    <w:family w:val="auto"/>
    <w:notTrueType/>
    <w:pitch w:val="default"/>
    <w:sig w:usb0="00000003" w:usb1="00000000" w:usb2="00000000" w:usb3="00000000" w:csb0="00000001" w:csb1="00000000"/>
  </w:font>
  <w:font w:name="MinionPro-Bold">
    <w:panose1 w:val="00000000000000000000"/>
    <w:charset w:val="00"/>
    <w:family w:val="auto"/>
    <w:notTrueType/>
    <w:pitch w:val="default"/>
    <w:sig w:usb0="00000003" w:usb1="00000000" w:usb2="00000000" w:usb3="00000000" w:csb0="00000001" w:csb1="00000000"/>
  </w:font>
  <w:font w:name="Lucida Grande">
    <w:charset w:val="00"/>
    <w:family w:val="swiss"/>
    <w:pitch w:val="variable"/>
    <w:sig w:usb0="E1000AEF" w:usb1="5000A1FF" w:usb2="00000000" w:usb3="00000000" w:csb0="000001BF" w:csb1="00000000"/>
  </w:font>
  <w:font w:name="Helvetica Neue">
    <w:charset w:val="00"/>
    <w:family w:val="auto"/>
    <w:pitch w:val="variable"/>
    <w:sig w:usb0="E50002FF" w:usb1="500079DB" w:usb2="00000010" w:usb3="00000000" w:csb0="00000001" w:csb1="00000000"/>
  </w:font>
  <w:font w:name="OUP Swift">
    <w:altName w:val="Andale Mono"/>
    <w:panose1 w:val="02000503080000020004"/>
    <w:charset w:val="00"/>
    <w:family w:val="auto"/>
    <w:pitch w:val="variable"/>
    <w:sig w:usb0="8000002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40F9" w:rsidRPr="002F1D02" w:rsidRDefault="000B40F9" w:rsidP="000B40F9">
    <w:pPr>
      <w:tabs>
        <w:tab w:val="center" w:pos="4153"/>
        <w:tab w:val="right" w:pos="8306"/>
      </w:tabs>
      <w:jc w:val="right"/>
      <w:rPr>
        <w:rFonts w:ascii="OUP Swift" w:eastAsia="Times New Roman" w:hAnsi="OUP Swift"/>
        <w:color w:val="808080"/>
        <w:sz w:val="20"/>
        <w:szCs w:val="20"/>
        <w:lang w:eastAsia="en-GB"/>
      </w:rPr>
    </w:pPr>
    <w:r w:rsidRPr="002F1D02">
      <w:rPr>
        <w:rFonts w:ascii="OUP Swift" w:eastAsia="Times New Roman" w:hAnsi="OUP Swift"/>
        <w:noProof/>
        <w:color w:val="808080"/>
        <w:sz w:val="20"/>
        <w:szCs w:val="20"/>
        <w:lang w:eastAsia="en-GB"/>
      </w:rPr>
      <w:drawing>
        <wp:inline distT="0" distB="0" distL="0" distR="0" wp14:anchorId="73C11AF3" wp14:editId="5233C148">
          <wp:extent cx="1223010" cy="457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3010" cy="457200"/>
                  </a:xfrm>
                  <a:prstGeom prst="rect">
                    <a:avLst/>
                  </a:prstGeom>
                  <a:noFill/>
                  <a:ln>
                    <a:noFill/>
                  </a:ln>
                </pic:spPr>
              </pic:pic>
            </a:graphicData>
          </a:graphic>
        </wp:inline>
      </w:drawing>
    </w:r>
  </w:p>
  <w:p w:rsidR="00554203" w:rsidRPr="000B40F9" w:rsidRDefault="000B40F9" w:rsidP="000B40F9">
    <w:pPr>
      <w:tabs>
        <w:tab w:val="center" w:pos="4153"/>
        <w:tab w:val="right" w:pos="8306"/>
      </w:tabs>
      <w:rPr>
        <w:rFonts w:ascii="Calibri" w:eastAsia="Times New Roman" w:hAnsi="Calibri"/>
        <w:color w:val="808080"/>
        <w:sz w:val="20"/>
        <w:szCs w:val="20"/>
        <w:lang w:eastAsia="en-GB"/>
      </w:rPr>
    </w:pPr>
    <w:r w:rsidRPr="002F1D02">
      <w:rPr>
        <w:rFonts w:ascii="Calibri" w:eastAsia="Times New Roman" w:hAnsi="Calibri"/>
        <w:color w:val="808080"/>
        <w:sz w:val="20"/>
        <w:szCs w:val="20"/>
        <w:lang w:eastAsia="en-GB"/>
      </w:rPr>
      <w:t xml:space="preserve">© </w:t>
    </w:r>
    <w:r>
      <w:rPr>
        <w:rFonts w:ascii="Calibri" w:eastAsia="Times New Roman" w:hAnsi="Calibri"/>
        <w:color w:val="808080"/>
        <w:sz w:val="20"/>
        <w:szCs w:val="20"/>
        <w:lang w:eastAsia="en-GB"/>
      </w:rPr>
      <w:t>Oxford University Press</w:t>
    </w:r>
    <w:r w:rsidRPr="002F1D02">
      <w:rPr>
        <w:rFonts w:ascii="Calibri" w:eastAsia="Times New Roman" w:hAnsi="Calibri"/>
        <w:color w:val="808080"/>
        <w:sz w:val="20"/>
        <w:szCs w:val="20"/>
        <w:lang w:eastAsia="en-GB"/>
      </w:rPr>
      <w:t xml:space="preserve">, </w:t>
    </w:r>
    <w:r w:rsidR="00D1767D">
      <w:rPr>
        <w:rFonts w:ascii="Calibri" w:eastAsia="Times New Roman" w:hAnsi="Calibri"/>
        <w:color w:val="808080"/>
        <w:sz w:val="20"/>
        <w:szCs w:val="20"/>
        <w:lang w:eastAsia="en-GB"/>
      </w:rPr>
      <w:t>2020</w:t>
    </w:r>
    <w:r w:rsidRPr="002F1D02">
      <w:rPr>
        <w:rFonts w:ascii="Calibri" w:eastAsia="Times New Roman" w:hAnsi="Calibri"/>
        <w:color w:val="808080"/>
        <w:sz w:val="20"/>
        <w:szCs w:val="20"/>
        <w:lang w:eastAsia="en-GB"/>
      </w:rPr>
      <w:t>.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21EC" w:rsidRDefault="008F21EC">
      <w:r>
        <w:separator/>
      </w:r>
    </w:p>
  </w:footnote>
  <w:footnote w:type="continuationSeparator" w:id="0">
    <w:p w:rsidR="008F21EC" w:rsidRDefault="008F21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40F9" w:rsidRPr="000B40F9" w:rsidRDefault="00B2060C" w:rsidP="000B40F9">
    <w:pPr>
      <w:pStyle w:val="Header"/>
      <w:jc w:val="center"/>
      <w:rPr>
        <w:rFonts w:asciiTheme="minorHAnsi" w:hAnsiTheme="minorHAnsi"/>
        <w:sz w:val="16"/>
      </w:rPr>
    </w:pPr>
    <w:r w:rsidRPr="000B40F9">
      <w:rPr>
        <w:rFonts w:asciiTheme="minorHAnsi" w:hAnsiTheme="minorHAnsi"/>
        <w:sz w:val="16"/>
      </w:rPr>
      <w:t>Marson</w:t>
    </w:r>
    <w:r w:rsidR="00255D89" w:rsidRPr="000B40F9">
      <w:rPr>
        <w:rFonts w:asciiTheme="minorHAnsi" w:hAnsiTheme="minorHAnsi"/>
        <w:sz w:val="16"/>
      </w:rPr>
      <w:t xml:space="preserve"> and Ferris</w:t>
    </w:r>
    <w:r w:rsidR="000B40F9" w:rsidRPr="000B40F9">
      <w:rPr>
        <w:rFonts w:asciiTheme="minorHAnsi" w:hAnsiTheme="minorHAnsi"/>
        <w:sz w:val="16"/>
      </w:rPr>
      <w:t>,</w:t>
    </w:r>
    <w:r w:rsidRPr="000B40F9">
      <w:rPr>
        <w:rFonts w:asciiTheme="minorHAnsi" w:hAnsiTheme="minorHAnsi"/>
        <w:sz w:val="16"/>
      </w:rPr>
      <w:t xml:space="preserve"> </w:t>
    </w:r>
    <w:r w:rsidRPr="000B40F9">
      <w:rPr>
        <w:rFonts w:asciiTheme="minorHAnsi" w:hAnsiTheme="minorHAnsi"/>
        <w:i/>
        <w:sz w:val="16"/>
      </w:rPr>
      <w:t>Business Law</w:t>
    </w:r>
    <w:r w:rsidR="007E482F" w:rsidRPr="000B40F9">
      <w:rPr>
        <w:rFonts w:asciiTheme="minorHAnsi" w:hAnsiTheme="minorHAnsi"/>
        <w:sz w:val="16"/>
      </w:rPr>
      <w:t xml:space="preserve">, </w:t>
    </w:r>
    <w:r w:rsidR="00DE6A0C">
      <w:rPr>
        <w:rFonts w:asciiTheme="minorHAnsi" w:hAnsiTheme="minorHAnsi"/>
        <w:sz w:val="16"/>
      </w:rPr>
      <w:t>6</w:t>
    </w:r>
    <w:r w:rsidR="00255D89" w:rsidRPr="000B40F9">
      <w:rPr>
        <w:rFonts w:asciiTheme="minorHAnsi" w:hAnsiTheme="minorHAnsi"/>
        <w:sz w:val="16"/>
        <w:vertAlign w:val="superscript"/>
      </w:rPr>
      <w:t>th</w:t>
    </w:r>
    <w:r w:rsidR="000B40F9" w:rsidRPr="000B40F9">
      <w:rPr>
        <w:rFonts w:asciiTheme="minorHAnsi" w:hAnsiTheme="minorHAnsi"/>
        <w:sz w:val="16"/>
      </w:rPr>
      <w:t xml:space="preserve"> edition</w:t>
    </w:r>
  </w:p>
  <w:p w:rsidR="00554203" w:rsidRPr="000B40F9" w:rsidRDefault="007E482F" w:rsidP="000B40F9">
    <w:pPr>
      <w:pStyle w:val="Header"/>
      <w:jc w:val="center"/>
      <w:rPr>
        <w:rFonts w:asciiTheme="minorHAnsi" w:hAnsiTheme="minorHAnsi"/>
        <w:sz w:val="16"/>
      </w:rPr>
    </w:pPr>
    <w:r w:rsidRPr="000B40F9">
      <w:rPr>
        <w:rFonts w:asciiTheme="minorHAnsi" w:hAnsiTheme="minorHAnsi"/>
        <w:sz w:val="16"/>
      </w:rPr>
      <w:t xml:space="preserve">Chapter </w:t>
    </w:r>
    <w:r w:rsidR="00255D89" w:rsidRPr="000B40F9">
      <w:rPr>
        <w:rFonts w:asciiTheme="minorHAnsi" w:hAnsiTheme="minorHAnsi"/>
        <w:sz w:val="16"/>
      </w:rPr>
      <w:t>2</w:t>
    </w:r>
    <w:r w:rsidR="008C7305" w:rsidRPr="000B40F9">
      <w:rPr>
        <w:rFonts w:asciiTheme="minorHAnsi" w:hAnsiTheme="minorHAnsi"/>
        <w:sz w:val="16"/>
      </w:rPr>
      <w:t>0</w:t>
    </w:r>
  </w:p>
  <w:p w:rsidR="00554203" w:rsidRDefault="00554203" w:rsidP="000B40F9">
    <w:pPr>
      <w:pStyle w:val="Header"/>
      <w:jc w:val="center"/>
      <w:rPr>
        <w:rFonts w:ascii="Arial" w:hAnsi="Arial"/>
        <w:color w:val="80808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8E80334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9482E3D"/>
    <w:multiLevelType w:val="hybridMultilevel"/>
    <w:tmpl w:val="22403AE6"/>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D442ED2"/>
    <w:multiLevelType w:val="hybridMultilevel"/>
    <w:tmpl w:val="F02092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3" w15:restartNumberingAfterBreak="0">
    <w:nsid w:val="0D4B36DB"/>
    <w:multiLevelType w:val="hybridMultilevel"/>
    <w:tmpl w:val="E5742868"/>
    <w:lvl w:ilvl="0" w:tplc="703C3B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D60672"/>
    <w:multiLevelType w:val="hybridMultilevel"/>
    <w:tmpl w:val="D1261E6C"/>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EB35F18"/>
    <w:multiLevelType w:val="hybridMultilevel"/>
    <w:tmpl w:val="8604E59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27D14290"/>
    <w:multiLevelType w:val="hybridMultilevel"/>
    <w:tmpl w:val="975063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D6070DA"/>
    <w:multiLevelType w:val="hybridMultilevel"/>
    <w:tmpl w:val="324A92B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8" w15:restartNumberingAfterBreak="0">
    <w:nsid w:val="2DE8561E"/>
    <w:multiLevelType w:val="hybridMultilevel"/>
    <w:tmpl w:val="7B4A23F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9" w15:restartNumberingAfterBreak="0">
    <w:nsid w:val="35FD7176"/>
    <w:multiLevelType w:val="hybridMultilevel"/>
    <w:tmpl w:val="D22CA3A0"/>
    <w:lvl w:ilvl="0" w:tplc="611490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20A2FAC"/>
    <w:multiLevelType w:val="hybridMultilevel"/>
    <w:tmpl w:val="CCC4168C"/>
    <w:lvl w:ilvl="0" w:tplc="FFFFFFFF">
      <w:start w:val="1"/>
      <w:numFmt w:val="decimal"/>
      <w:lvlText w:val="%1."/>
      <w:lvlJc w:val="left"/>
      <w:pPr>
        <w:tabs>
          <w:tab w:val="num" w:pos="1440"/>
        </w:tabs>
        <w:ind w:left="144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1" w15:restartNumberingAfterBreak="0">
    <w:nsid w:val="465904BF"/>
    <w:multiLevelType w:val="hybridMultilevel"/>
    <w:tmpl w:val="F7F0609E"/>
    <w:lvl w:ilvl="0" w:tplc="7158A6E4">
      <w:start w:val="1"/>
      <w:numFmt w:val="bullet"/>
      <w:pStyle w:val="Bullist"/>
      <w:lvlText w:val=""/>
      <w:lvlJc w:val="left"/>
      <w:pPr>
        <w:tabs>
          <w:tab w:val="num" w:pos="360"/>
        </w:tabs>
        <w:ind w:left="36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41B576E"/>
    <w:multiLevelType w:val="hybridMultilevel"/>
    <w:tmpl w:val="A230BCE0"/>
    <w:lvl w:ilvl="0" w:tplc="0409000F">
      <w:start w:val="1"/>
      <w:numFmt w:val="decimal"/>
      <w:lvlText w:val="%1."/>
      <w:lvlJc w:val="left"/>
      <w:pPr>
        <w:ind w:left="1440" w:hanging="360"/>
      </w:pPr>
    </w:lvl>
    <w:lvl w:ilvl="1" w:tplc="FFFFFFFF">
      <w:start w:val="1"/>
      <w:numFmt w:val="bullet"/>
      <w:lvlText w:val="o"/>
      <w:lvlJc w:val="left"/>
      <w:pPr>
        <w:tabs>
          <w:tab w:val="num" w:pos="2160"/>
        </w:tabs>
        <w:ind w:left="2160" w:hanging="360"/>
      </w:pPr>
      <w:rPr>
        <w:rFonts w:ascii="Courier New" w:hAnsi="Courier New" w:cs="Times New Roman"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Times New Roman"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cs="Times New Roman"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5A5B1D05"/>
    <w:multiLevelType w:val="hybridMultilevel"/>
    <w:tmpl w:val="1B588898"/>
    <w:lvl w:ilvl="0" w:tplc="FFFFFFFF">
      <w:start w:val="1"/>
      <w:numFmt w:val="bullet"/>
      <w:lvlText w:val=""/>
      <w:lvlJc w:val="left"/>
      <w:pPr>
        <w:tabs>
          <w:tab w:val="num" w:pos="1800"/>
        </w:tabs>
        <w:ind w:left="1800" w:hanging="360"/>
      </w:pPr>
      <w:rPr>
        <w:rFonts w:ascii="Symbol" w:hAnsi="Symbol" w:hint="default"/>
      </w:rPr>
    </w:lvl>
    <w:lvl w:ilvl="1" w:tplc="FFFFFFFF">
      <w:start w:val="1"/>
      <w:numFmt w:val="bullet"/>
      <w:lvlText w:val="o"/>
      <w:lvlJc w:val="left"/>
      <w:pPr>
        <w:tabs>
          <w:tab w:val="num" w:pos="2520"/>
        </w:tabs>
        <w:ind w:left="2520" w:hanging="360"/>
      </w:pPr>
      <w:rPr>
        <w:rFonts w:ascii="Courier New" w:hAnsi="Courier New" w:cs="Times New Roman" w:hint="default"/>
      </w:rPr>
    </w:lvl>
    <w:lvl w:ilvl="2" w:tplc="FFFFFFFF">
      <w:start w:val="1"/>
      <w:numFmt w:val="bullet"/>
      <w:lvlText w:val=""/>
      <w:lvlJc w:val="left"/>
      <w:pPr>
        <w:tabs>
          <w:tab w:val="num" w:pos="3240"/>
        </w:tabs>
        <w:ind w:left="3240" w:hanging="360"/>
      </w:pPr>
      <w:rPr>
        <w:rFonts w:ascii="Wingdings" w:hAnsi="Wingdings" w:hint="default"/>
      </w:rPr>
    </w:lvl>
    <w:lvl w:ilvl="3" w:tplc="FFFFFFFF">
      <w:start w:val="1"/>
      <w:numFmt w:val="bullet"/>
      <w:lvlText w:val=""/>
      <w:lvlJc w:val="left"/>
      <w:pPr>
        <w:tabs>
          <w:tab w:val="num" w:pos="3960"/>
        </w:tabs>
        <w:ind w:left="3960" w:hanging="360"/>
      </w:pPr>
      <w:rPr>
        <w:rFonts w:ascii="Symbol" w:hAnsi="Symbol" w:hint="default"/>
      </w:rPr>
    </w:lvl>
    <w:lvl w:ilvl="4" w:tplc="FFFFFFFF">
      <w:start w:val="1"/>
      <w:numFmt w:val="bullet"/>
      <w:lvlText w:val="o"/>
      <w:lvlJc w:val="left"/>
      <w:pPr>
        <w:tabs>
          <w:tab w:val="num" w:pos="4680"/>
        </w:tabs>
        <w:ind w:left="4680" w:hanging="360"/>
      </w:pPr>
      <w:rPr>
        <w:rFonts w:ascii="Courier New" w:hAnsi="Courier New" w:cs="Times New Roman" w:hint="default"/>
      </w:rPr>
    </w:lvl>
    <w:lvl w:ilvl="5" w:tplc="FFFFFFFF">
      <w:start w:val="1"/>
      <w:numFmt w:val="bullet"/>
      <w:lvlText w:val=""/>
      <w:lvlJc w:val="left"/>
      <w:pPr>
        <w:tabs>
          <w:tab w:val="num" w:pos="5400"/>
        </w:tabs>
        <w:ind w:left="5400" w:hanging="360"/>
      </w:pPr>
      <w:rPr>
        <w:rFonts w:ascii="Wingdings" w:hAnsi="Wingdings" w:hint="default"/>
      </w:rPr>
    </w:lvl>
    <w:lvl w:ilvl="6" w:tplc="FFFFFFFF">
      <w:start w:val="1"/>
      <w:numFmt w:val="bullet"/>
      <w:lvlText w:val=""/>
      <w:lvlJc w:val="left"/>
      <w:pPr>
        <w:tabs>
          <w:tab w:val="num" w:pos="6120"/>
        </w:tabs>
        <w:ind w:left="6120" w:hanging="360"/>
      </w:pPr>
      <w:rPr>
        <w:rFonts w:ascii="Symbol" w:hAnsi="Symbol" w:hint="default"/>
      </w:rPr>
    </w:lvl>
    <w:lvl w:ilvl="7" w:tplc="FFFFFFFF">
      <w:start w:val="1"/>
      <w:numFmt w:val="bullet"/>
      <w:lvlText w:val="o"/>
      <w:lvlJc w:val="left"/>
      <w:pPr>
        <w:tabs>
          <w:tab w:val="num" w:pos="6840"/>
        </w:tabs>
        <w:ind w:left="6840" w:hanging="360"/>
      </w:pPr>
      <w:rPr>
        <w:rFonts w:ascii="Courier New" w:hAnsi="Courier New" w:cs="Times New Roman" w:hint="default"/>
      </w:rPr>
    </w:lvl>
    <w:lvl w:ilvl="8" w:tplc="FFFFFFFF">
      <w:start w:val="1"/>
      <w:numFmt w:val="bullet"/>
      <w:lvlText w:val=""/>
      <w:lvlJc w:val="left"/>
      <w:pPr>
        <w:tabs>
          <w:tab w:val="num" w:pos="7560"/>
        </w:tabs>
        <w:ind w:left="7560" w:hanging="360"/>
      </w:pPr>
      <w:rPr>
        <w:rFonts w:ascii="Wingdings" w:hAnsi="Wingdings" w:hint="default"/>
      </w:rPr>
    </w:lvl>
  </w:abstractNum>
  <w:abstractNum w:abstractNumId="14" w15:restartNumberingAfterBreak="0">
    <w:nsid w:val="5E720EAF"/>
    <w:multiLevelType w:val="hybridMultilevel"/>
    <w:tmpl w:val="FE3600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5F0461D2"/>
    <w:multiLevelType w:val="hybridMultilevel"/>
    <w:tmpl w:val="EC9A4EB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16" w15:restartNumberingAfterBreak="0">
    <w:nsid w:val="7BA3668C"/>
    <w:multiLevelType w:val="hybridMultilevel"/>
    <w:tmpl w:val="AF524988"/>
    <w:lvl w:ilvl="0" w:tplc="2D58DC92">
      <w:numFmt w:val="bullet"/>
      <w:lvlText w:val="-"/>
      <w:lvlJc w:val="left"/>
      <w:pPr>
        <w:tabs>
          <w:tab w:val="num" w:pos="720"/>
        </w:tabs>
        <w:ind w:left="720" w:hanging="360"/>
      </w:pPr>
      <w:rPr>
        <w:rFonts w:ascii="Calibri" w:eastAsiaTheme="minorHAnsi" w:hAnsi="Calibri" w:cstheme="minorBidi"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ED91D56"/>
    <w:multiLevelType w:val="hybridMultilevel"/>
    <w:tmpl w:val="C234D2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num w:numId="1">
    <w:abstractNumId w:val="11"/>
  </w:num>
  <w:num w:numId="2">
    <w:abstractNumId w:val="6"/>
  </w:num>
  <w:num w:numId="3">
    <w:abstractNumId w:val="12"/>
    <w:lvlOverride w:ilvl="0">
      <w:startOverride w:val="1"/>
    </w:lvlOverride>
    <w:lvlOverride w:ilvl="1"/>
    <w:lvlOverride w:ilvl="2"/>
    <w:lvlOverride w:ilvl="3"/>
    <w:lvlOverride w:ilvl="4"/>
    <w:lvlOverride w:ilvl="5"/>
    <w:lvlOverride w:ilvl="6"/>
    <w:lvlOverride w:ilvl="7"/>
    <w:lvlOverride w:ilvl="8"/>
  </w:num>
  <w:num w:numId="4">
    <w:abstractNumId w:val="7"/>
  </w:num>
  <w:num w:numId="5">
    <w:abstractNumId w:val="2"/>
  </w:num>
  <w:num w:numId="6">
    <w:abstractNumId w:val="14"/>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num>
  <w:num w:numId="9">
    <w:abstractNumId w:val="5"/>
  </w:num>
  <w:num w:numId="10">
    <w:abstractNumId w:val="15"/>
  </w:num>
  <w:num w:numId="11">
    <w:abstractNumId w:val="13"/>
  </w:num>
  <w:num w:numId="12">
    <w:abstractNumId w:val="8"/>
  </w:num>
  <w:num w:numId="13">
    <w:abstractNumId w:val="0"/>
  </w:num>
  <w:num w:numId="14">
    <w:abstractNumId w:val="3"/>
  </w:num>
  <w:num w:numId="15">
    <w:abstractNumId w:val="9"/>
  </w:num>
  <w:num w:numId="16">
    <w:abstractNumId w:val="2"/>
  </w:num>
  <w:num w:numId="17">
    <w:abstractNumId w:val="4"/>
  </w:num>
  <w:num w:numId="18">
    <w:abstractNumId w:val="1"/>
  </w:num>
  <w:num w:numId="19">
    <w:abstractNumId w:val="10"/>
  </w:num>
  <w:num w:numId="20">
    <w:abstractNumId w:val="1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2BB9"/>
    <w:rsid w:val="00056E56"/>
    <w:rsid w:val="000570B1"/>
    <w:rsid w:val="000967A5"/>
    <w:rsid w:val="0009752B"/>
    <w:rsid w:val="000A64F4"/>
    <w:rsid w:val="000A7DE5"/>
    <w:rsid w:val="000B08CE"/>
    <w:rsid w:val="000B1F62"/>
    <w:rsid w:val="000B40F9"/>
    <w:rsid w:val="000B50F6"/>
    <w:rsid w:val="00122D08"/>
    <w:rsid w:val="00152E07"/>
    <w:rsid w:val="00167185"/>
    <w:rsid w:val="00194E19"/>
    <w:rsid w:val="001B3492"/>
    <w:rsid w:val="00232F9A"/>
    <w:rsid w:val="00234629"/>
    <w:rsid w:val="00255D89"/>
    <w:rsid w:val="0027145C"/>
    <w:rsid w:val="0027297E"/>
    <w:rsid w:val="00287031"/>
    <w:rsid w:val="002A620A"/>
    <w:rsid w:val="003721F8"/>
    <w:rsid w:val="00377D28"/>
    <w:rsid w:val="003A046D"/>
    <w:rsid w:val="003C789C"/>
    <w:rsid w:val="0046093F"/>
    <w:rsid w:val="004C0CD4"/>
    <w:rsid w:val="004D7B7A"/>
    <w:rsid w:val="00554203"/>
    <w:rsid w:val="00572EC5"/>
    <w:rsid w:val="00630B33"/>
    <w:rsid w:val="00644143"/>
    <w:rsid w:val="006510A3"/>
    <w:rsid w:val="006913A2"/>
    <w:rsid w:val="006A4CBA"/>
    <w:rsid w:val="006C750B"/>
    <w:rsid w:val="006E3054"/>
    <w:rsid w:val="007130E3"/>
    <w:rsid w:val="00713750"/>
    <w:rsid w:val="00735524"/>
    <w:rsid w:val="00761545"/>
    <w:rsid w:val="0076609F"/>
    <w:rsid w:val="00775E3F"/>
    <w:rsid w:val="00794878"/>
    <w:rsid w:val="007B02D5"/>
    <w:rsid w:val="007E482F"/>
    <w:rsid w:val="007E57B2"/>
    <w:rsid w:val="007F212E"/>
    <w:rsid w:val="00812BDE"/>
    <w:rsid w:val="00826BE7"/>
    <w:rsid w:val="008B253C"/>
    <w:rsid w:val="008B3F07"/>
    <w:rsid w:val="008C7305"/>
    <w:rsid w:val="008F21EC"/>
    <w:rsid w:val="009019D2"/>
    <w:rsid w:val="00932BAF"/>
    <w:rsid w:val="00956115"/>
    <w:rsid w:val="009D2D17"/>
    <w:rsid w:val="009F2E1B"/>
    <w:rsid w:val="00A13264"/>
    <w:rsid w:val="00A4367B"/>
    <w:rsid w:val="00A45C5D"/>
    <w:rsid w:val="00AD06AB"/>
    <w:rsid w:val="00B2060C"/>
    <w:rsid w:val="00B602BB"/>
    <w:rsid w:val="00BF40FA"/>
    <w:rsid w:val="00C23500"/>
    <w:rsid w:val="00C43B02"/>
    <w:rsid w:val="00CC244C"/>
    <w:rsid w:val="00D04985"/>
    <w:rsid w:val="00D1767D"/>
    <w:rsid w:val="00D6151D"/>
    <w:rsid w:val="00D64559"/>
    <w:rsid w:val="00D71129"/>
    <w:rsid w:val="00DA24C3"/>
    <w:rsid w:val="00DB1480"/>
    <w:rsid w:val="00DC7C0A"/>
    <w:rsid w:val="00DE6A0C"/>
    <w:rsid w:val="00E003E0"/>
    <w:rsid w:val="00E52EB8"/>
    <w:rsid w:val="00E602DE"/>
    <w:rsid w:val="00EA6782"/>
    <w:rsid w:val="00EB0C1C"/>
    <w:rsid w:val="00ED4263"/>
    <w:rsid w:val="00EF1460"/>
    <w:rsid w:val="00F0155A"/>
    <w:rsid w:val="00FE2B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E6A5BC2"/>
  <w15:docId w15:val="{5D60611E-C0D8-6548-9D72-C1D3BA3FC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060C"/>
    <w:rPr>
      <w:rFonts w:eastAsia="SimSun"/>
      <w:sz w:val="24"/>
      <w:szCs w:val="24"/>
      <w:lang w:val="en-GB" w:eastAsia="zh-CN"/>
    </w:rPr>
  </w:style>
  <w:style w:type="paragraph" w:styleId="Heading1">
    <w:name w:val="heading 1"/>
    <w:basedOn w:val="Normal"/>
    <w:next w:val="Normal"/>
    <w:qFormat/>
    <w:rsid w:val="00B2060C"/>
    <w:pPr>
      <w:keepNext/>
      <w:jc w:val="both"/>
      <w:outlineLvl w:val="0"/>
    </w:pPr>
    <w:rPr>
      <w:rFonts w:ascii="Arial" w:hAnsi="Arial"/>
      <w:b/>
    </w:rPr>
  </w:style>
  <w:style w:type="paragraph" w:styleId="Heading2">
    <w:name w:val="heading 2"/>
    <w:basedOn w:val="Normal"/>
    <w:next w:val="Normal"/>
    <w:link w:val="Heading2Char"/>
    <w:uiPriority w:val="9"/>
    <w:qFormat/>
    <w:rsid w:val="007130E3"/>
    <w:pPr>
      <w:keepNext/>
      <w:keepLines/>
      <w:spacing w:before="200"/>
      <w:outlineLvl w:val="1"/>
    </w:pPr>
    <w:rPr>
      <w:rFonts w:ascii="Calibri" w:eastAsia="Times New Roman" w:hAnsi="Calibri"/>
      <w:b/>
      <w:bCs/>
      <w:color w:val="4F81BD"/>
      <w:sz w:val="26"/>
      <w:szCs w:val="26"/>
      <w:lang w:eastAsia="en-US"/>
    </w:rPr>
  </w:style>
  <w:style w:type="paragraph" w:styleId="Heading3">
    <w:name w:val="heading 3"/>
    <w:basedOn w:val="Normal"/>
    <w:next w:val="Normal"/>
    <w:link w:val="Heading3Char"/>
    <w:uiPriority w:val="9"/>
    <w:qFormat/>
    <w:rsid w:val="00761545"/>
    <w:pPr>
      <w:keepNext/>
      <w:keepLines/>
      <w:spacing w:before="200"/>
      <w:outlineLvl w:val="2"/>
    </w:pPr>
    <w:rPr>
      <w:rFonts w:ascii="Calibri" w:eastAsia="Times New Roman" w:hAnsi="Calibri"/>
      <w:b/>
      <w:bCs/>
      <w:color w:val="4F81BD"/>
      <w:lang w:eastAsia="en-US"/>
    </w:rPr>
  </w:style>
  <w:style w:type="paragraph" w:styleId="Heading4">
    <w:name w:val="heading 4"/>
    <w:basedOn w:val="Normal"/>
    <w:next w:val="Normal"/>
    <w:link w:val="Heading4Char"/>
    <w:qFormat/>
    <w:rsid w:val="007B02D5"/>
    <w:pPr>
      <w:keepNext/>
      <w:spacing w:before="240" w:after="60"/>
      <w:outlineLvl w:val="3"/>
    </w:pPr>
    <w:rPr>
      <w:rFonts w:ascii="Calibri" w:eastAsia="Times New Roman" w:hAnsi="Calibri"/>
      <w:b/>
      <w:bCs/>
      <w:sz w:val="28"/>
      <w:szCs w:val="28"/>
    </w:rPr>
  </w:style>
  <w:style w:type="paragraph" w:styleId="Heading5">
    <w:name w:val="heading 5"/>
    <w:basedOn w:val="Normal"/>
    <w:next w:val="Normal"/>
    <w:link w:val="Heading5Char"/>
    <w:qFormat/>
    <w:rsid w:val="007B02D5"/>
    <w:pPr>
      <w:spacing w:before="240" w:after="60"/>
      <w:outlineLvl w:val="4"/>
    </w:pPr>
    <w:rPr>
      <w:rFonts w:ascii="Calibri" w:eastAsia="Times New Roman" w:hAnsi="Calibri"/>
      <w:b/>
      <w:bCs/>
      <w:i/>
      <w:iCs/>
      <w:sz w:val="26"/>
      <w:szCs w:val="26"/>
    </w:rPr>
  </w:style>
  <w:style w:type="paragraph" w:styleId="Heading6">
    <w:name w:val="heading 6"/>
    <w:basedOn w:val="Normal"/>
    <w:next w:val="Normal"/>
    <w:link w:val="Heading6Char"/>
    <w:qFormat/>
    <w:rsid w:val="00E003E0"/>
    <w:pPr>
      <w:spacing w:before="240" w:after="60"/>
      <w:outlineLvl w:val="5"/>
    </w:pPr>
    <w:rPr>
      <w:rFonts w:ascii="Calibri" w:eastAsia="Times New Roman" w:hAnsi="Calibri"/>
      <w:b/>
      <w:bCs/>
      <w:sz w:val="22"/>
      <w:szCs w:val="22"/>
    </w:rPr>
  </w:style>
  <w:style w:type="paragraph" w:styleId="Heading7">
    <w:name w:val="heading 7"/>
    <w:basedOn w:val="Normal"/>
    <w:next w:val="Normal"/>
    <w:link w:val="Heading7Char"/>
    <w:qFormat/>
    <w:rsid w:val="003721F8"/>
    <w:pPr>
      <w:spacing w:before="240" w:after="60"/>
      <w:outlineLvl w:val="6"/>
    </w:pPr>
    <w:rPr>
      <w:rFonts w:ascii="Calibri" w:eastAsia="Times New Roman" w:hAnsi="Calibri"/>
    </w:rPr>
  </w:style>
  <w:style w:type="paragraph" w:styleId="Heading8">
    <w:name w:val="heading 8"/>
    <w:basedOn w:val="Normal"/>
    <w:next w:val="Normal"/>
    <w:link w:val="Heading8Char"/>
    <w:qFormat/>
    <w:rsid w:val="00C43B02"/>
    <w:pPr>
      <w:spacing w:before="240" w:after="60"/>
      <w:outlineLvl w:val="7"/>
    </w:pPr>
    <w:rPr>
      <w:rFonts w:ascii="Calibri" w:eastAsia="Times New Roman" w:hAnsi="Calibr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Pr>
      <w:rFonts w:ascii="Courier New" w:hAnsi="Courier New"/>
    </w:rPr>
  </w:style>
  <w:style w:type="paragraph" w:styleId="Header">
    <w:name w:val="header"/>
    <w:basedOn w:val="Normal"/>
    <w:pPr>
      <w:tabs>
        <w:tab w:val="center" w:pos="4153"/>
        <w:tab w:val="right" w:pos="8306"/>
      </w:tabs>
    </w:pPr>
  </w:style>
  <w:style w:type="paragraph" w:styleId="Footer">
    <w:name w:val="footer"/>
    <w:basedOn w:val="Normal"/>
    <w:link w:val="FooterChar"/>
    <w:pPr>
      <w:tabs>
        <w:tab w:val="center" w:pos="4153"/>
        <w:tab w:val="right" w:pos="8306"/>
      </w:tabs>
    </w:pPr>
  </w:style>
  <w:style w:type="paragraph" w:styleId="NormalWeb">
    <w:name w:val="Normal (Web)"/>
    <w:basedOn w:val="Normal"/>
    <w:uiPriority w:val="99"/>
    <w:rsid w:val="00B2060C"/>
    <w:pPr>
      <w:spacing w:before="100" w:beforeAutospacing="1" w:after="100" w:afterAutospacing="1"/>
    </w:pPr>
  </w:style>
  <w:style w:type="paragraph" w:styleId="BodyText2">
    <w:name w:val="Body Text 2"/>
    <w:basedOn w:val="Normal"/>
    <w:rsid w:val="00B2060C"/>
    <w:pPr>
      <w:jc w:val="both"/>
    </w:pPr>
    <w:rPr>
      <w:rFonts w:ascii="Arial" w:hAnsi="Arial"/>
    </w:rPr>
  </w:style>
  <w:style w:type="paragraph" w:styleId="Title">
    <w:name w:val="Title"/>
    <w:basedOn w:val="Normal"/>
    <w:qFormat/>
    <w:rsid w:val="00B2060C"/>
    <w:pPr>
      <w:jc w:val="center"/>
    </w:pPr>
    <w:rPr>
      <w:rFonts w:ascii="Arial" w:eastAsia="Times" w:hAnsi="Arial"/>
      <w:b/>
    </w:rPr>
  </w:style>
  <w:style w:type="paragraph" w:styleId="BodyText3">
    <w:name w:val="Body Text 3"/>
    <w:basedOn w:val="Normal"/>
    <w:rsid w:val="00B2060C"/>
    <w:pPr>
      <w:spacing w:before="100" w:beforeAutospacing="1" w:after="100" w:afterAutospacing="1"/>
      <w:jc w:val="both"/>
    </w:pPr>
    <w:rPr>
      <w:rFonts w:ascii="Arial" w:hAnsi="Arial"/>
      <w:color w:val="000000"/>
    </w:rPr>
  </w:style>
  <w:style w:type="paragraph" w:styleId="BodyTextIndent">
    <w:name w:val="Body Text Indent"/>
    <w:basedOn w:val="Normal"/>
    <w:rsid w:val="00B2060C"/>
    <w:pPr>
      <w:ind w:left="1440" w:hanging="1440"/>
      <w:jc w:val="both"/>
    </w:pPr>
    <w:rPr>
      <w:rFonts w:ascii="Arial" w:hAnsi="Arial"/>
    </w:rPr>
  </w:style>
  <w:style w:type="paragraph" w:customStyle="1" w:styleId="ColourfulListAccent11">
    <w:name w:val="Colourful List – Accent 11"/>
    <w:basedOn w:val="Normal"/>
    <w:uiPriority w:val="34"/>
    <w:qFormat/>
    <w:rsid w:val="006A4CBA"/>
    <w:pPr>
      <w:ind w:left="720"/>
      <w:contextualSpacing/>
    </w:pPr>
    <w:rPr>
      <w:rFonts w:ascii="Cambria" w:eastAsia="Times New Roman" w:hAnsi="Cambria"/>
      <w:lang w:eastAsia="en-US"/>
    </w:rPr>
  </w:style>
  <w:style w:type="paragraph" w:customStyle="1" w:styleId="FootnoteText">
    <w:name w:val="FootnoteText"/>
    <w:basedOn w:val="Normal"/>
    <w:rsid w:val="006A4CBA"/>
    <w:pPr>
      <w:spacing w:line="480" w:lineRule="auto"/>
      <w:ind w:firstLine="357"/>
      <w:jc w:val="both"/>
    </w:pPr>
    <w:rPr>
      <w:rFonts w:eastAsia="Times New Roman"/>
      <w:lang w:val="en-US" w:eastAsia="en-US"/>
    </w:rPr>
  </w:style>
  <w:style w:type="paragraph" w:customStyle="1" w:styleId="Text">
    <w:name w:val="Text"/>
    <w:basedOn w:val="Normal"/>
    <w:rsid w:val="006A4CBA"/>
    <w:pPr>
      <w:widowControl w:val="0"/>
      <w:autoSpaceDE w:val="0"/>
      <w:autoSpaceDN w:val="0"/>
      <w:adjustRightInd w:val="0"/>
      <w:spacing w:line="240" w:lineRule="atLeast"/>
      <w:jc w:val="both"/>
    </w:pPr>
    <w:rPr>
      <w:rFonts w:ascii="MinionPro-Regular" w:eastAsia="Times New Roman" w:hAnsi="MinionPro-Regular" w:cs="MinionPro-Regular"/>
      <w:color w:val="000000"/>
      <w:sz w:val="19"/>
      <w:szCs w:val="19"/>
      <w:lang w:eastAsia="en-US"/>
    </w:rPr>
  </w:style>
  <w:style w:type="paragraph" w:customStyle="1" w:styleId="TextInd">
    <w:name w:val="TextInd"/>
    <w:basedOn w:val="Normal"/>
    <w:rsid w:val="006A4CBA"/>
    <w:pPr>
      <w:widowControl w:val="0"/>
      <w:autoSpaceDE w:val="0"/>
      <w:autoSpaceDN w:val="0"/>
      <w:adjustRightInd w:val="0"/>
      <w:spacing w:line="240" w:lineRule="atLeast"/>
      <w:ind w:firstLine="190"/>
      <w:jc w:val="both"/>
    </w:pPr>
    <w:rPr>
      <w:rFonts w:ascii="MinionPro-Regular" w:eastAsia="Times New Roman" w:hAnsi="MinionPro-Regular" w:cs="MinionPro-Regular"/>
      <w:color w:val="000000"/>
      <w:sz w:val="19"/>
      <w:szCs w:val="19"/>
      <w:lang w:eastAsia="en-US"/>
    </w:rPr>
  </w:style>
  <w:style w:type="character" w:customStyle="1" w:styleId="italic">
    <w:name w:val="_italic"/>
    <w:rsid w:val="006A4CBA"/>
    <w:rPr>
      <w:i/>
      <w:iCs/>
    </w:rPr>
  </w:style>
  <w:style w:type="character" w:customStyle="1" w:styleId="sup">
    <w:name w:val="_sup"/>
    <w:rsid w:val="006A4CBA"/>
    <w:rPr>
      <w:vertAlign w:val="superscript"/>
    </w:rPr>
  </w:style>
  <w:style w:type="character" w:customStyle="1" w:styleId="bold">
    <w:name w:val="_bold"/>
    <w:rsid w:val="006A4CBA"/>
    <w:rPr>
      <w:b/>
      <w:bCs/>
    </w:rPr>
  </w:style>
  <w:style w:type="paragraph" w:customStyle="1" w:styleId="Bhead">
    <w:name w:val="Bhead"/>
    <w:basedOn w:val="Normal"/>
    <w:rsid w:val="007B02D5"/>
    <w:pPr>
      <w:spacing w:before="60" w:after="60" w:line="480" w:lineRule="auto"/>
    </w:pPr>
    <w:rPr>
      <w:rFonts w:ascii="Times New Roman Bold" w:eastAsia="Times New Roman" w:hAnsi="Times New Roman Bold"/>
      <w:b/>
      <w:sz w:val="26"/>
      <w:lang w:val="en-US" w:eastAsia="en-US"/>
    </w:rPr>
  </w:style>
  <w:style w:type="character" w:customStyle="1" w:styleId="Heading4Char">
    <w:name w:val="Heading 4 Char"/>
    <w:link w:val="Heading4"/>
    <w:semiHidden/>
    <w:rsid w:val="007B02D5"/>
    <w:rPr>
      <w:rFonts w:ascii="Calibri" w:eastAsia="Times New Roman" w:hAnsi="Calibri" w:cs="Times New Roman"/>
      <w:b/>
      <w:bCs/>
      <w:sz w:val="28"/>
      <w:szCs w:val="28"/>
      <w:lang w:eastAsia="zh-CN"/>
    </w:rPr>
  </w:style>
  <w:style w:type="character" w:customStyle="1" w:styleId="Heading5Char">
    <w:name w:val="Heading 5 Char"/>
    <w:link w:val="Heading5"/>
    <w:semiHidden/>
    <w:rsid w:val="007B02D5"/>
    <w:rPr>
      <w:rFonts w:ascii="Calibri" w:eastAsia="Times New Roman" w:hAnsi="Calibri" w:cs="Times New Roman"/>
      <w:b/>
      <w:bCs/>
      <w:i/>
      <w:iCs/>
      <w:sz w:val="26"/>
      <w:szCs w:val="26"/>
      <w:lang w:eastAsia="zh-CN"/>
    </w:rPr>
  </w:style>
  <w:style w:type="character" w:customStyle="1" w:styleId="FooterChar">
    <w:name w:val="Footer Char"/>
    <w:link w:val="Footer"/>
    <w:rsid w:val="007B02D5"/>
    <w:rPr>
      <w:rFonts w:eastAsia="SimSun"/>
      <w:sz w:val="24"/>
      <w:szCs w:val="24"/>
      <w:lang w:eastAsia="zh-CN"/>
    </w:rPr>
  </w:style>
  <w:style w:type="character" w:customStyle="1" w:styleId="Heading7Char">
    <w:name w:val="Heading 7 Char"/>
    <w:link w:val="Heading7"/>
    <w:semiHidden/>
    <w:rsid w:val="003721F8"/>
    <w:rPr>
      <w:rFonts w:ascii="Calibri" w:eastAsia="Times New Roman" w:hAnsi="Calibri" w:cs="Times New Roman"/>
      <w:sz w:val="24"/>
      <w:szCs w:val="24"/>
      <w:lang w:eastAsia="zh-CN"/>
    </w:rPr>
  </w:style>
  <w:style w:type="paragraph" w:customStyle="1" w:styleId="Bullist">
    <w:name w:val="Bullist"/>
    <w:basedOn w:val="Normal"/>
    <w:rsid w:val="00A13264"/>
    <w:pPr>
      <w:numPr>
        <w:numId w:val="1"/>
      </w:numPr>
      <w:jc w:val="both"/>
    </w:pPr>
    <w:rPr>
      <w:rFonts w:ascii="Arial" w:eastAsia="Times New Roman" w:hAnsi="Arial" w:cs="Arial"/>
      <w:i/>
      <w:color w:val="FF0000"/>
      <w:lang w:val="en-US" w:eastAsia="en-US"/>
    </w:rPr>
  </w:style>
  <w:style w:type="character" w:styleId="Hyperlink">
    <w:name w:val="Hyperlink"/>
    <w:uiPriority w:val="99"/>
    <w:unhideWhenUsed/>
    <w:rsid w:val="007130E3"/>
    <w:rPr>
      <w:color w:val="0000FF"/>
      <w:u w:val="single"/>
    </w:rPr>
  </w:style>
  <w:style w:type="paragraph" w:styleId="BodyText">
    <w:name w:val="Body Text"/>
    <w:basedOn w:val="Normal"/>
    <w:link w:val="BodyTextChar"/>
    <w:rsid w:val="007130E3"/>
    <w:pPr>
      <w:spacing w:after="120"/>
    </w:pPr>
  </w:style>
  <w:style w:type="character" w:customStyle="1" w:styleId="BodyTextChar">
    <w:name w:val="Body Text Char"/>
    <w:link w:val="BodyText"/>
    <w:rsid w:val="007130E3"/>
    <w:rPr>
      <w:rFonts w:eastAsia="SimSun"/>
      <w:sz w:val="24"/>
      <w:szCs w:val="24"/>
      <w:lang w:eastAsia="zh-CN"/>
    </w:rPr>
  </w:style>
  <w:style w:type="character" w:customStyle="1" w:styleId="Heading2Char">
    <w:name w:val="Heading 2 Char"/>
    <w:link w:val="Heading2"/>
    <w:uiPriority w:val="9"/>
    <w:semiHidden/>
    <w:rsid w:val="007130E3"/>
    <w:rPr>
      <w:rFonts w:ascii="Calibri" w:hAnsi="Calibri"/>
      <w:b/>
      <w:bCs/>
      <w:color w:val="4F81BD"/>
      <w:sz w:val="26"/>
      <w:szCs w:val="26"/>
      <w:lang w:eastAsia="en-US"/>
    </w:rPr>
  </w:style>
  <w:style w:type="paragraph" w:customStyle="1" w:styleId="BListText">
    <w:name w:val="BListText"/>
    <w:basedOn w:val="Normal"/>
    <w:rsid w:val="00644143"/>
    <w:pPr>
      <w:suppressAutoHyphens/>
      <w:autoSpaceDE w:val="0"/>
      <w:autoSpaceDN w:val="0"/>
      <w:adjustRightInd w:val="0"/>
      <w:spacing w:line="240" w:lineRule="atLeast"/>
      <w:ind w:left="310" w:firstLine="190"/>
      <w:jc w:val="both"/>
    </w:pPr>
    <w:rPr>
      <w:rFonts w:ascii="MinionPro-Regular" w:eastAsia="Times New Roman" w:hAnsi="MinionPro-Regular" w:cs="MinionPro-Regular"/>
      <w:color w:val="000000"/>
      <w:sz w:val="19"/>
      <w:szCs w:val="19"/>
      <w:lang w:eastAsia="en-US"/>
    </w:rPr>
  </w:style>
  <w:style w:type="character" w:customStyle="1" w:styleId="ParaIndChar">
    <w:name w:val="Para_Ind Char"/>
    <w:link w:val="ParaInd"/>
    <w:locked/>
    <w:rsid w:val="00644143"/>
  </w:style>
  <w:style w:type="paragraph" w:customStyle="1" w:styleId="ParaInd">
    <w:name w:val="Para_Ind"/>
    <w:basedOn w:val="Normal"/>
    <w:link w:val="ParaIndChar"/>
    <w:rsid w:val="00644143"/>
    <w:pPr>
      <w:spacing w:line="480" w:lineRule="auto"/>
      <w:ind w:firstLine="360"/>
      <w:jc w:val="both"/>
    </w:pPr>
    <w:rPr>
      <w:rFonts w:eastAsia="Times New Roman"/>
      <w:sz w:val="20"/>
      <w:szCs w:val="20"/>
      <w:lang w:eastAsia="en-GB"/>
    </w:rPr>
  </w:style>
  <w:style w:type="character" w:customStyle="1" w:styleId="KeyTermText">
    <w:name w:val="_KeyTerm_Text"/>
    <w:rsid w:val="00644143"/>
    <w:rPr>
      <w:b/>
      <w:bCs/>
      <w:color w:val="362E7D"/>
    </w:rPr>
  </w:style>
  <w:style w:type="paragraph" w:customStyle="1" w:styleId="NBSubList1">
    <w:name w:val="NBSubList1"/>
    <w:basedOn w:val="Normal"/>
    <w:rsid w:val="00C23500"/>
    <w:pPr>
      <w:tabs>
        <w:tab w:val="left" w:pos="560"/>
      </w:tabs>
      <w:autoSpaceDE w:val="0"/>
      <w:autoSpaceDN w:val="0"/>
      <w:adjustRightInd w:val="0"/>
      <w:spacing w:before="60" w:line="240" w:lineRule="atLeast"/>
      <w:ind w:left="500" w:hanging="190"/>
      <w:jc w:val="both"/>
    </w:pPr>
    <w:rPr>
      <w:rFonts w:ascii="MinionPro-Regular" w:eastAsia="Times New Roman" w:hAnsi="MinionPro-Regular" w:cs="MinionPro-Regular"/>
      <w:color w:val="000000"/>
      <w:sz w:val="19"/>
      <w:szCs w:val="19"/>
      <w:lang w:eastAsia="en-US"/>
    </w:rPr>
  </w:style>
  <w:style w:type="paragraph" w:customStyle="1" w:styleId="NBSubList">
    <w:name w:val="NBSubList"/>
    <w:basedOn w:val="Normal"/>
    <w:rsid w:val="00C23500"/>
    <w:pPr>
      <w:tabs>
        <w:tab w:val="left" w:pos="560"/>
      </w:tabs>
      <w:autoSpaceDE w:val="0"/>
      <w:autoSpaceDN w:val="0"/>
      <w:adjustRightInd w:val="0"/>
      <w:spacing w:before="60" w:line="240" w:lineRule="atLeast"/>
      <w:ind w:left="500" w:hanging="190"/>
      <w:jc w:val="both"/>
    </w:pPr>
    <w:rPr>
      <w:rFonts w:ascii="MinionPro-Regular" w:eastAsia="Times New Roman" w:hAnsi="MinionPro-Regular" w:cs="MinionPro-Regular"/>
      <w:color w:val="000000"/>
      <w:sz w:val="19"/>
      <w:szCs w:val="19"/>
      <w:lang w:eastAsia="en-US"/>
    </w:rPr>
  </w:style>
  <w:style w:type="paragraph" w:customStyle="1" w:styleId="NBSubList2">
    <w:name w:val="NBSubList2"/>
    <w:basedOn w:val="Normal"/>
    <w:rsid w:val="00C23500"/>
    <w:pPr>
      <w:tabs>
        <w:tab w:val="left" w:pos="560"/>
      </w:tabs>
      <w:autoSpaceDE w:val="0"/>
      <w:autoSpaceDN w:val="0"/>
      <w:adjustRightInd w:val="0"/>
      <w:spacing w:before="60" w:after="60" w:line="240" w:lineRule="atLeast"/>
      <w:ind w:left="500" w:hanging="190"/>
      <w:jc w:val="both"/>
    </w:pPr>
    <w:rPr>
      <w:rFonts w:ascii="MinionPro-Regular" w:eastAsia="Times New Roman" w:hAnsi="MinionPro-Regular" w:cs="MinionPro-Regular"/>
      <w:color w:val="000000"/>
      <w:sz w:val="19"/>
      <w:szCs w:val="19"/>
      <w:lang w:eastAsia="en-US"/>
    </w:rPr>
  </w:style>
  <w:style w:type="character" w:customStyle="1" w:styleId="Color">
    <w:name w:val="Color"/>
    <w:rsid w:val="00C23500"/>
    <w:rPr>
      <w:color w:val="362E7D"/>
    </w:rPr>
  </w:style>
  <w:style w:type="character" w:customStyle="1" w:styleId="Heading3Char">
    <w:name w:val="Heading 3 Char"/>
    <w:link w:val="Heading3"/>
    <w:uiPriority w:val="9"/>
    <w:semiHidden/>
    <w:rsid w:val="00761545"/>
    <w:rPr>
      <w:rFonts w:ascii="Calibri" w:hAnsi="Calibri"/>
      <w:b/>
      <w:bCs/>
      <w:color w:val="4F81BD"/>
      <w:sz w:val="24"/>
      <w:szCs w:val="24"/>
      <w:lang w:eastAsia="en-US"/>
    </w:rPr>
  </w:style>
  <w:style w:type="character" w:styleId="FootnoteReference">
    <w:name w:val="footnote reference"/>
    <w:unhideWhenUsed/>
    <w:rsid w:val="00761545"/>
    <w:rPr>
      <w:vertAlign w:val="superscript"/>
    </w:rPr>
  </w:style>
  <w:style w:type="character" w:customStyle="1" w:styleId="educationalnote1">
    <w:name w:val="educationalnote1"/>
    <w:rsid w:val="00761545"/>
    <w:rPr>
      <w:rFonts w:ascii="Verdana" w:hAnsi="Verdana" w:hint="default"/>
      <w:b/>
      <w:bCs/>
      <w:sz w:val="19"/>
      <w:szCs w:val="19"/>
    </w:rPr>
  </w:style>
  <w:style w:type="paragraph" w:customStyle="1" w:styleId="Body1">
    <w:name w:val="Body 1"/>
    <w:rsid w:val="00C43B02"/>
    <w:pPr>
      <w:outlineLvl w:val="0"/>
    </w:pPr>
    <w:rPr>
      <w:rFonts w:eastAsia="ヒラギノ角ゴ Pro W3"/>
      <w:color w:val="000000"/>
      <w:sz w:val="24"/>
    </w:rPr>
  </w:style>
  <w:style w:type="character" w:customStyle="1" w:styleId="Heading8Char">
    <w:name w:val="Heading 8 Char"/>
    <w:link w:val="Heading8"/>
    <w:semiHidden/>
    <w:rsid w:val="00C43B02"/>
    <w:rPr>
      <w:rFonts w:ascii="Calibri" w:eastAsia="Times New Roman" w:hAnsi="Calibri" w:cs="Times New Roman"/>
      <w:i/>
      <w:iCs/>
      <w:sz w:val="24"/>
      <w:szCs w:val="24"/>
      <w:lang w:eastAsia="zh-CN"/>
    </w:rPr>
  </w:style>
  <w:style w:type="character" w:customStyle="1" w:styleId="FootnoteTextChar">
    <w:name w:val="Footnote Text Char"/>
    <w:aliases w:val="Footnote Text Char Char Char,Footnote Text Char Char1 Char"/>
    <w:link w:val="FootnoteText0"/>
    <w:locked/>
    <w:rsid w:val="009D2D17"/>
  </w:style>
  <w:style w:type="paragraph" w:styleId="FootnoteText0">
    <w:name w:val="footnote text"/>
    <w:aliases w:val="Footnote Text Char Char,Footnote Text Char Char1"/>
    <w:basedOn w:val="Normal"/>
    <w:link w:val="FootnoteTextChar"/>
    <w:unhideWhenUsed/>
    <w:rsid w:val="009D2D17"/>
    <w:rPr>
      <w:rFonts w:eastAsia="Times New Roman"/>
      <w:sz w:val="20"/>
      <w:szCs w:val="20"/>
      <w:lang w:eastAsia="en-GB"/>
    </w:rPr>
  </w:style>
  <w:style w:type="character" w:customStyle="1" w:styleId="FootnoteTextChar1">
    <w:name w:val="Footnote Text Char1"/>
    <w:rsid w:val="009D2D17"/>
    <w:rPr>
      <w:rFonts w:eastAsia="SimSun"/>
      <w:lang w:eastAsia="zh-CN"/>
    </w:rPr>
  </w:style>
  <w:style w:type="paragraph" w:customStyle="1" w:styleId="NListText">
    <w:name w:val="NListText"/>
    <w:basedOn w:val="Normal"/>
    <w:rsid w:val="001B3492"/>
    <w:pPr>
      <w:widowControl w:val="0"/>
      <w:autoSpaceDE w:val="0"/>
      <w:autoSpaceDN w:val="0"/>
      <w:adjustRightInd w:val="0"/>
      <w:spacing w:line="240" w:lineRule="atLeast"/>
      <w:ind w:left="360" w:firstLine="190"/>
      <w:jc w:val="both"/>
    </w:pPr>
    <w:rPr>
      <w:rFonts w:ascii="MinionPro-Regular" w:eastAsia="Times New Roman" w:hAnsi="MinionPro-Regular" w:cs="MinionPro-Regular"/>
      <w:color w:val="000000"/>
      <w:sz w:val="19"/>
      <w:szCs w:val="19"/>
      <w:lang w:eastAsia="en-US"/>
    </w:rPr>
  </w:style>
  <w:style w:type="paragraph" w:customStyle="1" w:styleId="CHead">
    <w:name w:val="CHead"/>
    <w:basedOn w:val="Normal"/>
    <w:rsid w:val="001B3492"/>
    <w:pPr>
      <w:keepNext/>
      <w:suppressAutoHyphens/>
      <w:autoSpaceDE w:val="0"/>
      <w:autoSpaceDN w:val="0"/>
      <w:adjustRightInd w:val="0"/>
      <w:spacing w:before="200" w:after="40" w:line="240" w:lineRule="atLeast"/>
    </w:pPr>
    <w:rPr>
      <w:rFonts w:ascii="CongressSans-Italic" w:eastAsia="Times New Roman" w:hAnsi="CongressSans-Italic" w:cs="CongressSans-Italic"/>
      <w:i/>
      <w:iCs/>
      <w:color w:val="362E7D"/>
      <w:sz w:val="22"/>
      <w:szCs w:val="22"/>
      <w:lang w:eastAsia="en-US"/>
    </w:rPr>
  </w:style>
  <w:style w:type="paragraph" w:customStyle="1" w:styleId="NList1">
    <w:name w:val="NList1"/>
    <w:basedOn w:val="Normal"/>
    <w:rsid w:val="00234629"/>
    <w:pPr>
      <w:autoSpaceDE w:val="0"/>
      <w:autoSpaceDN w:val="0"/>
      <w:adjustRightInd w:val="0"/>
      <w:spacing w:before="120" w:line="240" w:lineRule="atLeast"/>
      <w:ind w:left="360"/>
      <w:jc w:val="both"/>
    </w:pPr>
    <w:rPr>
      <w:rFonts w:ascii="MinionPro-Regular" w:eastAsia="Times New Roman" w:hAnsi="MinionPro-Regular" w:cs="MinionPro-Regular"/>
      <w:color w:val="000000"/>
      <w:sz w:val="19"/>
      <w:szCs w:val="19"/>
      <w:lang w:eastAsia="en-US"/>
    </w:rPr>
  </w:style>
  <w:style w:type="paragraph" w:customStyle="1" w:styleId="NList">
    <w:name w:val="NList"/>
    <w:basedOn w:val="Normal"/>
    <w:rsid w:val="00234629"/>
    <w:pPr>
      <w:autoSpaceDE w:val="0"/>
      <w:autoSpaceDN w:val="0"/>
      <w:adjustRightInd w:val="0"/>
      <w:spacing w:before="60" w:line="240" w:lineRule="atLeast"/>
      <w:ind w:left="360"/>
      <w:jc w:val="both"/>
    </w:pPr>
    <w:rPr>
      <w:rFonts w:ascii="MinionPro-Regular" w:eastAsia="Times New Roman" w:hAnsi="MinionPro-Regular" w:cs="MinionPro-Regular"/>
      <w:color w:val="000000"/>
      <w:sz w:val="19"/>
      <w:szCs w:val="19"/>
      <w:lang w:eastAsia="en-US"/>
    </w:rPr>
  </w:style>
  <w:style w:type="paragraph" w:customStyle="1" w:styleId="NList2">
    <w:name w:val="NList2"/>
    <w:basedOn w:val="Normal"/>
    <w:rsid w:val="00234629"/>
    <w:pPr>
      <w:autoSpaceDE w:val="0"/>
      <w:autoSpaceDN w:val="0"/>
      <w:adjustRightInd w:val="0"/>
      <w:spacing w:before="60" w:after="120" w:line="240" w:lineRule="atLeast"/>
      <w:ind w:left="360"/>
      <w:jc w:val="both"/>
    </w:pPr>
    <w:rPr>
      <w:rFonts w:ascii="MinionPro-Regular" w:eastAsia="Times New Roman" w:hAnsi="MinionPro-Regular" w:cs="MinionPro-Regular"/>
      <w:color w:val="000000"/>
      <w:sz w:val="19"/>
      <w:szCs w:val="19"/>
      <w:lang w:eastAsia="en-US"/>
    </w:rPr>
  </w:style>
  <w:style w:type="character" w:customStyle="1" w:styleId="ListNum">
    <w:name w:val="ListNum"/>
    <w:rsid w:val="00234629"/>
    <w:rPr>
      <w:rFonts w:ascii="MinionPro-Bold" w:hAnsi="MinionPro-Bold" w:cs="MinionPro-Bold" w:hint="default"/>
      <w:b/>
      <w:bCs/>
      <w:color w:val="362E7D"/>
    </w:rPr>
  </w:style>
  <w:style w:type="character" w:customStyle="1" w:styleId="Heading6Char">
    <w:name w:val="Heading 6 Char"/>
    <w:link w:val="Heading6"/>
    <w:semiHidden/>
    <w:rsid w:val="00E003E0"/>
    <w:rPr>
      <w:rFonts w:ascii="Calibri" w:eastAsia="Times New Roman" w:hAnsi="Calibri" w:cs="Times New Roman"/>
      <w:b/>
      <w:bCs/>
      <w:sz w:val="22"/>
      <w:szCs w:val="22"/>
      <w:lang w:eastAsia="zh-CN"/>
    </w:rPr>
  </w:style>
  <w:style w:type="character" w:customStyle="1" w:styleId="documentbody1">
    <w:name w:val="documentbody1"/>
    <w:rsid w:val="00E003E0"/>
    <w:rPr>
      <w:rFonts w:ascii="Verdana" w:hAnsi="Verdana" w:hint="default"/>
      <w:sz w:val="19"/>
      <w:szCs w:val="19"/>
    </w:rPr>
  </w:style>
  <w:style w:type="paragraph" w:customStyle="1" w:styleId="TxBrp19">
    <w:name w:val="TxBr_p19"/>
    <w:basedOn w:val="Normal"/>
    <w:rsid w:val="00812BDE"/>
    <w:pPr>
      <w:widowControl w:val="0"/>
      <w:tabs>
        <w:tab w:val="left" w:pos="204"/>
      </w:tabs>
      <w:autoSpaceDE w:val="0"/>
      <w:autoSpaceDN w:val="0"/>
      <w:adjustRightInd w:val="0"/>
      <w:spacing w:line="240" w:lineRule="atLeast"/>
      <w:jc w:val="both"/>
    </w:pPr>
    <w:rPr>
      <w:rFonts w:eastAsia="Times New Roman"/>
      <w:szCs w:val="20"/>
      <w:lang w:val="en-US"/>
    </w:rPr>
  </w:style>
  <w:style w:type="paragraph" w:styleId="BalloonText">
    <w:name w:val="Balloon Text"/>
    <w:basedOn w:val="Normal"/>
    <w:link w:val="BalloonTextChar"/>
    <w:rsid w:val="00255D89"/>
    <w:rPr>
      <w:rFonts w:ascii="Lucida Grande" w:hAnsi="Lucida Grande" w:cs="Lucida Grande"/>
      <w:sz w:val="18"/>
      <w:szCs w:val="18"/>
    </w:rPr>
  </w:style>
  <w:style w:type="character" w:customStyle="1" w:styleId="BalloonTextChar">
    <w:name w:val="Balloon Text Char"/>
    <w:link w:val="BalloonText"/>
    <w:rsid w:val="00255D89"/>
    <w:rPr>
      <w:rFonts w:ascii="Lucida Grande" w:eastAsia="SimSun" w:hAnsi="Lucida Grande" w:cs="Lucida Grande"/>
      <w:sz w:val="18"/>
      <w:szCs w:val="18"/>
      <w:lang w:eastAsia="zh-CN"/>
    </w:rPr>
  </w:style>
  <w:style w:type="paragraph" w:styleId="ListParagraph">
    <w:name w:val="List Paragraph"/>
    <w:basedOn w:val="Normal"/>
    <w:uiPriority w:val="34"/>
    <w:qFormat/>
    <w:rsid w:val="000B40F9"/>
    <w:pPr>
      <w:ind w:left="720"/>
      <w:contextualSpacing/>
    </w:pPr>
  </w:style>
  <w:style w:type="table" w:styleId="MediumGrid2-Accent6">
    <w:name w:val="Medium Grid 2 Accent 6"/>
    <w:basedOn w:val="TableNormal"/>
    <w:uiPriority w:val="68"/>
    <w:rsid w:val="000B40F9"/>
    <w:rPr>
      <w:rFonts w:asciiTheme="majorHAnsi" w:eastAsiaTheme="majorEastAsia" w:hAnsiTheme="majorHAnsi" w:cstheme="majorBidi"/>
      <w:color w:val="000000" w:themeColor="text1"/>
    </w:rPr>
    <w:tblPr>
      <w:tblStyleRowBandSize w:val="1"/>
      <w:tblStyleColBandSize w:val="1"/>
      <w:tblBorders>
        <w:top w:val="single" w:sz="8" w:space="0" w:color="A379BB" w:themeColor="accent6"/>
        <w:left w:val="single" w:sz="8" w:space="0" w:color="A379BB" w:themeColor="accent6"/>
        <w:bottom w:val="single" w:sz="8" w:space="0" w:color="A379BB" w:themeColor="accent6"/>
        <w:right w:val="single" w:sz="8" w:space="0" w:color="A379BB" w:themeColor="accent6"/>
        <w:insideH w:val="single" w:sz="8" w:space="0" w:color="A379BB" w:themeColor="accent6"/>
        <w:insideV w:val="single" w:sz="8" w:space="0" w:color="A379BB" w:themeColor="accent6"/>
      </w:tblBorders>
    </w:tblPr>
    <w:tcPr>
      <w:shd w:val="clear" w:color="auto" w:fill="E8DDEE" w:themeFill="accent6" w:themeFillTint="3F"/>
    </w:tcPr>
    <w:tblStylePr w:type="firstRow">
      <w:rPr>
        <w:b/>
        <w:bCs/>
        <w:color w:val="000000" w:themeColor="text1"/>
      </w:rPr>
      <w:tblPr/>
      <w:tcPr>
        <w:shd w:val="clear" w:color="auto" w:fill="F5F1F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E4F1" w:themeFill="accent6" w:themeFillTint="33"/>
      </w:tcPr>
    </w:tblStylePr>
    <w:tblStylePr w:type="band1Vert">
      <w:tblPr/>
      <w:tcPr>
        <w:shd w:val="clear" w:color="auto" w:fill="D1BCDD" w:themeFill="accent6" w:themeFillTint="7F"/>
      </w:tcPr>
    </w:tblStylePr>
    <w:tblStylePr w:type="band1Horz">
      <w:tblPr/>
      <w:tcPr>
        <w:tcBorders>
          <w:insideH w:val="single" w:sz="6" w:space="0" w:color="A379BB" w:themeColor="accent6"/>
          <w:insideV w:val="single" w:sz="6" w:space="0" w:color="A379BB" w:themeColor="accent6"/>
        </w:tcBorders>
        <w:shd w:val="clear" w:color="auto" w:fill="D1BCDD" w:themeFill="accent6" w:themeFillTint="7F"/>
      </w:tcPr>
    </w:tblStylePr>
    <w:tblStylePr w:type="nwCell">
      <w:tblPr/>
      <w:tcPr>
        <w:shd w:val="clear" w:color="auto" w:fill="FFFFFF" w:themeFill="background1"/>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46473">
      <w:bodyDiv w:val="1"/>
      <w:marLeft w:val="0"/>
      <w:marRight w:val="0"/>
      <w:marTop w:val="0"/>
      <w:marBottom w:val="0"/>
      <w:divBdr>
        <w:top w:val="none" w:sz="0" w:space="0" w:color="auto"/>
        <w:left w:val="none" w:sz="0" w:space="0" w:color="auto"/>
        <w:bottom w:val="none" w:sz="0" w:space="0" w:color="auto"/>
        <w:right w:val="none" w:sz="0" w:space="0" w:color="auto"/>
      </w:divBdr>
    </w:div>
    <w:div w:id="25839368">
      <w:bodyDiv w:val="1"/>
      <w:marLeft w:val="0"/>
      <w:marRight w:val="0"/>
      <w:marTop w:val="0"/>
      <w:marBottom w:val="0"/>
      <w:divBdr>
        <w:top w:val="none" w:sz="0" w:space="0" w:color="auto"/>
        <w:left w:val="none" w:sz="0" w:space="0" w:color="auto"/>
        <w:bottom w:val="none" w:sz="0" w:space="0" w:color="auto"/>
        <w:right w:val="none" w:sz="0" w:space="0" w:color="auto"/>
      </w:divBdr>
    </w:div>
    <w:div w:id="33385037">
      <w:bodyDiv w:val="1"/>
      <w:marLeft w:val="0"/>
      <w:marRight w:val="0"/>
      <w:marTop w:val="0"/>
      <w:marBottom w:val="0"/>
      <w:divBdr>
        <w:top w:val="none" w:sz="0" w:space="0" w:color="auto"/>
        <w:left w:val="none" w:sz="0" w:space="0" w:color="auto"/>
        <w:bottom w:val="none" w:sz="0" w:space="0" w:color="auto"/>
        <w:right w:val="none" w:sz="0" w:space="0" w:color="auto"/>
      </w:divBdr>
    </w:div>
    <w:div w:id="97406702">
      <w:bodyDiv w:val="1"/>
      <w:marLeft w:val="0"/>
      <w:marRight w:val="0"/>
      <w:marTop w:val="0"/>
      <w:marBottom w:val="0"/>
      <w:divBdr>
        <w:top w:val="none" w:sz="0" w:space="0" w:color="auto"/>
        <w:left w:val="none" w:sz="0" w:space="0" w:color="auto"/>
        <w:bottom w:val="none" w:sz="0" w:space="0" w:color="auto"/>
        <w:right w:val="none" w:sz="0" w:space="0" w:color="auto"/>
      </w:divBdr>
    </w:div>
    <w:div w:id="110518322">
      <w:bodyDiv w:val="1"/>
      <w:marLeft w:val="0"/>
      <w:marRight w:val="0"/>
      <w:marTop w:val="0"/>
      <w:marBottom w:val="0"/>
      <w:divBdr>
        <w:top w:val="none" w:sz="0" w:space="0" w:color="auto"/>
        <w:left w:val="none" w:sz="0" w:space="0" w:color="auto"/>
        <w:bottom w:val="none" w:sz="0" w:space="0" w:color="auto"/>
        <w:right w:val="none" w:sz="0" w:space="0" w:color="auto"/>
      </w:divBdr>
    </w:div>
    <w:div w:id="139344743">
      <w:bodyDiv w:val="1"/>
      <w:marLeft w:val="0"/>
      <w:marRight w:val="0"/>
      <w:marTop w:val="0"/>
      <w:marBottom w:val="0"/>
      <w:divBdr>
        <w:top w:val="none" w:sz="0" w:space="0" w:color="auto"/>
        <w:left w:val="none" w:sz="0" w:space="0" w:color="auto"/>
        <w:bottom w:val="none" w:sz="0" w:space="0" w:color="auto"/>
        <w:right w:val="none" w:sz="0" w:space="0" w:color="auto"/>
      </w:divBdr>
    </w:div>
    <w:div w:id="196939921">
      <w:bodyDiv w:val="1"/>
      <w:marLeft w:val="0"/>
      <w:marRight w:val="0"/>
      <w:marTop w:val="0"/>
      <w:marBottom w:val="0"/>
      <w:divBdr>
        <w:top w:val="none" w:sz="0" w:space="0" w:color="auto"/>
        <w:left w:val="none" w:sz="0" w:space="0" w:color="auto"/>
        <w:bottom w:val="none" w:sz="0" w:space="0" w:color="auto"/>
        <w:right w:val="none" w:sz="0" w:space="0" w:color="auto"/>
      </w:divBdr>
    </w:div>
    <w:div w:id="198010944">
      <w:bodyDiv w:val="1"/>
      <w:marLeft w:val="0"/>
      <w:marRight w:val="0"/>
      <w:marTop w:val="0"/>
      <w:marBottom w:val="0"/>
      <w:divBdr>
        <w:top w:val="none" w:sz="0" w:space="0" w:color="auto"/>
        <w:left w:val="none" w:sz="0" w:space="0" w:color="auto"/>
        <w:bottom w:val="none" w:sz="0" w:space="0" w:color="auto"/>
        <w:right w:val="none" w:sz="0" w:space="0" w:color="auto"/>
      </w:divBdr>
    </w:div>
    <w:div w:id="224992256">
      <w:bodyDiv w:val="1"/>
      <w:marLeft w:val="0"/>
      <w:marRight w:val="0"/>
      <w:marTop w:val="0"/>
      <w:marBottom w:val="0"/>
      <w:divBdr>
        <w:top w:val="none" w:sz="0" w:space="0" w:color="auto"/>
        <w:left w:val="none" w:sz="0" w:space="0" w:color="auto"/>
        <w:bottom w:val="none" w:sz="0" w:space="0" w:color="auto"/>
        <w:right w:val="none" w:sz="0" w:space="0" w:color="auto"/>
      </w:divBdr>
    </w:div>
    <w:div w:id="247083667">
      <w:bodyDiv w:val="1"/>
      <w:marLeft w:val="0"/>
      <w:marRight w:val="0"/>
      <w:marTop w:val="0"/>
      <w:marBottom w:val="0"/>
      <w:divBdr>
        <w:top w:val="none" w:sz="0" w:space="0" w:color="auto"/>
        <w:left w:val="none" w:sz="0" w:space="0" w:color="auto"/>
        <w:bottom w:val="none" w:sz="0" w:space="0" w:color="auto"/>
        <w:right w:val="none" w:sz="0" w:space="0" w:color="auto"/>
      </w:divBdr>
    </w:div>
    <w:div w:id="255942454">
      <w:bodyDiv w:val="1"/>
      <w:marLeft w:val="0"/>
      <w:marRight w:val="0"/>
      <w:marTop w:val="0"/>
      <w:marBottom w:val="0"/>
      <w:divBdr>
        <w:top w:val="none" w:sz="0" w:space="0" w:color="auto"/>
        <w:left w:val="none" w:sz="0" w:space="0" w:color="auto"/>
        <w:bottom w:val="none" w:sz="0" w:space="0" w:color="auto"/>
        <w:right w:val="none" w:sz="0" w:space="0" w:color="auto"/>
      </w:divBdr>
    </w:div>
    <w:div w:id="298583462">
      <w:bodyDiv w:val="1"/>
      <w:marLeft w:val="0"/>
      <w:marRight w:val="0"/>
      <w:marTop w:val="0"/>
      <w:marBottom w:val="0"/>
      <w:divBdr>
        <w:top w:val="none" w:sz="0" w:space="0" w:color="auto"/>
        <w:left w:val="none" w:sz="0" w:space="0" w:color="auto"/>
        <w:bottom w:val="none" w:sz="0" w:space="0" w:color="auto"/>
        <w:right w:val="none" w:sz="0" w:space="0" w:color="auto"/>
      </w:divBdr>
    </w:div>
    <w:div w:id="303463265">
      <w:bodyDiv w:val="1"/>
      <w:marLeft w:val="0"/>
      <w:marRight w:val="0"/>
      <w:marTop w:val="0"/>
      <w:marBottom w:val="0"/>
      <w:divBdr>
        <w:top w:val="none" w:sz="0" w:space="0" w:color="auto"/>
        <w:left w:val="none" w:sz="0" w:space="0" w:color="auto"/>
        <w:bottom w:val="none" w:sz="0" w:space="0" w:color="auto"/>
        <w:right w:val="none" w:sz="0" w:space="0" w:color="auto"/>
      </w:divBdr>
    </w:div>
    <w:div w:id="336201159">
      <w:bodyDiv w:val="1"/>
      <w:marLeft w:val="0"/>
      <w:marRight w:val="0"/>
      <w:marTop w:val="0"/>
      <w:marBottom w:val="0"/>
      <w:divBdr>
        <w:top w:val="none" w:sz="0" w:space="0" w:color="auto"/>
        <w:left w:val="none" w:sz="0" w:space="0" w:color="auto"/>
        <w:bottom w:val="none" w:sz="0" w:space="0" w:color="auto"/>
        <w:right w:val="none" w:sz="0" w:space="0" w:color="auto"/>
      </w:divBdr>
    </w:div>
    <w:div w:id="344407943">
      <w:bodyDiv w:val="1"/>
      <w:marLeft w:val="0"/>
      <w:marRight w:val="0"/>
      <w:marTop w:val="0"/>
      <w:marBottom w:val="0"/>
      <w:divBdr>
        <w:top w:val="none" w:sz="0" w:space="0" w:color="auto"/>
        <w:left w:val="none" w:sz="0" w:space="0" w:color="auto"/>
        <w:bottom w:val="none" w:sz="0" w:space="0" w:color="auto"/>
        <w:right w:val="none" w:sz="0" w:space="0" w:color="auto"/>
      </w:divBdr>
    </w:div>
    <w:div w:id="351155628">
      <w:bodyDiv w:val="1"/>
      <w:marLeft w:val="0"/>
      <w:marRight w:val="0"/>
      <w:marTop w:val="0"/>
      <w:marBottom w:val="0"/>
      <w:divBdr>
        <w:top w:val="none" w:sz="0" w:space="0" w:color="auto"/>
        <w:left w:val="none" w:sz="0" w:space="0" w:color="auto"/>
        <w:bottom w:val="none" w:sz="0" w:space="0" w:color="auto"/>
        <w:right w:val="none" w:sz="0" w:space="0" w:color="auto"/>
      </w:divBdr>
    </w:div>
    <w:div w:id="354040803">
      <w:bodyDiv w:val="1"/>
      <w:marLeft w:val="0"/>
      <w:marRight w:val="0"/>
      <w:marTop w:val="0"/>
      <w:marBottom w:val="0"/>
      <w:divBdr>
        <w:top w:val="none" w:sz="0" w:space="0" w:color="auto"/>
        <w:left w:val="none" w:sz="0" w:space="0" w:color="auto"/>
        <w:bottom w:val="none" w:sz="0" w:space="0" w:color="auto"/>
        <w:right w:val="none" w:sz="0" w:space="0" w:color="auto"/>
      </w:divBdr>
    </w:div>
    <w:div w:id="366494360">
      <w:bodyDiv w:val="1"/>
      <w:marLeft w:val="0"/>
      <w:marRight w:val="0"/>
      <w:marTop w:val="0"/>
      <w:marBottom w:val="0"/>
      <w:divBdr>
        <w:top w:val="none" w:sz="0" w:space="0" w:color="auto"/>
        <w:left w:val="none" w:sz="0" w:space="0" w:color="auto"/>
        <w:bottom w:val="none" w:sz="0" w:space="0" w:color="auto"/>
        <w:right w:val="none" w:sz="0" w:space="0" w:color="auto"/>
      </w:divBdr>
    </w:div>
    <w:div w:id="379062186">
      <w:bodyDiv w:val="1"/>
      <w:marLeft w:val="0"/>
      <w:marRight w:val="0"/>
      <w:marTop w:val="0"/>
      <w:marBottom w:val="0"/>
      <w:divBdr>
        <w:top w:val="none" w:sz="0" w:space="0" w:color="auto"/>
        <w:left w:val="none" w:sz="0" w:space="0" w:color="auto"/>
        <w:bottom w:val="none" w:sz="0" w:space="0" w:color="auto"/>
        <w:right w:val="none" w:sz="0" w:space="0" w:color="auto"/>
      </w:divBdr>
    </w:div>
    <w:div w:id="406153907">
      <w:bodyDiv w:val="1"/>
      <w:marLeft w:val="0"/>
      <w:marRight w:val="0"/>
      <w:marTop w:val="0"/>
      <w:marBottom w:val="0"/>
      <w:divBdr>
        <w:top w:val="none" w:sz="0" w:space="0" w:color="auto"/>
        <w:left w:val="none" w:sz="0" w:space="0" w:color="auto"/>
        <w:bottom w:val="none" w:sz="0" w:space="0" w:color="auto"/>
        <w:right w:val="none" w:sz="0" w:space="0" w:color="auto"/>
      </w:divBdr>
    </w:div>
    <w:div w:id="419908439">
      <w:bodyDiv w:val="1"/>
      <w:marLeft w:val="0"/>
      <w:marRight w:val="0"/>
      <w:marTop w:val="0"/>
      <w:marBottom w:val="0"/>
      <w:divBdr>
        <w:top w:val="none" w:sz="0" w:space="0" w:color="auto"/>
        <w:left w:val="none" w:sz="0" w:space="0" w:color="auto"/>
        <w:bottom w:val="none" w:sz="0" w:space="0" w:color="auto"/>
        <w:right w:val="none" w:sz="0" w:space="0" w:color="auto"/>
      </w:divBdr>
    </w:div>
    <w:div w:id="436215058">
      <w:bodyDiv w:val="1"/>
      <w:marLeft w:val="0"/>
      <w:marRight w:val="0"/>
      <w:marTop w:val="0"/>
      <w:marBottom w:val="0"/>
      <w:divBdr>
        <w:top w:val="none" w:sz="0" w:space="0" w:color="auto"/>
        <w:left w:val="none" w:sz="0" w:space="0" w:color="auto"/>
        <w:bottom w:val="none" w:sz="0" w:space="0" w:color="auto"/>
        <w:right w:val="none" w:sz="0" w:space="0" w:color="auto"/>
      </w:divBdr>
    </w:div>
    <w:div w:id="480737046">
      <w:bodyDiv w:val="1"/>
      <w:marLeft w:val="0"/>
      <w:marRight w:val="0"/>
      <w:marTop w:val="0"/>
      <w:marBottom w:val="0"/>
      <w:divBdr>
        <w:top w:val="none" w:sz="0" w:space="0" w:color="auto"/>
        <w:left w:val="none" w:sz="0" w:space="0" w:color="auto"/>
        <w:bottom w:val="none" w:sz="0" w:space="0" w:color="auto"/>
        <w:right w:val="none" w:sz="0" w:space="0" w:color="auto"/>
      </w:divBdr>
    </w:div>
    <w:div w:id="494731870">
      <w:bodyDiv w:val="1"/>
      <w:marLeft w:val="0"/>
      <w:marRight w:val="0"/>
      <w:marTop w:val="0"/>
      <w:marBottom w:val="0"/>
      <w:divBdr>
        <w:top w:val="none" w:sz="0" w:space="0" w:color="auto"/>
        <w:left w:val="none" w:sz="0" w:space="0" w:color="auto"/>
        <w:bottom w:val="none" w:sz="0" w:space="0" w:color="auto"/>
        <w:right w:val="none" w:sz="0" w:space="0" w:color="auto"/>
      </w:divBdr>
    </w:div>
    <w:div w:id="537088121">
      <w:bodyDiv w:val="1"/>
      <w:marLeft w:val="0"/>
      <w:marRight w:val="0"/>
      <w:marTop w:val="0"/>
      <w:marBottom w:val="0"/>
      <w:divBdr>
        <w:top w:val="none" w:sz="0" w:space="0" w:color="auto"/>
        <w:left w:val="none" w:sz="0" w:space="0" w:color="auto"/>
        <w:bottom w:val="none" w:sz="0" w:space="0" w:color="auto"/>
        <w:right w:val="none" w:sz="0" w:space="0" w:color="auto"/>
      </w:divBdr>
    </w:div>
    <w:div w:id="538247680">
      <w:bodyDiv w:val="1"/>
      <w:marLeft w:val="0"/>
      <w:marRight w:val="0"/>
      <w:marTop w:val="0"/>
      <w:marBottom w:val="0"/>
      <w:divBdr>
        <w:top w:val="none" w:sz="0" w:space="0" w:color="auto"/>
        <w:left w:val="none" w:sz="0" w:space="0" w:color="auto"/>
        <w:bottom w:val="none" w:sz="0" w:space="0" w:color="auto"/>
        <w:right w:val="none" w:sz="0" w:space="0" w:color="auto"/>
      </w:divBdr>
    </w:div>
    <w:div w:id="608044946">
      <w:bodyDiv w:val="1"/>
      <w:marLeft w:val="0"/>
      <w:marRight w:val="0"/>
      <w:marTop w:val="0"/>
      <w:marBottom w:val="0"/>
      <w:divBdr>
        <w:top w:val="none" w:sz="0" w:space="0" w:color="auto"/>
        <w:left w:val="none" w:sz="0" w:space="0" w:color="auto"/>
        <w:bottom w:val="none" w:sz="0" w:space="0" w:color="auto"/>
        <w:right w:val="none" w:sz="0" w:space="0" w:color="auto"/>
      </w:divBdr>
    </w:div>
    <w:div w:id="613437877">
      <w:bodyDiv w:val="1"/>
      <w:marLeft w:val="0"/>
      <w:marRight w:val="0"/>
      <w:marTop w:val="0"/>
      <w:marBottom w:val="0"/>
      <w:divBdr>
        <w:top w:val="none" w:sz="0" w:space="0" w:color="auto"/>
        <w:left w:val="none" w:sz="0" w:space="0" w:color="auto"/>
        <w:bottom w:val="none" w:sz="0" w:space="0" w:color="auto"/>
        <w:right w:val="none" w:sz="0" w:space="0" w:color="auto"/>
      </w:divBdr>
    </w:div>
    <w:div w:id="622658261">
      <w:bodyDiv w:val="1"/>
      <w:marLeft w:val="0"/>
      <w:marRight w:val="0"/>
      <w:marTop w:val="0"/>
      <w:marBottom w:val="0"/>
      <w:divBdr>
        <w:top w:val="none" w:sz="0" w:space="0" w:color="auto"/>
        <w:left w:val="none" w:sz="0" w:space="0" w:color="auto"/>
        <w:bottom w:val="none" w:sz="0" w:space="0" w:color="auto"/>
        <w:right w:val="none" w:sz="0" w:space="0" w:color="auto"/>
      </w:divBdr>
    </w:div>
    <w:div w:id="654918199">
      <w:bodyDiv w:val="1"/>
      <w:marLeft w:val="0"/>
      <w:marRight w:val="0"/>
      <w:marTop w:val="0"/>
      <w:marBottom w:val="0"/>
      <w:divBdr>
        <w:top w:val="none" w:sz="0" w:space="0" w:color="auto"/>
        <w:left w:val="none" w:sz="0" w:space="0" w:color="auto"/>
        <w:bottom w:val="none" w:sz="0" w:space="0" w:color="auto"/>
        <w:right w:val="none" w:sz="0" w:space="0" w:color="auto"/>
      </w:divBdr>
    </w:div>
    <w:div w:id="687826911">
      <w:bodyDiv w:val="1"/>
      <w:marLeft w:val="0"/>
      <w:marRight w:val="0"/>
      <w:marTop w:val="0"/>
      <w:marBottom w:val="0"/>
      <w:divBdr>
        <w:top w:val="none" w:sz="0" w:space="0" w:color="auto"/>
        <w:left w:val="none" w:sz="0" w:space="0" w:color="auto"/>
        <w:bottom w:val="none" w:sz="0" w:space="0" w:color="auto"/>
        <w:right w:val="none" w:sz="0" w:space="0" w:color="auto"/>
      </w:divBdr>
    </w:div>
    <w:div w:id="694618636">
      <w:bodyDiv w:val="1"/>
      <w:marLeft w:val="0"/>
      <w:marRight w:val="0"/>
      <w:marTop w:val="0"/>
      <w:marBottom w:val="0"/>
      <w:divBdr>
        <w:top w:val="none" w:sz="0" w:space="0" w:color="auto"/>
        <w:left w:val="none" w:sz="0" w:space="0" w:color="auto"/>
        <w:bottom w:val="none" w:sz="0" w:space="0" w:color="auto"/>
        <w:right w:val="none" w:sz="0" w:space="0" w:color="auto"/>
      </w:divBdr>
    </w:div>
    <w:div w:id="708913506">
      <w:bodyDiv w:val="1"/>
      <w:marLeft w:val="0"/>
      <w:marRight w:val="0"/>
      <w:marTop w:val="0"/>
      <w:marBottom w:val="0"/>
      <w:divBdr>
        <w:top w:val="none" w:sz="0" w:space="0" w:color="auto"/>
        <w:left w:val="none" w:sz="0" w:space="0" w:color="auto"/>
        <w:bottom w:val="none" w:sz="0" w:space="0" w:color="auto"/>
        <w:right w:val="none" w:sz="0" w:space="0" w:color="auto"/>
      </w:divBdr>
    </w:div>
    <w:div w:id="728070888">
      <w:bodyDiv w:val="1"/>
      <w:marLeft w:val="0"/>
      <w:marRight w:val="0"/>
      <w:marTop w:val="0"/>
      <w:marBottom w:val="0"/>
      <w:divBdr>
        <w:top w:val="none" w:sz="0" w:space="0" w:color="auto"/>
        <w:left w:val="none" w:sz="0" w:space="0" w:color="auto"/>
        <w:bottom w:val="none" w:sz="0" w:space="0" w:color="auto"/>
        <w:right w:val="none" w:sz="0" w:space="0" w:color="auto"/>
      </w:divBdr>
    </w:div>
    <w:div w:id="745107621">
      <w:bodyDiv w:val="1"/>
      <w:marLeft w:val="0"/>
      <w:marRight w:val="0"/>
      <w:marTop w:val="0"/>
      <w:marBottom w:val="0"/>
      <w:divBdr>
        <w:top w:val="none" w:sz="0" w:space="0" w:color="auto"/>
        <w:left w:val="none" w:sz="0" w:space="0" w:color="auto"/>
        <w:bottom w:val="none" w:sz="0" w:space="0" w:color="auto"/>
        <w:right w:val="none" w:sz="0" w:space="0" w:color="auto"/>
      </w:divBdr>
    </w:div>
    <w:div w:id="765425225">
      <w:bodyDiv w:val="1"/>
      <w:marLeft w:val="0"/>
      <w:marRight w:val="0"/>
      <w:marTop w:val="0"/>
      <w:marBottom w:val="0"/>
      <w:divBdr>
        <w:top w:val="none" w:sz="0" w:space="0" w:color="auto"/>
        <w:left w:val="none" w:sz="0" w:space="0" w:color="auto"/>
        <w:bottom w:val="none" w:sz="0" w:space="0" w:color="auto"/>
        <w:right w:val="none" w:sz="0" w:space="0" w:color="auto"/>
      </w:divBdr>
    </w:div>
    <w:div w:id="803498077">
      <w:bodyDiv w:val="1"/>
      <w:marLeft w:val="0"/>
      <w:marRight w:val="0"/>
      <w:marTop w:val="0"/>
      <w:marBottom w:val="0"/>
      <w:divBdr>
        <w:top w:val="none" w:sz="0" w:space="0" w:color="auto"/>
        <w:left w:val="none" w:sz="0" w:space="0" w:color="auto"/>
        <w:bottom w:val="none" w:sz="0" w:space="0" w:color="auto"/>
        <w:right w:val="none" w:sz="0" w:space="0" w:color="auto"/>
      </w:divBdr>
    </w:div>
    <w:div w:id="806627566">
      <w:bodyDiv w:val="1"/>
      <w:marLeft w:val="0"/>
      <w:marRight w:val="0"/>
      <w:marTop w:val="0"/>
      <w:marBottom w:val="0"/>
      <w:divBdr>
        <w:top w:val="none" w:sz="0" w:space="0" w:color="auto"/>
        <w:left w:val="none" w:sz="0" w:space="0" w:color="auto"/>
        <w:bottom w:val="none" w:sz="0" w:space="0" w:color="auto"/>
        <w:right w:val="none" w:sz="0" w:space="0" w:color="auto"/>
      </w:divBdr>
    </w:div>
    <w:div w:id="806899763">
      <w:bodyDiv w:val="1"/>
      <w:marLeft w:val="0"/>
      <w:marRight w:val="0"/>
      <w:marTop w:val="0"/>
      <w:marBottom w:val="0"/>
      <w:divBdr>
        <w:top w:val="none" w:sz="0" w:space="0" w:color="auto"/>
        <w:left w:val="none" w:sz="0" w:space="0" w:color="auto"/>
        <w:bottom w:val="none" w:sz="0" w:space="0" w:color="auto"/>
        <w:right w:val="none" w:sz="0" w:space="0" w:color="auto"/>
      </w:divBdr>
    </w:div>
    <w:div w:id="818037241">
      <w:bodyDiv w:val="1"/>
      <w:marLeft w:val="0"/>
      <w:marRight w:val="0"/>
      <w:marTop w:val="0"/>
      <w:marBottom w:val="0"/>
      <w:divBdr>
        <w:top w:val="none" w:sz="0" w:space="0" w:color="auto"/>
        <w:left w:val="none" w:sz="0" w:space="0" w:color="auto"/>
        <w:bottom w:val="none" w:sz="0" w:space="0" w:color="auto"/>
        <w:right w:val="none" w:sz="0" w:space="0" w:color="auto"/>
      </w:divBdr>
    </w:div>
    <w:div w:id="834608684">
      <w:bodyDiv w:val="1"/>
      <w:marLeft w:val="0"/>
      <w:marRight w:val="0"/>
      <w:marTop w:val="0"/>
      <w:marBottom w:val="0"/>
      <w:divBdr>
        <w:top w:val="none" w:sz="0" w:space="0" w:color="auto"/>
        <w:left w:val="none" w:sz="0" w:space="0" w:color="auto"/>
        <w:bottom w:val="none" w:sz="0" w:space="0" w:color="auto"/>
        <w:right w:val="none" w:sz="0" w:space="0" w:color="auto"/>
      </w:divBdr>
    </w:div>
    <w:div w:id="838613818">
      <w:bodyDiv w:val="1"/>
      <w:marLeft w:val="0"/>
      <w:marRight w:val="0"/>
      <w:marTop w:val="0"/>
      <w:marBottom w:val="0"/>
      <w:divBdr>
        <w:top w:val="none" w:sz="0" w:space="0" w:color="auto"/>
        <w:left w:val="none" w:sz="0" w:space="0" w:color="auto"/>
        <w:bottom w:val="none" w:sz="0" w:space="0" w:color="auto"/>
        <w:right w:val="none" w:sz="0" w:space="0" w:color="auto"/>
      </w:divBdr>
    </w:div>
    <w:div w:id="856696574">
      <w:bodyDiv w:val="1"/>
      <w:marLeft w:val="0"/>
      <w:marRight w:val="0"/>
      <w:marTop w:val="0"/>
      <w:marBottom w:val="0"/>
      <w:divBdr>
        <w:top w:val="none" w:sz="0" w:space="0" w:color="auto"/>
        <w:left w:val="none" w:sz="0" w:space="0" w:color="auto"/>
        <w:bottom w:val="none" w:sz="0" w:space="0" w:color="auto"/>
        <w:right w:val="none" w:sz="0" w:space="0" w:color="auto"/>
      </w:divBdr>
    </w:div>
    <w:div w:id="865406233">
      <w:bodyDiv w:val="1"/>
      <w:marLeft w:val="0"/>
      <w:marRight w:val="0"/>
      <w:marTop w:val="0"/>
      <w:marBottom w:val="0"/>
      <w:divBdr>
        <w:top w:val="none" w:sz="0" w:space="0" w:color="auto"/>
        <w:left w:val="none" w:sz="0" w:space="0" w:color="auto"/>
        <w:bottom w:val="none" w:sz="0" w:space="0" w:color="auto"/>
        <w:right w:val="none" w:sz="0" w:space="0" w:color="auto"/>
      </w:divBdr>
    </w:div>
    <w:div w:id="865870540">
      <w:bodyDiv w:val="1"/>
      <w:marLeft w:val="0"/>
      <w:marRight w:val="0"/>
      <w:marTop w:val="0"/>
      <w:marBottom w:val="0"/>
      <w:divBdr>
        <w:top w:val="none" w:sz="0" w:space="0" w:color="auto"/>
        <w:left w:val="none" w:sz="0" w:space="0" w:color="auto"/>
        <w:bottom w:val="none" w:sz="0" w:space="0" w:color="auto"/>
        <w:right w:val="none" w:sz="0" w:space="0" w:color="auto"/>
      </w:divBdr>
    </w:div>
    <w:div w:id="867107806">
      <w:bodyDiv w:val="1"/>
      <w:marLeft w:val="0"/>
      <w:marRight w:val="0"/>
      <w:marTop w:val="0"/>
      <w:marBottom w:val="0"/>
      <w:divBdr>
        <w:top w:val="none" w:sz="0" w:space="0" w:color="auto"/>
        <w:left w:val="none" w:sz="0" w:space="0" w:color="auto"/>
        <w:bottom w:val="none" w:sz="0" w:space="0" w:color="auto"/>
        <w:right w:val="none" w:sz="0" w:space="0" w:color="auto"/>
      </w:divBdr>
    </w:div>
    <w:div w:id="877279117">
      <w:bodyDiv w:val="1"/>
      <w:marLeft w:val="0"/>
      <w:marRight w:val="0"/>
      <w:marTop w:val="0"/>
      <w:marBottom w:val="0"/>
      <w:divBdr>
        <w:top w:val="none" w:sz="0" w:space="0" w:color="auto"/>
        <w:left w:val="none" w:sz="0" w:space="0" w:color="auto"/>
        <w:bottom w:val="none" w:sz="0" w:space="0" w:color="auto"/>
        <w:right w:val="none" w:sz="0" w:space="0" w:color="auto"/>
      </w:divBdr>
    </w:div>
    <w:div w:id="935947212">
      <w:bodyDiv w:val="1"/>
      <w:marLeft w:val="0"/>
      <w:marRight w:val="0"/>
      <w:marTop w:val="0"/>
      <w:marBottom w:val="0"/>
      <w:divBdr>
        <w:top w:val="none" w:sz="0" w:space="0" w:color="auto"/>
        <w:left w:val="none" w:sz="0" w:space="0" w:color="auto"/>
        <w:bottom w:val="none" w:sz="0" w:space="0" w:color="auto"/>
        <w:right w:val="none" w:sz="0" w:space="0" w:color="auto"/>
      </w:divBdr>
    </w:div>
    <w:div w:id="970288162">
      <w:bodyDiv w:val="1"/>
      <w:marLeft w:val="0"/>
      <w:marRight w:val="0"/>
      <w:marTop w:val="0"/>
      <w:marBottom w:val="0"/>
      <w:divBdr>
        <w:top w:val="none" w:sz="0" w:space="0" w:color="auto"/>
        <w:left w:val="none" w:sz="0" w:space="0" w:color="auto"/>
        <w:bottom w:val="none" w:sz="0" w:space="0" w:color="auto"/>
        <w:right w:val="none" w:sz="0" w:space="0" w:color="auto"/>
      </w:divBdr>
    </w:div>
    <w:div w:id="1079252782">
      <w:bodyDiv w:val="1"/>
      <w:marLeft w:val="0"/>
      <w:marRight w:val="0"/>
      <w:marTop w:val="0"/>
      <w:marBottom w:val="0"/>
      <w:divBdr>
        <w:top w:val="none" w:sz="0" w:space="0" w:color="auto"/>
        <w:left w:val="none" w:sz="0" w:space="0" w:color="auto"/>
        <w:bottom w:val="none" w:sz="0" w:space="0" w:color="auto"/>
        <w:right w:val="none" w:sz="0" w:space="0" w:color="auto"/>
      </w:divBdr>
    </w:div>
    <w:div w:id="1113480436">
      <w:bodyDiv w:val="1"/>
      <w:marLeft w:val="0"/>
      <w:marRight w:val="0"/>
      <w:marTop w:val="0"/>
      <w:marBottom w:val="0"/>
      <w:divBdr>
        <w:top w:val="none" w:sz="0" w:space="0" w:color="auto"/>
        <w:left w:val="none" w:sz="0" w:space="0" w:color="auto"/>
        <w:bottom w:val="none" w:sz="0" w:space="0" w:color="auto"/>
        <w:right w:val="none" w:sz="0" w:space="0" w:color="auto"/>
      </w:divBdr>
    </w:div>
    <w:div w:id="1145051936">
      <w:bodyDiv w:val="1"/>
      <w:marLeft w:val="0"/>
      <w:marRight w:val="0"/>
      <w:marTop w:val="0"/>
      <w:marBottom w:val="0"/>
      <w:divBdr>
        <w:top w:val="none" w:sz="0" w:space="0" w:color="auto"/>
        <w:left w:val="none" w:sz="0" w:space="0" w:color="auto"/>
        <w:bottom w:val="none" w:sz="0" w:space="0" w:color="auto"/>
        <w:right w:val="none" w:sz="0" w:space="0" w:color="auto"/>
      </w:divBdr>
    </w:div>
    <w:div w:id="1145513408">
      <w:bodyDiv w:val="1"/>
      <w:marLeft w:val="0"/>
      <w:marRight w:val="0"/>
      <w:marTop w:val="0"/>
      <w:marBottom w:val="0"/>
      <w:divBdr>
        <w:top w:val="none" w:sz="0" w:space="0" w:color="auto"/>
        <w:left w:val="none" w:sz="0" w:space="0" w:color="auto"/>
        <w:bottom w:val="none" w:sz="0" w:space="0" w:color="auto"/>
        <w:right w:val="none" w:sz="0" w:space="0" w:color="auto"/>
      </w:divBdr>
    </w:div>
    <w:div w:id="1149203953">
      <w:bodyDiv w:val="1"/>
      <w:marLeft w:val="0"/>
      <w:marRight w:val="0"/>
      <w:marTop w:val="0"/>
      <w:marBottom w:val="0"/>
      <w:divBdr>
        <w:top w:val="none" w:sz="0" w:space="0" w:color="auto"/>
        <w:left w:val="none" w:sz="0" w:space="0" w:color="auto"/>
        <w:bottom w:val="none" w:sz="0" w:space="0" w:color="auto"/>
        <w:right w:val="none" w:sz="0" w:space="0" w:color="auto"/>
      </w:divBdr>
    </w:div>
    <w:div w:id="1172987295">
      <w:bodyDiv w:val="1"/>
      <w:marLeft w:val="0"/>
      <w:marRight w:val="0"/>
      <w:marTop w:val="0"/>
      <w:marBottom w:val="0"/>
      <w:divBdr>
        <w:top w:val="none" w:sz="0" w:space="0" w:color="auto"/>
        <w:left w:val="none" w:sz="0" w:space="0" w:color="auto"/>
        <w:bottom w:val="none" w:sz="0" w:space="0" w:color="auto"/>
        <w:right w:val="none" w:sz="0" w:space="0" w:color="auto"/>
      </w:divBdr>
    </w:div>
    <w:div w:id="1174874945">
      <w:bodyDiv w:val="1"/>
      <w:marLeft w:val="0"/>
      <w:marRight w:val="0"/>
      <w:marTop w:val="0"/>
      <w:marBottom w:val="0"/>
      <w:divBdr>
        <w:top w:val="none" w:sz="0" w:space="0" w:color="auto"/>
        <w:left w:val="none" w:sz="0" w:space="0" w:color="auto"/>
        <w:bottom w:val="none" w:sz="0" w:space="0" w:color="auto"/>
        <w:right w:val="none" w:sz="0" w:space="0" w:color="auto"/>
      </w:divBdr>
    </w:div>
    <w:div w:id="1182430169">
      <w:bodyDiv w:val="1"/>
      <w:marLeft w:val="0"/>
      <w:marRight w:val="0"/>
      <w:marTop w:val="0"/>
      <w:marBottom w:val="0"/>
      <w:divBdr>
        <w:top w:val="none" w:sz="0" w:space="0" w:color="auto"/>
        <w:left w:val="none" w:sz="0" w:space="0" w:color="auto"/>
        <w:bottom w:val="none" w:sz="0" w:space="0" w:color="auto"/>
        <w:right w:val="none" w:sz="0" w:space="0" w:color="auto"/>
      </w:divBdr>
    </w:div>
    <w:div w:id="1209755597">
      <w:bodyDiv w:val="1"/>
      <w:marLeft w:val="0"/>
      <w:marRight w:val="0"/>
      <w:marTop w:val="0"/>
      <w:marBottom w:val="0"/>
      <w:divBdr>
        <w:top w:val="none" w:sz="0" w:space="0" w:color="auto"/>
        <w:left w:val="none" w:sz="0" w:space="0" w:color="auto"/>
        <w:bottom w:val="none" w:sz="0" w:space="0" w:color="auto"/>
        <w:right w:val="none" w:sz="0" w:space="0" w:color="auto"/>
      </w:divBdr>
    </w:div>
    <w:div w:id="1232033997">
      <w:bodyDiv w:val="1"/>
      <w:marLeft w:val="0"/>
      <w:marRight w:val="0"/>
      <w:marTop w:val="0"/>
      <w:marBottom w:val="0"/>
      <w:divBdr>
        <w:top w:val="none" w:sz="0" w:space="0" w:color="auto"/>
        <w:left w:val="none" w:sz="0" w:space="0" w:color="auto"/>
        <w:bottom w:val="none" w:sz="0" w:space="0" w:color="auto"/>
        <w:right w:val="none" w:sz="0" w:space="0" w:color="auto"/>
      </w:divBdr>
    </w:div>
    <w:div w:id="1232961011">
      <w:bodyDiv w:val="1"/>
      <w:marLeft w:val="0"/>
      <w:marRight w:val="0"/>
      <w:marTop w:val="0"/>
      <w:marBottom w:val="0"/>
      <w:divBdr>
        <w:top w:val="none" w:sz="0" w:space="0" w:color="auto"/>
        <w:left w:val="none" w:sz="0" w:space="0" w:color="auto"/>
        <w:bottom w:val="none" w:sz="0" w:space="0" w:color="auto"/>
        <w:right w:val="none" w:sz="0" w:space="0" w:color="auto"/>
      </w:divBdr>
    </w:div>
    <w:div w:id="1237596750">
      <w:bodyDiv w:val="1"/>
      <w:marLeft w:val="0"/>
      <w:marRight w:val="0"/>
      <w:marTop w:val="0"/>
      <w:marBottom w:val="0"/>
      <w:divBdr>
        <w:top w:val="none" w:sz="0" w:space="0" w:color="auto"/>
        <w:left w:val="none" w:sz="0" w:space="0" w:color="auto"/>
        <w:bottom w:val="none" w:sz="0" w:space="0" w:color="auto"/>
        <w:right w:val="none" w:sz="0" w:space="0" w:color="auto"/>
      </w:divBdr>
    </w:div>
    <w:div w:id="1314219922">
      <w:bodyDiv w:val="1"/>
      <w:marLeft w:val="0"/>
      <w:marRight w:val="0"/>
      <w:marTop w:val="0"/>
      <w:marBottom w:val="0"/>
      <w:divBdr>
        <w:top w:val="none" w:sz="0" w:space="0" w:color="auto"/>
        <w:left w:val="none" w:sz="0" w:space="0" w:color="auto"/>
        <w:bottom w:val="none" w:sz="0" w:space="0" w:color="auto"/>
        <w:right w:val="none" w:sz="0" w:space="0" w:color="auto"/>
      </w:divBdr>
    </w:div>
    <w:div w:id="1321036737">
      <w:bodyDiv w:val="1"/>
      <w:marLeft w:val="0"/>
      <w:marRight w:val="0"/>
      <w:marTop w:val="0"/>
      <w:marBottom w:val="0"/>
      <w:divBdr>
        <w:top w:val="none" w:sz="0" w:space="0" w:color="auto"/>
        <w:left w:val="none" w:sz="0" w:space="0" w:color="auto"/>
        <w:bottom w:val="none" w:sz="0" w:space="0" w:color="auto"/>
        <w:right w:val="none" w:sz="0" w:space="0" w:color="auto"/>
      </w:divBdr>
    </w:div>
    <w:div w:id="1337852938">
      <w:bodyDiv w:val="1"/>
      <w:marLeft w:val="0"/>
      <w:marRight w:val="0"/>
      <w:marTop w:val="0"/>
      <w:marBottom w:val="0"/>
      <w:divBdr>
        <w:top w:val="none" w:sz="0" w:space="0" w:color="auto"/>
        <w:left w:val="none" w:sz="0" w:space="0" w:color="auto"/>
        <w:bottom w:val="none" w:sz="0" w:space="0" w:color="auto"/>
        <w:right w:val="none" w:sz="0" w:space="0" w:color="auto"/>
      </w:divBdr>
    </w:div>
    <w:div w:id="1373387156">
      <w:bodyDiv w:val="1"/>
      <w:marLeft w:val="0"/>
      <w:marRight w:val="0"/>
      <w:marTop w:val="0"/>
      <w:marBottom w:val="0"/>
      <w:divBdr>
        <w:top w:val="none" w:sz="0" w:space="0" w:color="auto"/>
        <w:left w:val="none" w:sz="0" w:space="0" w:color="auto"/>
        <w:bottom w:val="none" w:sz="0" w:space="0" w:color="auto"/>
        <w:right w:val="none" w:sz="0" w:space="0" w:color="auto"/>
      </w:divBdr>
    </w:div>
    <w:div w:id="1379237669">
      <w:bodyDiv w:val="1"/>
      <w:marLeft w:val="0"/>
      <w:marRight w:val="0"/>
      <w:marTop w:val="0"/>
      <w:marBottom w:val="0"/>
      <w:divBdr>
        <w:top w:val="none" w:sz="0" w:space="0" w:color="auto"/>
        <w:left w:val="none" w:sz="0" w:space="0" w:color="auto"/>
        <w:bottom w:val="none" w:sz="0" w:space="0" w:color="auto"/>
        <w:right w:val="none" w:sz="0" w:space="0" w:color="auto"/>
      </w:divBdr>
    </w:div>
    <w:div w:id="1388643273">
      <w:bodyDiv w:val="1"/>
      <w:marLeft w:val="0"/>
      <w:marRight w:val="0"/>
      <w:marTop w:val="0"/>
      <w:marBottom w:val="0"/>
      <w:divBdr>
        <w:top w:val="none" w:sz="0" w:space="0" w:color="auto"/>
        <w:left w:val="none" w:sz="0" w:space="0" w:color="auto"/>
        <w:bottom w:val="none" w:sz="0" w:space="0" w:color="auto"/>
        <w:right w:val="none" w:sz="0" w:space="0" w:color="auto"/>
      </w:divBdr>
    </w:div>
    <w:div w:id="1404521731">
      <w:bodyDiv w:val="1"/>
      <w:marLeft w:val="0"/>
      <w:marRight w:val="0"/>
      <w:marTop w:val="0"/>
      <w:marBottom w:val="0"/>
      <w:divBdr>
        <w:top w:val="none" w:sz="0" w:space="0" w:color="auto"/>
        <w:left w:val="none" w:sz="0" w:space="0" w:color="auto"/>
        <w:bottom w:val="none" w:sz="0" w:space="0" w:color="auto"/>
        <w:right w:val="none" w:sz="0" w:space="0" w:color="auto"/>
      </w:divBdr>
    </w:div>
    <w:div w:id="1413578233">
      <w:bodyDiv w:val="1"/>
      <w:marLeft w:val="0"/>
      <w:marRight w:val="0"/>
      <w:marTop w:val="0"/>
      <w:marBottom w:val="0"/>
      <w:divBdr>
        <w:top w:val="none" w:sz="0" w:space="0" w:color="auto"/>
        <w:left w:val="none" w:sz="0" w:space="0" w:color="auto"/>
        <w:bottom w:val="none" w:sz="0" w:space="0" w:color="auto"/>
        <w:right w:val="none" w:sz="0" w:space="0" w:color="auto"/>
      </w:divBdr>
    </w:div>
    <w:div w:id="1429816196">
      <w:bodyDiv w:val="1"/>
      <w:marLeft w:val="0"/>
      <w:marRight w:val="0"/>
      <w:marTop w:val="0"/>
      <w:marBottom w:val="0"/>
      <w:divBdr>
        <w:top w:val="none" w:sz="0" w:space="0" w:color="auto"/>
        <w:left w:val="none" w:sz="0" w:space="0" w:color="auto"/>
        <w:bottom w:val="none" w:sz="0" w:space="0" w:color="auto"/>
        <w:right w:val="none" w:sz="0" w:space="0" w:color="auto"/>
      </w:divBdr>
    </w:div>
    <w:div w:id="1442528177">
      <w:bodyDiv w:val="1"/>
      <w:marLeft w:val="0"/>
      <w:marRight w:val="0"/>
      <w:marTop w:val="0"/>
      <w:marBottom w:val="0"/>
      <w:divBdr>
        <w:top w:val="none" w:sz="0" w:space="0" w:color="auto"/>
        <w:left w:val="none" w:sz="0" w:space="0" w:color="auto"/>
        <w:bottom w:val="none" w:sz="0" w:space="0" w:color="auto"/>
        <w:right w:val="none" w:sz="0" w:space="0" w:color="auto"/>
      </w:divBdr>
    </w:div>
    <w:div w:id="1452481374">
      <w:bodyDiv w:val="1"/>
      <w:marLeft w:val="0"/>
      <w:marRight w:val="0"/>
      <w:marTop w:val="0"/>
      <w:marBottom w:val="0"/>
      <w:divBdr>
        <w:top w:val="none" w:sz="0" w:space="0" w:color="auto"/>
        <w:left w:val="none" w:sz="0" w:space="0" w:color="auto"/>
        <w:bottom w:val="none" w:sz="0" w:space="0" w:color="auto"/>
        <w:right w:val="none" w:sz="0" w:space="0" w:color="auto"/>
      </w:divBdr>
    </w:div>
    <w:div w:id="1455636794">
      <w:bodyDiv w:val="1"/>
      <w:marLeft w:val="0"/>
      <w:marRight w:val="0"/>
      <w:marTop w:val="0"/>
      <w:marBottom w:val="0"/>
      <w:divBdr>
        <w:top w:val="none" w:sz="0" w:space="0" w:color="auto"/>
        <w:left w:val="none" w:sz="0" w:space="0" w:color="auto"/>
        <w:bottom w:val="none" w:sz="0" w:space="0" w:color="auto"/>
        <w:right w:val="none" w:sz="0" w:space="0" w:color="auto"/>
      </w:divBdr>
    </w:div>
    <w:div w:id="1486774004">
      <w:bodyDiv w:val="1"/>
      <w:marLeft w:val="0"/>
      <w:marRight w:val="0"/>
      <w:marTop w:val="0"/>
      <w:marBottom w:val="0"/>
      <w:divBdr>
        <w:top w:val="none" w:sz="0" w:space="0" w:color="auto"/>
        <w:left w:val="none" w:sz="0" w:space="0" w:color="auto"/>
        <w:bottom w:val="none" w:sz="0" w:space="0" w:color="auto"/>
        <w:right w:val="none" w:sz="0" w:space="0" w:color="auto"/>
      </w:divBdr>
    </w:div>
    <w:div w:id="1509444389">
      <w:bodyDiv w:val="1"/>
      <w:marLeft w:val="0"/>
      <w:marRight w:val="0"/>
      <w:marTop w:val="0"/>
      <w:marBottom w:val="0"/>
      <w:divBdr>
        <w:top w:val="none" w:sz="0" w:space="0" w:color="auto"/>
        <w:left w:val="none" w:sz="0" w:space="0" w:color="auto"/>
        <w:bottom w:val="none" w:sz="0" w:space="0" w:color="auto"/>
        <w:right w:val="none" w:sz="0" w:space="0" w:color="auto"/>
      </w:divBdr>
    </w:div>
    <w:div w:id="1522549699">
      <w:bodyDiv w:val="1"/>
      <w:marLeft w:val="0"/>
      <w:marRight w:val="0"/>
      <w:marTop w:val="0"/>
      <w:marBottom w:val="0"/>
      <w:divBdr>
        <w:top w:val="none" w:sz="0" w:space="0" w:color="auto"/>
        <w:left w:val="none" w:sz="0" w:space="0" w:color="auto"/>
        <w:bottom w:val="none" w:sz="0" w:space="0" w:color="auto"/>
        <w:right w:val="none" w:sz="0" w:space="0" w:color="auto"/>
      </w:divBdr>
    </w:div>
    <w:div w:id="1522620065">
      <w:bodyDiv w:val="1"/>
      <w:marLeft w:val="0"/>
      <w:marRight w:val="0"/>
      <w:marTop w:val="0"/>
      <w:marBottom w:val="0"/>
      <w:divBdr>
        <w:top w:val="none" w:sz="0" w:space="0" w:color="auto"/>
        <w:left w:val="none" w:sz="0" w:space="0" w:color="auto"/>
        <w:bottom w:val="none" w:sz="0" w:space="0" w:color="auto"/>
        <w:right w:val="none" w:sz="0" w:space="0" w:color="auto"/>
      </w:divBdr>
    </w:div>
    <w:div w:id="1543521491">
      <w:bodyDiv w:val="1"/>
      <w:marLeft w:val="0"/>
      <w:marRight w:val="0"/>
      <w:marTop w:val="0"/>
      <w:marBottom w:val="0"/>
      <w:divBdr>
        <w:top w:val="none" w:sz="0" w:space="0" w:color="auto"/>
        <w:left w:val="none" w:sz="0" w:space="0" w:color="auto"/>
        <w:bottom w:val="none" w:sz="0" w:space="0" w:color="auto"/>
        <w:right w:val="none" w:sz="0" w:space="0" w:color="auto"/>
      </w:divBdr>
    </w:div>
    <w:div w:id="1552115251">
      <w:bodyDiv w:val="1"/>
      <w:marLeft w:val="0"/>
      <w:marRight w:val="0"/>
      <w:marTop w:val="0"/>
      <w:marBottom w:val="0"/>
      <w:divBdr>
        <w:top w:val="none" w:sz="0" w:space="0" w:color="auto"/>
        <w:left w:val="none" w:sz="0" w:space="0" w:color="auto"/>
        <w:bottom w:val="none" w:sz="0" w:space="0" w:color="auto"/>
        <w:right w:val="none" w:sz="0" w:space="0" w:color="auto"/>
      </w:divBdr>
    </w:div>
    <w:div w:id="1556963588">
      <w:bodyDiv w:val="1"/>
      <w:marLeft w:val="0"/>
      <w:marRight w:val="0"/>
      <w:marTop w:val="0"/>
      <w:marBottom w:val="0"/>
      <w:divBdr>
        <w:top w:val="none" w:sz="0" w:space="0" w:color="auto"/>
        <w:left w:val="none" w:sz="0" w:space="0" w:color="auto"/>
        <w:bottom w:val="none" w:sz="0" w:space="0" w:color="auto"/>
        <w:right w:val="none" w:sz="0" w:space="0" w:color="auto"/>
      </w:divBdr>
    </w:div>
    <w:div w:id="1567649118">
      <w:bodyDiv w:val="1"/>
      <w:marLeft w:val="0"/>
      <w:marRight w:val="0"/>
      <w:marTop w:val="0"/>
      <w:marBottom w:val="0"/>
      <w:divBdr>
        <w:top w:val="none" w:sz="0" w:space="0" w:color="auto"/>
        <w:left w:val="none" w:sz="0" w:space="0" w:color="auto"/>
        <w:bottom w:val="none" w:sz="0" w:space="0" w:color="auto"/>
        <w:right w:val="none" w:sz="0" w:space="0" w:color="auto"/>
      </w:divBdr>
    </w:div>
    <w:div w:id="1570001335">
      <w:bodyDiv w:val="1"/>
      <w:marLeft w:val="0"/>
      <w:marRight w:val="0"/>
      <w:marTop w:val="0"/>
      <w:marBottom w:val="0"/>
      <w:divBdr>
        <w:top w:val="none" w:sz="0" w:space="0" w:color="auto"/>
        <w:left w:val="none" w:sz="0" w:space="0" w:color="auto"/>
        <w:bottom w:val="none" w:sz="0" w:space="0" w:color="auto"/>
        <w:right w:val="none" w:sz="0" w:space="0" w:color="auto"/>
      </w:divBdr>
    </w:div>
    <w:div w:id="1570113466">
      <w:bodyDiv w:val="1"/>
      <w:marLeft w:val="0"/>
      <w:marRight w:val="0"/>
      <w:marTop w:val="0"/>
      <w:marBottom w:val="0"/>
      <w:divBdr>
        <w:top w:val="none" w:sz="0" w:space="0" w:color="auto"/>
        <w:left w:val="none" w:sz="0" w:space="0" w:color="auto"/>
        <w:bottom w:val="none" w:sz="0" w:space="0" w:color="auto"/>
        <w:right w:val="none" w:sz="0" w:space="0" w:color="auto"/>
      </w:divBdr>
    </w:div>
    <w:div w:id="1628202075">
      <w:bodyDiv w:val="1"/>
      <w:marLeft w:val="0"/>
      <w:marRight w:val="0"/>
      <w:marTop w:val="0"/>
      <w:marBottom w:val="0"/>
      <w:divBdr>
        <w:top w:val="none" w:sz="0" w:space="0" w:color="auto"/>
        <w:left w:val="none" w:sz="0" w:space="0" w:color="auto"/>
        <w:bottom w:val="none" w:sz="0" w:space="0" w:color="auto"/>
        <w:right w:val="none" w:sz="0" w:space="0" w:color="auto"/>
      </w:divBdr>
    </w:div>
    <w:div w:id="1632244588">
      <w:bodyDiv w:val="1"/>
      <w:marLeft w:val="0"/>
      <w:marRight w:val="0"/>
      <w:marTop w:val="0"/>
      <w:marBottom w:val="0"/>
      <w:divBdr>
        <w:top w:val="none" w:sz="0" w:space="0" w:color="auto"/>
        <w:left w:val="none" w:sz="0" w:space="0" w:color="auto"/>
        <w:bottom w:val="none" w:sz="0" w:space="0" w:color="auto"/>
        <w:right w:val="none" w:sz="0" w:space="0" w:color="auto"/>
      </w:divBdr>
    </w:div>
    <w:div w:id="1647972621">
      <w:bodyDiv w:val="1"/>
      <w:marLeft w:val="0"/>
      <w:marRight w:val="0"/>
      <w:marTop w:val="0"/>
      <w:marBottom w:val="0"/>
      <w:divBdr>
        <w:top w:val="none" w:sz="0" w:space="0" w:color="auto"/>
        <w:left w:val="none" w:sz="0" w:space="0" w:color="auto"/>
        <w:bottom w:val="none" w:sz="0" w:space="0" w:color="auto"/>
        <w:right w:val="none" w:sz="0" w:space="0" w:color="auto"/>
      </w:divBdr>
    </w:div>
    <w:div w:id="1676956450">
      <w:bodyDiv w:val="1"/>
      <w:marLeft w:val="0"/>
      <w:marRight w:val="0"/>
      <w:marTop w:val="0"/>
      <w:marBottom w:val="0"/>
      <w:divBdr>
        <w:top w:val="none" w:sz="0" w:space="0" w:color="auto"/>
        <w:left w:val="none" w:sz="0" w:space="0" w:color="auto"/>
        <w:bottom w:val="none" w:sz="0" w:space="0" w:color="auto"/>
        <w:right w:val="none" w:sz="0" w:space="0" w:color="auto"/>
      </w:divBdr>
    </w:div>
    <w:div w:id="1723479486">
      <w:bodyDiv w:val="1"/>
      <w:marLeft w:val="0"/>
      <w:marRight w:val="0"/>
      <w:marTop w:val="0"/>
      <w:marBottom w:val="0"/>
      <w:divBdr>
        <w:top w:val="none" w:sz="0" w:space="0" w:color="auto"/>
        <w:left w:val="none" w:sz="0" w:space="0" w:color="auto"/>
        <w:bottom w:val="none" w:sz="0" w:space="0" w:color="auto"/>
        <w:right w:val="none" w:sz="0" w:space="0" w:color="auto"/>
      </w:divBdr>
    </w:div>
    <w:div w:id="1750420820">
      <w:bodyDiv w:val="1"/>
      <w:marLeft w:val="0"/>
      <w:marRight w:val="0"/>
      <w:marTop w:val="0"/>
      <w:marBottom w:val="0"/>
      <w:divBdr>
        <w:top w:val="none" w:sz="0" w:space="0" w:color="auto"/>
        <w:left w:val="none" w:sz="0" w:space="0" w:color="auto"/>
        <w:bottom w:val="none" w:sz="0" w:space="0" w:color="auto"/>
        <w:right w:val="none" w:sz="0" w:space="0" w:color="auto"/>
      </w:divBdr>
    </w:div>
    <w:div w:id="1760250009">
      <w:bodyDiv w:val="1"/>
      <w:marLeft w:val="0"/>
      <w:marRight w:val="0"/>
      <w:marTop w:val="0"/>
      <w:marBottom w:val="0"/>
      <w:divBdr>
        <w:top w:val="none" w:sz="0" w:space="0" w:color="auto"/>
        <w:left w:val="none" w:sz="0" w:space="0" w:color="auto"/>
        <w:bottom w:val="none" w:sz="0" w:space="0" w:color="auto"/>
        <w:right w:val="none" w:sz="0" w:space="0" w:color="auto"/>
      </w:divBdr>
    </w:div>
    <w:div w:id="1764649579">
      <w:bodyDiv w:val="1"/>
      <w:marLeft w:val="0"/>
      <w:marRight w:val="0"/>
      <w:marTop w:val="0"/>
      <w:marBottom w:val="0"/>
      <w:divBdr>
        <w:top w:val="none" w:sz="0" w:space="0" w:color="auto"/>
        <w:left w:val="none" w:sz="0" w:space="0" w:color="auto"/>
        <w:bottom w:val="none" w:sz="0" w:space="0" w:color="auto"/>
        <w:right w:val="none" w:sz="0" w:space="0" w:color="auto"/>
      </w:divBdr>
    </w:div>
    <w:div w:id="1771199667">
      <w:bodyDiv w:val="1"/>
      <w:marLeft w:val="0"/>
      <w:marRight w:val="0"/>
      <w:marTop w:val="0"/>
      <w:marBottom w:val="0"/>
      <w:divBdr>
        <w:top w:val="none" w:sz="0" w:space="0" w:color="auto"/>
        <w:left w:val="none" w:sz="0" w:space="0" w:color="auto"/>
        <w:bottom w:val="none" w:sz="0" w:space="0" w:color="auto"/>
        <w:right w:val="none" w:sz="0" w:space="0" w:color="auto"/>
      </w:divBdr>
    </w:div>
    <w:div w:id="1784575285">
      <w:bodyDiv w:val="1"/>
      <w:marLeft w:val="0"/>
      <w:marRight w:val="0"/>
      <w:marTop w:val="0"/>
      <w:marBottom w:val="0"/>
      <w:divBdr>
        <w:top w:val="none" w:sz="0" w:space="0" w:color="auto"/>
        <w:left w:val="none" w:sz="0" w:space="0" w:color="auto"/>
        <w:bottom w:val="none" w:sz="0" w:space="0" w:color="auto"/>
        <w:right w:val="none" w:sz="0" w:space="0" w:color="auto"/>
      </w:divBdr>
    </w:div>
    <w:div w:id="1785536544">
      <w:bodyDiv w:val="1"/>
      <w:marLeft w:val="0"/>
      <w:marRight w:val="0"/>
      <w:marTop w:val="0"/>
      <w:marBottom w:val="0"/>
      <w:divBdr>
        <w:top w:val="none" w:sz="0" w:space="0" w:color="auto"/>
        <w:left w:val="none" w:sz="0" w:space="0" w:color="auto"/>
        <w:bottom w:val="none" w:sz="0" w:space="0" w:color="auto"/>
        <w:right w:val="none" w:sz="0" w:space="0" w:color="auto"/>
      </w:divBdr>
    </w:div>
    <w:div w:id="1812867575">
      <w:bodyDiv w:val="1"/>
      <w:marLeft w:val="0"/>
      <w:marRight w:val="0"/>
      <w:marTop w:val="0"/>
      <w:marBottom w:val="0"/>
      <w:divBdr>
        <w:top w:val="none" w:sz="0" w:space="0" w:color="auto"/>
        <w:left w:val="none" w:sz="0" w:space="0" w:color="auto"/>
        <w:bottom w:val="none" w:sz="0" w:space="0" w:color="auto"/>
        <w:right w:val="none" w:sz="0" w:space="0" w:color="auto"/>
      </w:divBdr>
    </w:div>
    <w:div w:id="1812870858">
      <w:bodyDiv w:val="1"/>
      <w:marLeft w:val="0"/>
      <w:marRight w:val="0"/>
      <w:marTop w:val="0"/>
      <w:marBottom w:val="0"/>
      <w:divBdr>
        <w:top w:val="none" w:sz="0" w:space="0" w:color="auto"/>
        <w:left w:val="none" w:sz="0" w:space="0" w:color="auto"/>
        <w:bottom w:val="none" w:sz="0" w:space="0" w:color="auto"/>
        <w:right w:val="none" w:sz="0" w:space="0" w:color="auto"/>
      </w:divBdr>
    </w:div>
    <w:div w:id="1826824252">
      <w:bodyDiv w:val="1"/>
      <w:marLeft w:val="0"/>
      <w:marRight w:val="0"/>
      <w:marTop w:val="0"/>
      <w:marBottom w:val="0"/>
      <w:divBdr>
        <w:top w:val="none" w:sz="0" w:space="0" w:color="auto"/>
        <w:left w:val="none" w:sz="0" w:space="0" w:color="auto"/>
        <w:bottom w:val="none" w:sz="0" w:space="0" w:color="auto"/>
        <w:right w:val="none" w:sz="0" w:space="0" w:color="auto"/>
      </w:divBdr>
    </w:div>
    <w:div w:id="1835341588">
      <w:bodyDiv w:val="1"/>
      <w:marLeft w:val="0"/>
      <w:marRight w:val="0"/>
      <w:marTop w:val="0"/>
      <w:marBottom w:val="0"/>
      <w:divBdr>
        <w:top w:val="none" w:sz="0" w:space="0" w:color="auto"/>
        <w:left w:val="none" w:sz="0" w:space="0" w:color="auto"/>
        <w:bottom w:val="none" w:sz="0" w:space="0" w:color="auto"/>
        <w:right w:val="none" w:sz="0" w:space="0" w:color="auto"/>
      </w:divBdr>
    </w:div>
    <w:div w:id="1844007886">
      <w:bodyDiv w:val="1"/>
      <w:marLeft w:val="0"/>
      <w:marRight w:val="0"/>
      <w:marTop w:val="0"/>
      <w:marBottom w:val="0"/>
      <w:divBdr>
        <w:top w:val="none" w:sz="0" w:space="0" w:color="auto"/>
        <w:left w:val="none" w:sz="0" w:space="0" w:color="auto"/>
        <w:bottom w:val="none" w:sz="0" w:space="0" w:color="auto"/>
        <w:right w:val="none" w:sz="0" w:space="0" w:color="auto"/>
      </w:divBdr>
    </w:div>
    <w:div w:id="1847666584">
      <w:bodyDiv w:val="1"/>
      <w:marLeft w:val="0"/>
      <w:marRight w:val="0"/>
      <w:marTop w:val="0"/>
      <w:marBottom w:val="0"/>
      <w:divBdr>
        <w:top w:val="none" w:sz="0" w:space="0" w:color="auto"/>
        <w:left w:val="none" w:sz="0" w:space="0" w:color="auto"/>
        <w:bottom w:val="none" w:sz="0" w:space="0" w:color="auto"/>
        <w:right w:val="none" w:sz="0" w:space="0" w:color="auto"/>
      </w:divBdr>
    </w:div>
    <w:div w:id="1863783925">
      <w:bodyDiv w:val="1"/>
      <w:marLeft w:val="0"/>
      <w:marRight w:val="0"/>
      <w:marTop w:val="0"/>
      <w:marBottom w:val="0"/>
      <w:divBdr>
        <w:top w:val="none" w:sz="0" w:space="0" w:color="auto"/>
        <w:left w:val="none" w:sz="0" w:space="0" w:color="auto"/>
        <w:bottom w:val="none" w:sz="0" w:space="0" w:color="auto"/>
        <w:right w:val="none" w:sz="0" w:space="0" w:color="auto"/>
      </w:divBdr>
    </w:div>
    <w:div w:id="1891261795">
      <w:bodyDiv w:val="1"/>
      <w:marLeft w:val="0"/>
      <w:marRight w:val="0"/>
      <w:marTop w:val="0"/>
      <w:marBottom w:val="0"/>
      <w:divBdr>
        <w:top w:val="none" w:sz="0" w:space="0" w:color="auto"/>
        <w:left w:val="none" w:sz="0" w:space="0" w:color="auto"/>
        <w:bottom w:val="none" w:sz="0" w:space="0" w:color="auto"/>
        <w:right w:val="none" w:sz="0" w:space="0" w:color="auto"/>
      </w:divBdr>
    </w:div>
    <w:div w:id="1917393626">
      <w:bodyDiv w:val="1"/>
      <w:marLeft w:val="0"/>
      <w:marRight w:val="0"/>
      <w:marTop w:val="0"/>
      <w:marBottom w:val="0"/>
      <w:divBdr>
        <w:top w:val="none" w:sz="0" w:space="0" w:color="auto"/>
        <w:left w:val="none" w:sz="0" w:space="0" w:color="auto"/>
        <w:bottom w:val="none" w:sz="0" w:space="0" w:color="auto"/>
        <w:right w:val="none" w:sz="0" w:space="0" w:color="auto"/>
      </w:divBdr>
    </w:div>
    <w:div w:id="1956015194">
      <w:bodyDiv w:val="1"/>
      <w:marLeft w:val="0"/>
      <w:marRight w:val="0"/>
      <w:marTop w:val="0"/>
      <w:marBottom w:val="0"/>
      <w:divBdr>
        <w:top w:val="none" w:sz="0" w:space="0" w:color="auto"/>
        <w:left w:val="none" w:sz="0" w:space="0" w:color="auto"/>
        <w:bottom w:val="none" w:sz="0" w:space="0" w:color="auto"/>
        <w:right w:val="none" w:sz="0" w:space="0" w:color="auto"/>
      </w:divBdr>
    </w:div>
    <w:div w:id="1982953006">
      <w:bodyDiv w:val="1"/>
      <w:marLeft w:val="0"/>
      <w:marRight w:val="0"/>
      <w:marTop w:val="0"/>
      <w:marBottom w:val="0"/>
      <w:divBdr>
        <w:top w:val="none" w:sz="0" w:space="0" w:color="auto"/>
        <w:left w:val="none" w:sz="0" w:space="0" w:color="auto"/>
        <w:bottom w:val="none" w:sz="0" w:space="0" w:color="auto"/>
        <w:right w:val="none" w:sz="0" w:space="0" w:color="auto"/>
      </w:divBdr>
    </w:div>
    <w:div w:id="1984456637">
      <w:bodyDiv w:val="1"/>
      <w:marLeft w:val="0"/>
      <w:marRight w:val="0"/>
      <w:marTop w:val="0"/>
      <w:marBottom w:val="0"/>
      <w:divBdr>
        <w:top w:val="none" w:sz="0" w:space="0" w:color="auto"/>
        <w:left w:val="none" w:sz="0" w:space="0" w:color="auto"/>
        <w:bottom w:val="none" w:sz="0" w:space="0" w:color="auto"/>
        <w:right w:val="none" w:sz="0" w:space="0" w:color="auto"/>
      </w:divBdr>
    </w:div>
    <w:div w:id="2021618590">
      <w:bodyDiv w:val="1"/>
      <w:marLeft w:val="0"/>
      <w:marRight w:val="0"/>
      <w:marTop w:val="0"/>
      <w:marBottom w:val="0"/>
      <w:divBdr>
        <w:top w:val="none" w:sz="0" w:space="0" w:color="auto"/>
        <w:left w:val="none" w:sz="0" w:space="0" w:color="auto"/>
        <w:bottom w:val="none" w:sz="0" w:space="0" w:color="auto"/>
        <w:right w:val="none" w:sz="0" w:space="0" w:color="auto"/>
      </w:divBdr>
    </w:div>
    <w:div w:id="2042708437">
      <w:bodyDiv w:val="1"/>
      <w:marLeft w:val="0"/>
      <w:marRight w:val="0"/>
      <w:marTop w:val="0"/>
      <w:marBottom w:val="0"/>
      <w:divBdr>
        <w:top w:val="none" w:sz="0" w:space="0" w:color="auto"/>
        <w:left w:val="none" w:sz="0" w:space="0" w:color="auto"/>
        <w:bottom w:val="none" w:sz="0" w:space="0" w:color="auto"/>
        <w:right w:val="none" w:sz="0" w:space="0" w:color="auto"/>
      </w:divBdr>
    </w:div>
    <w:div w:id="2045518250">
      <w:bodyDiv w:val="1"/>
      <w:marLeft w:val="0"/>
      <w:marRight w:val="0"/>
      <w:marTop w:val="0"/>
      <w:marBottom w:val="0"/>
      <w:divBdr>
        <w:top w:val="none" w:sz="0" w:space="0" w:color="auto"/>
        <w:left w:val="none" w:sz="0" w:space="0" w:color="auto"/>
        <w:bottom w:val="none" w:sz="0" w:space="0" w:color="auto"/>
        <w:right w:val="none" w:sz="0" w:space="0" w:color="auto"/>
      </w:divBdr>
    </w:div>
    <w:div w:id="2050061551">
      <w:bodyDiv w:val="1"/>
      <w:marLeft w:val="0"/>
      <w:marRight w:val="0"/>
      <w:marTop w:val="0"/>
      <w:marBottom w:val="0"/>
      <w:divBdr>
        <w:top w:val="none" w:sz="0" w:space="0" w:color="auto"/>
        <w:left w:val="none" w:sz="0" w:space="0" w:color="auto"/>
        <w:bottom w:val="none" w:sz="0" w:space="0" w:color="auto"/>
        <w:right w:val="none" w:sz="0" w:space="0" w:color="auto"/>
      </w:divBdr>
    </w:div>
    <w:div w:id="2060349988">
      <w:bodyDiv w:val="1"/>
      <w:marLeft w:val="0"/>
      <w:marRight w:val="0"/>
      <w:marTop w:val="0"/>
      <w:marBottom w:val="0"/>
      <w:divBdr>
        <w:top w:val="none" w:sz="0" w:space="0" w:color="auto"/>
        <w:left w:val="none" w:sz="0" w:space="0" w:color="auto"/>
        <w:bottom w:val="none" w:sz="0" w:space="0" w:color="auto"/>
        <w:right w:val="none" w:sz="0" w:space="0" w:color="auto"/>
      </w:divBdr>
    </w:div>
    <w:div w:id="2088377566">
      <w:bodyDiv w:val="1"/>
      <w:marLeft w:val="0"/>
      <w:marRight w:val="0"/>
      <w:marTop w:val="0"/>
      <w:marBottom w:val="0"/>
      <w:divBdr>
        <w:top w:val="none" w:sz="0" w:space="0" w:color="auto"/>
        <w:left w:val="none" w:sz="0" w:space="0" w:color="auto"/>
        <w:bottom w:val="none" w:sz="0" w:space="0" w:color="auto"/>
        <w:right w:val="none" w:sz="0" w:space="0" w:color="auto"/>
      </w:divBdr>
    </w:div>
    <w:div w:id="2094543016">
      <w:bodyDiv w:val="1"/>
      <w:marLeft w:val="0"/>
      <w:marRight w:val="0"/>
      <w:marTop w:val="0"/>
      <w:marBottom w:val="0"/>
      <w:divBdr>
        <w:top w:val="none" w:sz="0" w:space="0" w:color="auto"/>
        <w:left w:val="none" w:sz="0" w:space="0" w:color="auto"/>
        <w:bottom w:val="none" w:sz="0" w:space="0" w:color="auto"/>
        <w:right w:val="none" w:sz="0" w:space="0" w:color="auto"/>
      </w:divBdr>
    </w:div>
    <w:div w:id="2108884448">
      <w:bodyDiv w:val="1"/>
      <w:marLeft w:val="0"/>
      <w:marRight w:val="0"/>
      <w:marTop w:val="0"/>
      <w:marBottom w:val="0"/>
      <w:divBdr>
        <w:top w:val="none" w:sz="0" w:space="0" w:color="auto"/>
        <w:left w:val="none" w:sz="0" w:space="0" w:color="auto"/>
        <w:bottom w:val="none" w:sz="0" w:space="0" w:color="auto"/>
        <w:right w:val="none" w:sz="0" w:space="0" w:color="auto"/>
      </w:divBdr>
    </w:div>
    <w:div w:id="2141876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Apex">
      <a:dk1>
        <a:sysClr val="windowText" lastClr="000000"/>
      </a:dk1>
      <a:lt1>
        <a:sysClr val="window" lastClr="FFFFFF"/>
      </a:lt1>
      <a:dk2>
        <a:srgbClr val="69676D"/>
      </a:dk2>
      <a:lt2>
        <a:srgbClr val="C9C2D1"/>
      </a:lt2>
      <a:accent1>
        <a:srgbClr val="CEB966"/>
      </a:accent1>
      <a:accent2>
        <a:srgbClr val="9CB084"/>
      </a:accent2>
      <a:accent3>
        <a:srgbClr val="6BB1C9"/>
      </a:accent3>
      <a:accent4>
        <a:srgbClr val="6585CF"/>
      </a:accent4>
      <a:accent5>
        <a:srgbClr val="7E6BC9"/>
      </a:accent5>
      <a:accent6>
        <a:srgbClr val="A379BB"/>
      </a:accent6>
      <a:hlink>
        <a:srgbClr val="410082"/>
      </a:hlink>
      <a:folHlink>
        <a:srgbClr val="932968"/>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2384</Words>
  <Characters>13589</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Type content here… (Font: Arial, Size: 12)</vt:lpstr>
    </vt:vector>
  </TitlesOfParts>
  <Company>Oxford University Press</Company>
  <LinksUpToDate>false</LinksUpToDate>
  <CharactersWithSpaces>15942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content here… (Font: Arial, Size: 12)</dc:title>
  <dc:creator>CheyneS</dc:creator>
  <cp:lastModifiedBy>SHEFFIELD, Emma</cp:lastModifiedBy>
  <cp:revision>6</cp:revision>
  <cp:lastPrinted>2011-05-19T10:42:00Z</cp:lastPrinted>
  <dcterms:created xsi:type="dcterms:W3CDTF">2018-05-09T14:38:00Z</dcterms:created>
  <dcterms:modified xsi:type="dcterms:W3CDTF">2020-05-11T15:57:00Z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1899128594</vt:i4>
  </property>
  <property fmtid="{D5CDD505-2E9C-101B-9397-08002B2CF9AE}" pid="3" name="_NewReviewCycle">
    <vt:lpwstr/>
  </property>
  <property fmtid="{D5CDD505-2E9C-101B-9397-08002B2CF9AE}" pid="4" name="_EmailSubject">
    <vt:lpwstr>ORC resources (answer guidance)</vt:lpwstr>
  </property>
  <property fmtid="{D5CDD505-2E9C-101B-9397-08002B2CF9AE}" pid="5" name="_AuthorEmail">
    <vt:lpwstr>john.carroll@oup.com</vt:lpwstr>
  </property>
  <property fmtid="{D5CDD505-2E9C-101B-9397-08002B2CF9AE}" pid="6" name="_AuthorEmailDisplayName">
    <vt:lpwstr>CARROLL, John</vt:lpwstr>
  </property>
  <property fmtid="{D5CDD505-2E9C-101B-9397-08002B2CF9AE}" pid="7" name="_ReviewingToolsShownOnce">
    <vt:lpwstr/>
  </property>
  <property fmtid="{D5CDD505-2E9C-101B-9397-08002B2CF9AE}" pid="8" name="MSIP_Label_89f61502-7731-4690-a118-333634878cc9_Enabled">
    <vt:lpwstr>true</vt:lpwstr>
  </property>
  <property fmtid="{D5CDD505-2E9C-101B-9397-08002B2CF9AE}" pid="9" name="MSIP_Label_89f61502-7731-4690-a118-333634878cc9_SetDate">
    <vt:lpwstr>2020-05-11T15:44:49Z</vt:lpwstr>
  </property>
  <property fmtid="{D5CDD505-2E9C-101B-9397-08002B2CF9AE}" pid="10" name="MSIP_Label_89f61502-7731-4690-a118-333634878cc9_Method">
    <vt:lpwstr>Standard</vt:lpwstr>
  </property>
  <property fmtid="{D5CDD505-2E9C-101B-9397-08002B2CF9AE}" pid="11" name="MSIP_Label_89f61502-7731-4690-a118-333634878cc9_Name">
    <vt:lpwstr>Internal</vt:lpwstr>
  </property>
  <property fmtid="{D5CDD505-2E9C-101B-9397-08002B2CF9AE}" pid="12" name="MSIP_Label_89f61502-7731-4690-a118-333634878cc9_SiteId">
    <vt:lpwstr>91761b62-4c45-43f5-9f0e-be8ad9b551ff</vt:lpwstr>
  </property>
  <property fmtid="{D5CDD505-2E9C-101B-9397-08002B2CF9AE}" pid="13" name="MSIP_Label_89f61502-7731-4690-a118-333634878cc9_ActionId">
    <vt:lpwstr>c4b25941-b3b3-4175-947f-0000b478deec</vt:lpwstr>
  </property>
  <property fmtid="{D5CDD505-2E9C-101B-9397-08002B2CF9AE}" pid="14" name="MSIP_Label_89f61502-7731-4690-a118-333634878cc9_ContentBits">
    <vt:lpwstr>0</vt:lpwstr>
  </property>
</Properties>
</file>