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709DA8EB" w14:textId="77777777" w:rsidR="00856F46" w:rsidRPr="00856F46" w:rsidRDefault="00856F46" w:rsidP="00856F46">
      <w:bookmarkStart w:id="0" w:name="_GoBack"/>
      <w:bookmarkEnd w:id="0"/>
      <w:r w:rsidRPr="00856F46">
        <w:rPr>
          <w:b/>
          <w:bCs/>
        </w:rPr>
        <w:t>Chapter 2</w:t>
      </w:r>
    </w:p>
    <w:p w14:paraId="6B6634A2" w14:textId="3FCEB84C" w:rsidR="00856F46" w:rsidRPr="00856F46" w:rsidRDefault="00856F46" w:rsidP="00856F46">
      <w:pPr>
        <w:numPr>
          <w:ilvl w:val="0"/>
          <w:numId w:val="2"/>
        </w:numPr>
      </w:pPr>
      <w:r w:rsidRPr="00856F46">
        <w:t xml:space="preserve">If the idea of </w:t>
      </w:r>
      <w:proofErr w:type="spellStart"/>
      <w:r w:rsidRPr="00856F46">
        <w:t>postcoloniality</w:t>
      </w:r>
      <w:proofErr w:type="spellEnd"/>
      <w:r w:rsidRPr="00856F46">
        <w:t xml:space="preserve"> is fundamental to explaining politics in large parts of the developing world today, why do the politics appear to differ so much from one country to another?</w:t>
      </w:r>
    </w:p>
    <w:p w14:paraId="4AFE0F08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What are the most notable features of the colonial experience for understanding the politics of developing countries today?</w:t>
      </w:r>
    </w:p>
    <w:p w14:paraId="0F937A34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Does the claim that the colonial experience shaped much that came later in the politics of former colonies give sufficient weight to the legacies of the precolonial society and politics?</w:t>
      </w:r>
    </w:p>
    <w:p w14:paraId="27C3DDA1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What were the most important differences between the colonial impact experienced by the continents of Africa, Asia, and the Americas in regard to the influence on later political development?</w:t>
      </w:r>
    </w:p>
    <w:p w14:paraId="201A40EF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How did the timing of colonization affect different patterns of colonization?</w:t>
      </w:r>
    </w:p>
    <w:p w14:paraId="2A39C354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Were the differences between the way the British, French and other colonial interventions were conducted abroad sufficiently large to have different effects on the way the ex-colonies governed themselves after independence?</w:t>
      </w:r>
    </w:p>
    <w:p w14:paraId="05073154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Is there anything specific about the politics of developing countries today that can be explained by reference to the historical experience of the slave trade?</w:t>
      </w:r>
    </w:p>
    <w:p w14:paraId="7FFC25C0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Should the citizens of developing countries be compensated in some way for the slave trade of former centuries, and if so, how?</w:t>
      </w:r>
    </w:p>
    <w:p w14:paraId="07412679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To what extent can colonial 'divide and rule' tactics be blamed for ethnic and religiously-based conflict in contemporary developing countries?</w:t>
      </w:r>
    </w:p>
    <w:p w14:paraId="696D9CD6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What are the positive legacies, if any, of colonial rule in (most) developing countries?</w:t>
      </w:r>
    </w:p>
    <w:p w14:paraId="2D26B661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 xml:space="preserve">To what extent did the manner in which colonial rule was ended in different developing countries affect their subsequent political development? </w:t>
      </w:r>
    </w:p>
    <w:p w14:paraId="412F6BA6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What is the usefulness of the term “post-colonial” for understanding contemporary politics in these countries?</w:t>
      </w:r>
    </w:p>
    <w:p w14:paraId="534192EC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Give an example of a country that has been relatively effective in getting rid of negative colonial legacies, and discuss how it achieved this.</w:t>
      </w:r>
    </w:p>
    <w:p w14:paraId="15AE5CDA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What are the limitations of applying path-dependency theory for explaining political and economic outcomes of developing countries today?</w:t>
      </w:r>
    </w:p>
    <w:p w14:paraId="5D2CC700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lastRenderedPageBreak/>
        <w:t>What is meant by the expression “colonizing the mind”?</w:t>
      </w:r>
    </w:p>
    <w:p w14:paraId="19DB207F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In what regards do colonies which experienced extensive European settlements differ from those that did not?</w:t>
      </w:r>
    </w:p>
    <w:p w14:paraId="067A6548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How can the concept of ’extraversion’ inform our understanding of Africa’s history?</w:t>
      </w:r>
    </w:p>
    <w:p w14:paraId="208C3707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To what degree has geography influenced patterns of colonialism?</w:t>
      </w:r>
    </w:p>
    <w:p w14:paraId="3E27C00A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Why have the institutional and ideological legacies of colonialism prevailed to such a large extent?</w:t>
      </w:r>
    </w:p>
    <w:p w14:paraId="15FF17D4" w14:textId="77777777" w:rsidR="00856F46" w:rsidRPr="00856F46" w:rsidRDefault="00856F46" w:rsidP="00856F46">
      <w:pPr>
        <w:numPr>
          <w:ilvl w:val="0"/>
          <w:numId w:val="2"/>
        </w:numPr>
      </w:pPr>
      <w:r w:rsidRPr="00856F46">
        <w:t>Discuss the paradox of British and French colonial rule and their liberal state ideology.</w:t>
      </w:r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247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