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F730" w14:textId="755D6FBA" w:rsidR="009A4241" w:rsidRDefault="004B5CF0" w:rsidP="00BA33EA">
      <w:pPr>
        <w:pStyle w:val="Heading1"/>
        <w:spacing w:before="0"/>
        <w:rPr>
          <w:rFonts w:ascii="Arial" w:eastAsia="Times New Roman" w:hAnsi="Arial" w:cs="Arial"/>
          <w:b/>
          <w:bCs/>
          <w:sz w:val="36"/>
          <w:szCs w:val="36"/>
        </w:rPr>
      </w:pPr>
      <w:r w:rsidRPr="00BA33EA">
        <w:rPr>
          <w:rFonts w:ascii="Arial" w:eastAsia="Times New Roman" w:hAnsi="Arial" w:cs="Arial"/>
          <w:b/>
          <w:bCs/>
          <w:color w:val="990000"/>
          <w:sz w:val="36"/>
          <w:szCs w:val="36"/>
        </w:rPr>
        <w:t>Summary:</w:t>
      </w:r>
      <w:r w:rsidRPr="00BA33EA">
        <w:rPr>
          <w:rFonts w:ascii="Arial" w:eastAsia="Times New Roman" w:hAnsi="Arial" w:cs="Arial"/>
          <w:b/>
          <w:bCs/>
          <w:sz w:val="36"/>
          <w:szCs w:val="36"/>
        </w:rPr>
        <w:t> </w:t>
      </w:r>
      <w:r w:rsidRPr="00BA33EA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S.4132 — 117th Congress (2021-2022)</w:t>
      </w:r>
    </w:p>
    <w:p w14:paraId="1C941687" w14:textId="77777777" w:rsidR="00BA33EA" w:rsidRPr="00BA33EA" w:rsidRDefault="00BA33EA" w:rsidP="00BA33EA"/>
    <w:p w14:paraId="27683AB9" w14:textId="767E422F" w:rsidR="004B5CF0" w:rsidRPr="004B5CF0" w:rsidRDefault="00BA33EA" w:rsidP="004B5CF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8" w:history="1">
        <w:r w:rsidR="004B5CF0" w:rsidRPr="004B5CF0">
          <w:rPr>
            <w:rFonts w:ascii="Arial" w:eastAsia="Times New Roman" w:hAnsi="Arial" w:cs="Arial"/>
            <w:b/>
            <w:bCs/>
            <w:color w:val="3366CC"/>
            <w:sz w:val="27"/>
            <w:szCs w:val="27"/>
            <w:u w:val="single"/>
          </w:rPr>
          <w:t>All Information</w:t>
        </w:r>
      </w:hyperlink>
      <w:r w:rsidR="004B5CF0" w:rsidRPr="004B5CF0">
        <w:rPr>
          <w:rFonts w:ascii="Arial" w:eastAsia="Times New Roman" w:hAnsi="Arial" w:cs="Arial"/>
          <w:color w:val="666666"/>
          <w:sz w:val="27"/>
          <w:szCs w:val="27"/>
        </w:rPr>
        <w:t> (Except Text)</w:t>
      </w:r>
    </w:p>
    <w:p w14:paraId="27797837" w14:textId="77777777" w:rsidR="004B5CF0" w:rsidRPr="004B5CF0" w:rsidRDefault="004B5CF0" w:rsidP="004B5CF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There is one summary for S.4132. </w:t>
      </w:r>
      <w:hyperlink r:id="rId9" w:anchor="glossary_billsummary" w:tgtFrame="_blank" w:history="1">
        <w:r w:rsidRPr="004B5CF0">
          <w:rPr>
            <w:rFonts w:ascii="Arial" w:eastAsia="Times New Roman" w:hAnsi="Arial" w:cs="Arial"/>
            <w:color w:val="3366CC"/>
            <w:sz w:val="18"/>
            <w:szCs w:val="18"/>
            <w:u w:val="single"/>
          </w:rPr>
          <w:t>Bill summaries</w:t>
        </w:r>
      </w:hyperlink>
      <w:r w:rsidRPr="004B5CF0">
        <w:rPr>
          <w:rFonts w:ascii="Arial" w:eastAsia="Times New Roman" w:hAnsi="Arial" w:cs="Arial"/>
          <w:color w:val="333333"/>
          <w:sz w:val="18"/>
          <w:szCs w:val="18"/>
        </w:rPr>
        <w:t> are authored by </w:t>
      </w:r>
      <w:hyperlink r:id="rId10" w:anchor="glossary_crs" w:tgtFrame="_blank" w:history="1">
        <w:r w:rsidRPr="004B5CF0">
          <w:rPr>
            <w:rFonts w:ascii="Arial" w:eastAsia="Times New Roman" w:hAnsi="Arial" w:cs="Arial"/>
            <w:color w:val="3366CC"/>
            <w:sz w:val="18"/>
            <w:szCs w:val="18"/>
            <w:u w:val="single"/>
          </w:rPr>
          <w:t>CRS</w:t>
        </w:r>
      </w:hyperlink>
      <w:r w:rsidRPr="004B5CF0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A05A10E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B5CF0">
        <w:rPr>
          <w:rFonts w:ascii="Arial" w:eastAsia="Times New Roman" w:hAnsi="Arial" w:cs="Arial"/>
          <w:b/>
          <w:bCs/>
          <w:color w:val="000000"/>
          <w:sz w:val="27"/>
          <w:szCs w:val="27"/>
        </w:rPr>
        <w:t>Shown Here:</w:t>
      </w:r>
      <w:r w:rsidRPr="004B5CF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Introduced in Senate (05/03/2022)</w:t>
      </w:r>
    </w:p>
    <w:p w14:paraId="45009670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b/>
          <w:bCs/>
          <w:color w:val="333333"/>
          <w:sz w:val="18"/>
          <w:szCs w:val="18"/>
        </w:rPr>
        <w:t>Women's Health Protection Act of 2022</w:t>
      </w:r>
    </w:p>
    <w:p w14:paraId="4298265F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This bill prohibits governmental restrictions on the provision of, and access to, abortion services.</w:t>
      </w:r>
    </w:p>
    <w:p w14:paraId="6204E2A0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Specifically, governments may not limit a provider's ability to</w:t>
      </w:r>
    </w:p>
    <w:p w14:paraId="70770557" w14:textId="77777777" w:rsidR="004B5CF0" w:rsidRPr="004B5CF0" w:rsidRDefault="004B5CF0" w:rsidP="004B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prescribe certain drugs,</w:t>
      </w:r>
    </w:p>
    <w:p w14:paraId="2114C60E" w14:textId="77777777" w:rsidR="004B5CF0" w:rsidRPr="004B5CF0" w:rsidRDefault="004B5CF0" w:rsidP="004B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offer abortion services via telemedicine, or</w:t>
      </w:r>
    </w:p>
    <w:p w14:paraId="34FECCD8" w14:textId="77777777" w:rsidR="004B5CF0" w:rsidRPr="004B5CF0" w:rsidRDefault="004B5CF0" w:rsidP="004B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immediately provide abortion services when the provider determines a delay risks the patient's health.</w:t>
      </w:r>
    </w:p>
    <w:p w14:paraId="2E05586E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Furthermore, governments may not require a provider to</w:t>
      </w:r>
    </w:p>
    <w:p w14:paraId="1E1E4543" w14:textId="77777777" w:rsidR="004B5CF0" w:rsidRPr="004B5CF0" w:rsidRDefault="004B5CF0" w:rsidP="004B5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perform unnecessary medical procedures,</w:t>
      </w:r>
    </w:p>
    <w:p w14:paraId="0A53D1E4" w14:textId="77777777" w:rsidR="004B5CF0" w:rsidRPr="004B5CF0" w:rsidRDefault="004B5CF0" w:rsidP="004B5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provide medically inaccurate information,</w:t>
      </w:r>
    </w:p>
    <w:p w14:paraId="4CA7D44B" w14:textId="77777777" w:rsidR="004B5CF0" w:rsidRPr="004B5CF0" w:rsidRDefault="004B5CF0" w:rsidP="004B5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comply with credentialing or other conditions that do not apply to providers whose services are medically comparable to abortions, or</w:t>
      </w:r>
    </w:p>
    <w:p w14:paraId="5D88317D" w14:textId="77777777" w:rsidR="004B5CF0" w:rsidRPr="004B5CF0" w:rsidRDefault="004B5CF0" w:rsidP="004B5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carry out all services connected to an abortion.</w:t>
      </w:r>
    </w:p>
    <w:p w14:paraId="4CDF65FF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In addition, governments may not (1) require patients to make medically unnecessary in-person visits before receiving abortion services or disclose their reasons for obtaining such services, or (2) prohibit abortion services before fetal viability or after fetal viability when a provider determines the pregnancy risks the patient's life or health.</w:t>
      </w:r>
    </w:p>
    <w:p w14:paraId="3158BC75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The bill also prohibits other governmental measures that are similar to the bill's specified restrictions or that otherwise single out and impede access to abortion services, unless a government demonstrates that the measure significantly advances the safety of abortion services or health of patients and cannot be achieved through less restrictive means.</w:t>
      </w:r>
    </w:p>
    <w:p w14:paraId="34429FA8" w14:textId="77777777" w:rsidR="004B5CF0" w:rsidRP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The Department of Justice, individuals, or providers may bring a lawsuit to enforce this bill, and states are not immune from suits for violations.</w:t>
      </w:r>
    </w:p>
    <w:p w14:paraId="7AF3D0FC" w14:textId="00881EFB" w:rsidR="004B5CF0" w:rsidRDefault="004B5CF0" w:rsidP="004B5C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B5CF0">
        <w:rPr>
          <w:rFonts w:ascii="Arial" w:eastAsia="Times New Roman" w:hAnsi="Arial" w:cs="Arial"/>
          <w:color w:val="333333"/>
          <w:sz w:val="18"/>
          <w:szCs w:val="18"/>
        </w:rPr>
        <w:t>The bill applies to restrictions imposed both prior and subsequent to the bill's enactment.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8158"/>
      </w:tblGrid>
      <w:tr w:rsidR="00F66C7D" w:rsidRPr="00F66C7D" w14:paraId="5053688D" w14:textId="77777777" w:rsidTr="00BD1994">
        <w:tc>
          <w:tcPr>
            <w:tcW w:w="642" w:type="pct"/>
            <w:noWrap/>
            <w:hideMark/>
          </w:tcPr>
          <w:p w14:paraId="25786B6C" w14:textId="77777777" w:rsidR="00BD1994" w:rsidRDefault="00BD1994" w:rsidP="00F66C7D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547CD67D" w14:textId="1BA86005" w:rsidR="00F66C7D" w:rsidRPr="00F66C7D" w:rsidRDefault="00F66C7D" w:rsidP="00F66C7D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05/11/2022</w:t>
            </w:r>
          </w:p>
        </w:tc>
        <w:tc>
          <w:tcPr>
            <w:tcW w:w="4358" w:type="pct"/>
            <w:hideMark/>
          </w:tcPr>
          <w:p w14:paraId="6752828D" w14:textId="77777777" w:rsidR="00BD1994" w:rsidRDefault="00BD1994" w:rsidP="00BD1994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5BEF6CA7" w14:textId="17BDCC47" w:rsidR="00F66C7D" w:rsidRDefault="00F66C7D" w:rsidP="00BD1994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Cloture on the motion to proceed to the measure not invoked in Senate by Yea-Nay Vote. 49 - 51.</w:t>
            </w:r>
          </w:p>
          <w:p w14:paraId="543D5785" w14:textId="5F730E10" w:rsidR="00F66C7D" w:rsidRPr="00F66C7D" w:rsidRDefault="00F66C7D" w:rsidP="00F66C7D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1" w:tgtFrame="_blank" w:history="1">
              <w:r w:rsidRPr="00F66C7D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Record Vote Number: 170</w:t>
              </w:r>
            </w:hyperlink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(CR </w:t>
            </w:r>
            <w:hyperlink r:id="rId12" w:history="1">
              <w:r w:rsidRPr="00F66C7D">
                <w:rPr>
                  <w:rFonts w:ascii="Arial" w:eastAsia="Times New Roman" w:hAnsi="Arial" w:cs="Arial"/>
                  <w:color w:val="3366CC"/>
                  <w:sz w:val="18"/>
                  <w:szCs w:val="18"/>
                  <w:u w:val="single"/>
                </w:rPr>
                <w:t>S2439</w:t>
              </w:r>
            </w:hyperlink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 w:rsidRPr="00F66C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F66C7D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Action By: Senate</w:t>
            </w:r>
          </w:p>
        </w:tc>
      </w:tr>
    </w:tbl>
    <w:p w14:paraId="1193E8B0" w14:textId="77777777" w:rsidR="000011A0" w:rsidRDefault="000011A0" w:rsidP="00D96DE2"/>
    <w:sectPr w:rsidR="0000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01B"/>
    <w:multiLevelType w:val="multilevel"/>
    <w:tmpl w:val="4D5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922EF"/>
    <w:multiLevelType w:val="multilevel"/>
    <w:tmpl w:val="BD2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75721">
    <w:abstractNumId w:val="1"/>
  </w:num>
  <w:num w:numId="2" w16cid:durableId="112034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F0"/>
    <w:rsid w:val="000011A0"/>
    <w:rsid w:val="004B5CF0"/>
    <w:rsid w:val="0086724F"/>
    <w:rsid w:val="009A4241"/>
    <w:rsid w:val="00BA33EA"/>
    <w:rsid w:val="00BD1994"/>
    <w:rsid w:val="00D96DE2"/>
    <w:rsid w:val="00F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AB2F"/>
  <w15:chartTrackingRefBased/>
  <w15:docId w15:val="{DF48F3DA-1E90-415D-9294-B22C63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5C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5C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5CF0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5CF0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5CF0"/>
    <w:rPr>
      <w:color w:val="0000FF"/>
      <w:u w:val="single"/>
    </w:rPr>
  </w:style>
  <w:style w:type="character" w:customStyle="1" w:styleId="rsbtntext">
    <w:name w:val="rsbtn_text"/>
    <w:basedOn w:val="DefaultParagraphFont"/>
    <w:rsid w:val="004B5CF0"/>
  </w:style>
  <w:style w:type="paragraph" w:styleId="NormalWeb">
    <w:name w:val="Normal (Web)"/>
    <w:basedOn w:val="Normal"/>
    <w:uiPriority w:val="99"/>
    <w:semiHidden/>
    <w:unhideWhenUsed/>
    <w:rsid w:val="004B5C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B5CF0"/>
    <w:rPr>
      <w:b/>
      <w:bCs/>
    </w:rPr>
  </w:style>
  <w:style w:type="table" w:styleId="TableGrid">
    <w:name w:val="Table Grid"/>
    <w:basedOn w:val="TableNormal"/>
    <w:uiPriority w:val="39"/>
    <w:rsid w:val="00BD19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3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822">
              <w:marLeft w:val="0"/>
              <w:marRight w:val="0"/>
              <w:marTop w:val="0"/>
              <w:marBottom w:val="150"/>
              <w:divBdr>
                <w:top w:val="single" w:sz="6" w:space="6" w:color="D8D8D8"/>
                <w:left w:val="none" w:sz="0" w:space="0" w:color="auto"/>
                <w:bottom w:val="single" w:sz="6" w:space="6" w:color="D8D8D8"/>
                <w:right w:val="none" w:sz="0" w:space="0" w:color="auto"/>
              </w:divBdr>
            </w:div>
          </w:divsChild>
        </w:div>
      </w:divsChild>
    </w:div>
    <w:div w:id="179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7th-congress/senate-bill/4132/all-inf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congressional-record/volume-168/senate-section/page/S24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nate.gov/legislative/LIS/roll_call_votes/vote1172/vote_117_2_00170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ngress.gov/help/legislative-gloss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help/legislative-gloss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17" ma:contentTypeDescription="Create a new document." ma:contentTypeScope="" ma:versionID="d147158e68ca5fae2759d7648511c3ae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b77b27eaf9db62d368969664fdad48e4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7b7e42e-eaac-4c0c-b7ab-65d932e301c3">
      <Terms xmlns="http://schemas.microsoft.com/office/infopath/2007/PartnerControls"/>
    </lcf76f155ced4ddcb4097134ff3c332f>
    <TaxCatchAll xmlns="7c20e60f-09c9-4b20-a5fa-550b7d980542" xsi:nil="true"/>
    <ForpracticeorgradableforLMS_x003f_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47124B01-F31B-447A-8D6B-93D4D4E7A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77E4C-D31A-4A88-999F-6DA955A2C890}"/>
</file>

<file path=customXml/itemProps3.xml><?xml version="1.0" encoding="utf-8"?>
<ds:datastoreItem xmlns:ds="http://schemas.openxmlformats.org/officeDocument/2006/customXml" ds:itemID="{552B5023-C11B-4CDC-8F12-57239F80F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dfb290-aec9-4a48-b865-7a18589ae95d"/>
    <ds:schemaRef ds:uri="404072c5-1f61-4b82-a4cf-449f52b520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RajKumar Shanmugam</cp:lastModifiedBy>
  <cp:revision>7</cp:revision>
  <dcterms:created xsi:type="dcterms:W3CDTF">2022-07-12T19:26:00Z</dcterms:created>
  <dcterms:modified xsi:type="dcterms:W3CDTF">2023-10-12T03:57:00Z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2023-06-27T21:38:49Z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aa5fcf81-0b9c-4902-913c-dd59d71ab23e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0x010100E8900F5E31C89A48940A57403082843D</vt:lpwstr>
  </property>
</Properties>
</file>