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27C4A" w14:textId="77777777" w:rsidR="00481107" w:rsidRPr="00F832B6" w:rsidRDefault="004119EE" w:rsidP="00245EFA">
      <w:pPr>
        <w:spacing w:line="360" w:lineRule="auto"/>
        <w:jc w:val="center"/>
        <w:rPr>
          <w:rFonts w:ascii="Times New Roman" w:eastAsia="Garamond" w:hAnsi="Times New Roman" w:cs="Times New Roman"/>
          <w:bCs/>
          <w:sz w:val="24"/>
          <w:szCs w:val="24"/>
        </w:rPr>
      </w:pPr>
      <w:r w:rsidRPr="00F832B6">
        <w:rPr>
          <w:rFonts w:ascii="Times New Roman" w:eastAsia="Garamond" w:hAnsi="Times New Roman" w:cs="Times New Roman"/>
          <w:bCs/>
          <w:sz w:val="24"/>
          <w:szCs w:val="24"/>
        </w:rPr>
        <w:t>Chapter 5</w:t>
      </w:r>
      <w:r w:rsidR="00DD48DF" w:rsidRPr="00F832B6">
        <w:rPr>
          <w:rFonts w:ascii="Times New Roman" w:eastAsia="Garamond" w:hAnsi="Times New Roman" w:cs="Times New Roman"/>
          <w:bCs/>
          <w:sz w:val="24"/>
          <w:szCs w:val="24"/>
        </w:rPr>
        <w:t>2</w:t>
      </w:r>
    </w:p>
    <w:p w14:paraId="1CCE8E11" w14:textId="1B55EABA" w:rsidR="00F832B6" w:rsidRPr="00F832B6" w:rsidRDefault="00F832B6" w:rsidP="00245EFA">
      <w:pPr>
        <w:spacing w:line="360" w:lineRule="auto"/>
        <w:jc w:val="center"/>
        <w:rPr>
          <w:rFonts w:ascii="Times New Roman" w:eastAsia="Garamond" w:hAnsi="Times New Roman" w:cs="Times New Roman"/>
          <w:bCs/>
          <w:sz w:val="24"/>
          <w:szCs w:val="24"/>
        </w:rPr>
      </w:pPr>
      <w:r w:rsidRPr="00F832B6">
        <w:rPr>
          <w:rFonts w:ascii="Times New Roman" w:eastAsia="Garamond" w:hAnsi="Times New Roman" w:cs="Times New Roman"/>
          <w:bCs/>
          <w:sz w:val="24"/>
          <w:szCs w:val="24"/>
        </w:rPr>
        <w:t>String and Orchestra Rehearsal Strategies</w:t>
      </w:r>
    </w:p>
    <w:p w14:paraId="47C1E33D" w14:textId="3A9402EC" w:rsidR="00640904" w:rsidRDefault="004119EE" w:rsidP="00245EFA">
      <w:pPr>
        <w:spacing w:line="360" w:lineRule="auto"/>
        <w:jc w:val="center"/>
        <w:rPr>
          <w:rFonts w:ascii="Times New Roman" w:eastAsia="Garamond" w:hAnsi="Times New Roman" w:cs="Times New Roman"/>
          <w:b/>
          <w:sz w:val="24"/>
          <w:szCs w:val="24"/>
        </w:rPr>
      </w:pPr>
      <w:r w:rsidRPr="00F832B6">
        <w:rPr>
          <w:rFonts w:ascii="Times New Roman" w:eastAsia="Garamond" w:hAnsi="Times New Roman" w:cs="Times New Roman"/>
          <w:b/>
          <w:sz w:val="24"/>
          <w:szCs w:val="24"/>
        </w:rPr>
        <w:t>Supplemental Materials</w:t>
      </w:r>
      <w:r w:rsidR="00F832B6" w:rsidRPr="00F832B6">
        <w:rPr>
          <w:rFonts w:ascii="Times New Roman" w:eastAsia="Garamond" w:hAnsi="Times New Roman" w:cs="Times New Roman"/>
          <w:b/>
          <w:sz w:val="24"/>
          <w:szCs w:val="24"/>
        </w:rPr>
        <w:t xml:space="preserve">: </w:t>
      </w:r>
      <w:r w:rsidRPr="00F832B6">
        <w:rPr>
          <w:rFonts w:ascii="Times New Roman" w:eastAsia="Garamond" w:hAnsi="Times New Roman" w:cs="Times New Roman"/>
          <w:b/>
          <w:sz w:val="24"/>
          <w:szCs w:val="24"/>
        </w:rPr>
        <w:t>Five Key Rehearsal Skills</w:t>
      </w:r>
      <w:r w:rsidR="00F832B6" w:rsidRPr="00F832B6">
        <w:rPr>
          <w:rFonts w:ascii="Times New Roman" w:eastAsia="Garamond" w:hAnsi="Times New Roman" w:cs="Times New Roman"/>
          <w:b/>
          <w:sz w:val="24"/>
          <w:szCs w:val="24"/>
        </w:rPr>
        <w:t>—</w:t>
      </w:r>
      <w:r w:rsidRPr="00F832B6">
        <w:rPr>
          <w:rFonts w:ascii="Times New Roman" w:eastAsia="Garamond" w:hAnsi="Times New Roman" w:cs="Times New Roman"/>
          <w:b/>
          <w:sz w:val="24"/>
          <w:szCs w:val="24"/>
        </w:rPr>
        <w:t>Strategies and Activities</w:t>
      </w:r>
    </w:p>
    <w:p w14:paraId="262B4F98" w14:textId="79188BDB" w:rsidR="007A5997" w:rsidRPr="007A5997" w:rsidRDefault="007A5997" w:rsidP="00245EFA">
      <w:pPr>
        <w:spacing w:line="360" w:lineRule="auto"/>
        <w:jc w:val="center"/>
        <w:rPr>
          <w:rFonts w:ascii="Times New Roman" w:eastAsia="Garamond" w:hAnsi="Times New Roman" w:cs="Times New Roman"/>
          <w:bCs/>
          <w:sz w:val="24"/>
          <w:szCs w:val="24"/>
        </w:rPr>
      </w:pPr>
      <w:r w:rsidRPr="007A5997">
        <w:rPr>
          <w:rFonts w:ascii="Times New Roman" w:eastAsia="Garamond" w:hAnsi="Times New Roman" w:cs="Times New Roman"/>
          <w:bCs/>
          <w:sz w:val="24"/>
          <w:szCs w:val="24"/>
        </w:rPr>
        <w:t>Joel Schut and Rebecca B. MacLeod</w:t>
      </w:r>
    </w:p>
    <w:p w14:paraId="743770E0" w14:textId="77777777" w:rsidR="00640904" w:rsidRPr="00481107" w:rsidRDefault="00640904" w:rsidP="00245EFA">
      <w:pPr>
        <w:spacing w:line="360" w:lineRule="auto"/>
        <w:jc w:val="center"/>
        <w:rPr>
          <w:rFonts w:ascii="Times New Roman" w:eastAsia="Garamond" w:hAnsi="Times New Roman" w:cs="Times New Roman"/>
          <w:b/>
          <w:sz w:val="24"/>
          <w:szCs w:val="24"/>
        </w:rPr>
      </w:pPr>
    </w:p>
    <w:p w14:paraId="0DF239CA"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b/>
          <w:sz w:val="24"/>
          <w:szCs w:val="24"/>
        </w:rPr>
        <w:t xml:space="preserve">Breathing/Moving </w:t>
      </w:r>
    </w:p>
    <w:p w14:paraId="209FA9F7" w14:textId="71CA49F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Pass the Beat.</w:t>
      </w:r>
      <w:r w:rsidRPr="00481107">
        <w:rPr>
          <w:rFonts w:ascii="Times New Roman" w:eastAsia="Garamond" w:hAnsi="Times New Roman" w:cs="Times New Roman"/>
          <w:sz w:val="24"/>
          <w:szCs w:val="24"/>
        </w:rPr>
        <w:t xml:space="preserve"> Have</w:t>
      </w:r>
      <w:r w:rsidR="007C3C20" w:rsidRPr="00481107">
        <w:rPr>
          <w:rFonts w:ascii="Times New Roman" w:eastAsia="Garamond" w:hAnsi="Times New Roman" w:cs="Times New Roman"/>
          <w:sz w:val="24"/>
          <w:szCs w:val="24"/>
        </w:rPr>
        <w:t xml:space="preserve"> the students</w:t>
      </w:r>
      <w:r w:rsidRPr="00481107">
        <w:rPr>
          <w:rFonts w:ascii="Times New Roman" w:eastAsia="Garamond" w:hAnsi="Times New Roman" w:cs="Times New Roman"/>
          <w:sz w:val="24"/>
          <w:szCs w:val="24"/>
        </w:rPr>
        <w:t xml:space="preserve"> sit in a circle so that everyone can make eye contact. The teacher, or designated student, begins the game by plucking an open string for 4 clear beats, makes direct eye contact with an individual, and visually passes the quarter notes to that student, who then takes over. The students may choose to keep the quarter notes for as many beats as they like, then pass to another student in time as long as they are clear! This means, they must keep a steady pulse, make clear eye contact, and prep on the beat prior to passing the note.</w:t>
      </w:r>
    </w:p>
    <w:p w14:paraId="28482952"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sz w:val="24"/>
          <w:szCs w:val="24"/>
        </w:rPr>
        <w:t xml:space="preserve"> </w:t>
      </w:r>
    </w:p>
    <w:p w14:paraId="7365F84A"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Follow the Leader.</w:t>
      </w:r>
      <w:r w:rsidRPr="00481107">
        <w:rPr>
          <w:rFonts w:ascii="Times New Roman" w:eastAsia="Garamond" w:hAnsi="Times New Roman" w:cs="Times New Roman"/>
          <w:sz w:val="24"/>
          <w:szCs w:val="24"/>
        </w:rPr>
        <w:t xml:space="preserve"> Teach the class a simple song by rote. It can be any song that everyone in the group can play well. Have individual students stand on the podium with their instrument and have the orchestra follow them. They must prep and breathe in order for the other students to know when to play. Have the leader vary their bow speed or articulation and have the orchestra follow exactly what the leader does.</w:t>
      </w:r>
    </w:p>
    <w:p w14:paraId="29F3365B"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sz w:val="24"/>
          <w:szCs w:val="24"/>
        </w:rPr>
        <w:br/>
      </w:r>
      <w:r w:rsidRPr="00481107">
        <w:rPr>
          <w:rFonts w:ascii="Times New Roman" w:eastAsia="Garamond" w:hAnsi="Times New Roman" w:cs="Times New Roman"/>
          <w:i/>
          <w:sz w:val="24"/>
          <w:szCs w:val="24"/>
        </w:rPr>
        <w:t>Start without the Conductor:</w:t>
      </w:r>
      <w:r w:rsidRPr="00481107">
        <w:rPr>
          <w:rFonts w:ascii="Times New Roman" w:eastAsia="Garamond" w:hAnsi="Times New Roman" w:cs="Times New Roman"/>
          <w:b/>
          <w:sz w:val="24"/>
          <w:szCs w:val="24"/>
        </w:rPr>
        <w:t xml:space="preserve"> </w:t>
      </w:r>
      <w:r w:rsidRPr="00481107">
        <w:rPr>
          <w:rFonts w:ascii="Times New Roman" w:eastAsia="Garamond" w:hAnsi="Times New Roman" w:cs="Times New Roman"/>
          <w:sz w:val="24"/>
          <w:szCs w:val="24"/>
        </w:rPr>
        <w:t xml:space="preserve">Step off the podium and coach like a chamber group.  Join the ensemble playing your instrument for a Teacher-Performer Led Rehearsal. Model expectations for cues, breathing and connection demonstrating how to lead!  Assign students to start a musical passage without the conductor nonverbally. Transfer the role to different players to encourage all students to breathe and lead from front to back of sections. </w:t>
      </w:r>
    </w:p>
    <w:p w14:paraId="7279041E" w14:textId="77777777" w:rsidR="00640904" w:rsidRPr="00481107" w:rsidRDefault="00640904" w:rsidP="00245EFA">
      <w:pPr>
        <w:spacing w:line="360" w:lineRule="auto"/>
        <w:rPr>
          <w:rFonts w:ascii="Times New Roman" w:eastAsia="Garamond" w:hAnsi="Times New Roman" w:cs="Times New Roman"/>
          <w:sz w:val="24"/>
          <w:szCs w:val="24"/>
          <w:highlight w:val="yellow"/>
        </w:rPr>
      </w:pPr>
    </w:p>
    <w:p w14:paraId="279FE28B" w14:textId="77777777" w:rsidR="00640904" w:rsidRPr="00481107" w:rsidRDefault="00640904" w:rsidP="00245EFA">
      <w:pPr>
        <w:spacing w:line="360" w:lineRule="auto"/>
        <w:rPr>
          <w:rFonts w:ascii="Times New Roman" w:eastAsia="Garamond" w:hAnsi="Times New Roman" w:cs="Times New Roman"/>
          <w:sz w:val="24"/>
          <w:szCs w:val="24"/>
          <w:shd w:val="clear" w:color="auto" w:fill="FF9900"/>
        </w:rPr>
      </w:pPr>
    </w:p>
    <w:p w14:paraId="3BC2BAD9"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b/>
          <w:sz w:val="24"/>
          <w:szCs w:val="24"/>
        </w:rPr>
        <w:t>Listening/Adjusting</w:t>
      </w:r>
    </w:p>
    <w:p w14:paraId="3886F432"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Intonation Detective:</w:t>
      </w:r>
      <w:r w:rsidRPr="00481107">
        <w:rPr>
          <w:rFonts w:ascii="Times New Roman" w:eastAsia="Garamond" w:hAnsi="Times New Roman" w:cs="Times New Roman"/>
          <w:sz w:val="24"/>
          <w:szCs w:val="24"/>
        </w:rPr>
        <w:t xml:space="preserve"> Choose one or two students to play detective and send them out of the room so they are not privy to the ensemble’s discussion. Then select a student, or students, to intentionally play out of tune. Bring the students back to rehearsal and have them locate the out of tune students.  </w:t>
      </w:r>
    </w:p>
    <w:p w14:paraId="2C52E214" w14:textId="77777777" w:rsidR="00640904" w:rsidRPr="00481107" w:rsidRDefault="00640904" w:rsidP="00245EFA">
      <w:pPr>
        <w:spacing w:line="360" w:lineRule="auto"/>
        <w:rPr>
          <w:rFonts w:ascii="Times New Roman" w:eastAsia="Garamond" w:hAnsi="Times New Roman" w:cs="Times New Roman"/>
          <w:i/>
          <w:sz w:val="24"/>
          <w:szCs w:val="24"/>
        </w:rPr>
      </w:pPr>
    </w:p>
    <w:p w14:paraId="02B7F0C9"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 xml:space="preserve">The Rule of Octaves. </w:t>
      </w:r>
      <w:r w:rsidRPr="00481107">
        <w:rPr>
          <w:rFonts w:ascii="Times New Roman" w:eastAsia="Garamond" w:hAnsi="Times New Roman" w:cs="Times New Roman"/>
          <w:sz w:val="24"/>
          <w:szCs w:val="24"/>
        </w:rPr>
        <w:t xml:space="preserve">The rule of octaves states that, “the lower octave is louder than the upper octave by a 3:1 ratio.” Have students listen for all moments of octaves and adjust their balance accordingly. </w:t>
      </w:r>
    </w:p>
    <w:p w14:paraId="659D087D" w14:textId="77777777" w:rsidR="00640904" w:rsidRPr="00481107" w:rsidRDefault="00640904" w:rsidP="00245EFA">
      <w:pPr>
        <w:spacing w:line="360" w:lineRule="auto"/>
        <w:rPr>
          <w:rFonts w:ascii="Times New Roman" w:eastAsia="Garamond" w:hAnsi="Times New Roman" w:cs="Times New Roman"/>
          <w:i/>
          <w:sz w:val="24"/>
          <w:szCs w:val="24"/>
        </w:rPr>
      </w:pPr>
    </w:p>
    <w:p w14:paraId="545B8977"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Imposters Among Us</w:t>
      </w:r>
      <w:r w:rsidRPr="00481107">
        <w:rPr>
          <w:rFonts w:ascii="Times New Roman" w:eastAsia="Garamond" w:hAnsi="Times New Roman" w:cs="Times New Roman"/>
          <w:sz w:val="24"/>
          <w:szCs w:val="24"/>
        </w:rPr>
        <w:t>? Similar to the intonation detective, select students to deliberately play a rhythm inaccurately, or deliberately rush. Have classmates vote to find the “imposter among us.”</w:t>
      </w:r>
    </w:p>
    <w:p w14:paraId="56B573D8" w14:textId="77777777" w:rsidR="00640904" w:rsidRPr="00481107" w:rsidRDefault="00640904" w:rsidP="00245EFA">
      <w:pPr>
        <w:spacing w:line="360" w:lineRule="auto"/>
        <w:rPr>
          <w:rFonts w:ascii="Times New Roman" w:eastAsia="Garamond" w:hAnsi="Times New Roman" w:cs="Times New Roman"/>
          <w:sz w:val="24"/>
          <w:szCs w:val="24"/>
          <w:u w:val="single"/>
        </w:rPr>
      </w:pPr>
    </w:p>
    <w:p w14:paraId="0A2A089A"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Backup Singer</w:t>
      </w:r>
      <w:r w:rsidRPr="00481107">
        <w:rPr>
          <w:rFonts w:ascii="Times New Roman" w:eastAsia="Garamond" w:hAnsi="Times New Roman" w:cs="Times New Roman"/>
          <w:sz w:val="24"/>
          <w:szCs w:val="24"/>
        </w:rPr>
        <w:t>. This activity helps teach balance and melodic awareness. Everyone’s job is to listen to the melody. If you have the melody, make sure it is heard. If you do not have the melody, your job is to balance to the melody and make it sound great. Everyone’s ears should track the primary melodic figures at all times.</w:t>
      </w:r>
    </w:p>
    <w:p w14:paraId="0998BB57" w14:textId="77777777" w:rsidR="00640904" w:rsidRPr="00481107" w:rsidRDefault="00640904" w:rsidP="00245EFA">
      <w:pPr>
        <w:spacing w:line="360" w:lineRule="auto"/>
        <w:rPr>
          <w:rFonts w:ascii="Times New Roman" w:eastAsia="Garamond" w:hAnsi="Times New Roman" w:cs="Times New Roman"/>
          <w:sz w:val="24"/>
          <w:szCs w:val="24"/>
          <w:highlight w:val="yellow"/>
        </w:rPr>
      </w:pPr>
    </w:p>
    <w:p w14:paraId="43579F58" w14:textId="77777777" w:rsidR="00640904" w:rsidRPr="00481107" w:rsidRDefault="00640904" w:rsidP="00245EFA">
      <w:pPr>
        <w:spacing w:line="360" w:lineRule="auto"/>
        <w:rPr>
          <w:rFonts w:ascii="Times New Roman" w:eastAsia="Garamond" w:hAnsi="Times New Roman" w:cs="Times New Roman"/>
          <w:sz w:val="24"/>
          <w:szCs w:val="24"/>
        </w:rPr>
      </w:pPr>
    </w:p>
    <w:p w14:paraId="1388C94A"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b/>
          <w:sz w:val="24"/>
          <w:szCs w:val="24"/>
        </w:rPr>
        <w:t>Subdividing/Counting</w:t>
      </w:r>
    </w:p>
    <w:p w14:paraId="019ED8F4" w14:textId="76AE2C28"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Metronome Game Outside/Inside</w:t>
      </w:r>
      <w:r w:rsidRPr="00481107">
        <w:rPr>
          <w:rFonts w:ascii="Times New Roman" w:eastAsia="Garamond" w:hAnsi="Times New Roman" w:cs="Times New Roman"/>
          <w:sz w:val="24"/>
          <w:szCs w:val="24"/>
        </w:rPr>
        <w:t xml:space="preserve"> - Have students count to 8 with a metronome on so that everyone can hear the pulse. Repeatedly have them count to 8 until the pulse becomes steady. Suggest that the students think the subdivision one level lower than the pulse (e.g. eighth notes).  Next, the students must learn to internalize the pulse by counting silently in their mind without any external visual cues. When the teacher’s palms face up, students count out loud. When the teacher’s palms face down, the students count silently. The teacher should have a metronome on silent to be certain there is a steady pulse and turn palms up at different intervals (e.g. on beat 6, or beat 5)</w:t>
      </w:r>
      <w:r w:rsidR="00D870D8" w:rsidRPr="00481107">
        <w:rPr>
          <w:rFonts w:ascii="Times New Roman" w:eastAsia="Garamond" w:hAnsi="Times New Roman" w:cs="Times New Roman"/>
          <w:sz w:val="24"/>
          <w:szCs w:val="24"/>
        </w:rPr>
        <w:t>.</w:t>
      </w:r>
      <w:r w:rsidRPr="00481107">
        <w:rPr>
          <w:rFonts w:ascii="Times New Roman" w:eastAsia="Garamond" w:hAnsi="Times New Roman" w:cs="Times New Roman"/>
          <w:sz w:val="24"/>
          <w:szCs w:val="24"/>
        </w:rPr>
        <w:t xml:space="preserve"> Have students count the first four beats aloud, then palms down. When palms face up, students should be on the SAME numerical beat. If not, repeat activity.</w:t>
      </w:r>
    </w:p>
    <w:p w14:paraId="45F5BD8A"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sz w:val="24"/>
          <w:szCs w:val="24"/>
        </w:rPr>
        <w:t xml:space="preserve"> </w:t>
      </w:r>
    </w:p>
    <w:p w14:paraId="7F753A1C"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 xml:space="preserve">Human Metronome. </w:t>
      </w:r>
      <w:r w:rsidRPr="00481107">
        <w:rPr>
          <w:rFonts w:ascii="Times New Roman" w:eastAsia="Garamond" w:hAnsi="Times New Roman" w:cs="Times New Roman"/>
          <w:sz w:val="24"/>
          <w:szCs w:val="24"/>
        </w:rPr>
        <w:t xml:space="preserve">Isolate a passage and have inside players perform the smallest note value of the passage (generally sixteenth notes) on the tonic note while the outside players perform the passage as written. Encourage students to both listen to and watch the sixteenth note bows. For a more sophisticated activity, ask the students to perform the melody of the passage using the smallest note value. In other words, perform a half note with 8 sixteenth notes. Switch parts so </w:t>
      </w:r>
      <w:r w:rsidRPr="00481107">
        <w:rPr>
          <w:rFonts w:ascii="Times New Roman" w:eastAsia="Garamond" w:hAnsi="Times New Roman" w:cs="Times New Roman"/>
          <w:sz w:val="24"/>
          <w:szCs w:val="24"/>
        </w:rPr>
        <w:lastRenderedPageBreak/>
        <w:t>that the inside players perform the passage as written and outside players perform the passage subdivided.</w:t>
      </w:r>
    </w:p>
    <w:p w14:paraId="4F434DD1" w14:textId="77777777" w:rsidR="00640904" w:rsidRPr="00481107" w:rsidRDefault="00640904" w:rsidP="00245EFA">
      <w:pPr>
        <w:spacing w:line="360" w:lineRule="auto"/>
        <w:rPr>
          <w:rFonts w:ascii="Times New Roman" w:eastAsia="Garamond" w:hAnsi="Times New Roman" w:cs="Times New Roman"/>
          <w:sz w:val="24"/>
          <w:szCs w:val="24"/>
        </w:rPr>
      </w:pPr>
    </w:p>
    <w:p w14:paraId="640D1853"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Counting X Game</w:t>
      </w:r>
      <w:r w:rsidRPr="00481107">
        <w:rPr>
          <w:rFonts w:ascii="Times New Roman" w:eastAsia="Garamond" w:hAnsi="Times New Roman" w:cs="Times New Roman"/>
          <w:sz w:val="24"/>
          <w:szCs w:val="24"/>
        </w:rPr>
        <w:t>: Using the formula: “1, 2, X, Go!”, this game requires students to count internally before speaking a number, clapping, playing at a predictable time. Encourage students to subdivide the beat.</w:t>
      </w:r>
    </w:p>
    <w:p w14:paraId="656B1A57" w14:textId="77777777" w:rsidR="00640904" w:rsidRPr="00481107" w:rsidRDefault="00640904" w:rsidP="00245EFA">
      <w:pPr>
        <w:spacing w:line="360" w:lineRule="auto"/>
        <w:rPr>
          <w:rFonts w:ascii="Times New Roman" w:eastAsia="Garamond" w:hAnsi="Times New Roman" w:cs="Times New Roman"/>
          <w:sz w:val="24"/>
          <w:szCs w:val="24"/>
        </w:rPr>
      </w:pPr>
    </w:p>
    <w:p w14:paraId="58DE74EA"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Insert Rests</w:t>
      </w:r>
      <w:r w:rsidRPr="00481107">
        <w:rPr>
          <w:rFonts w:ascii="Times New Roman" w:eastAsia="Garamond" w:hAnsi="Times New Roman" w:cs="Times New Roman"/>
          <w:sz w:val="24"/>
          <w:szCs w:val="24"/>
        </w:rPr>
        <w:t>: Strategically place additional rests in a difficult passage. This helps students maintain control in difficult passages creating a sense of calm and poise curbing the tendency to rush.</w:t>
      </w:r>
    </w:p>
    <w:p w14:paraId="693811C4" w14:textId="77777777" w:rsidR="00640904" w:rsidRPr="00481107" w:rsidRDefault="00640904" w:rsidP="00245EFA">
      <w:pPr>
        <w:spacing w:line="360" w:lineRule="auto"/>
        <w:rPr>
          <w:rFonts w:ascii="Times New Roman" w:eastAsia="Garamond" w:hAnsi="Times New Roman" w:cs="Times New Roman"/>
          <w:sz w:val="24"/>
          <w:szCs w:val="24"/>
        </w:rPr>
      </w:pPr>
    </w:p>
    <w:p w14:paraId="270E8776" w14:textId="77777777" w:rsidR="00640904" w:rsidRPr="00481107" w:rsidRDefault="00640904" w:rsidP="00245EFA">
      <w:pPr>
        <w:spacing w:line="360" w:lineRule="auto"/>
        <w:rPr>
          <w:rFonts w:ascii="Times New Roman" w:eastAsia="Garamond" w:hAnsi="Times New Roman" w:cs="Times New Roman"/>
          <w:sz w:val="24"/>
          <w:szCs w:val="24"/>
        </w:rPr>
      </w:pPr>
    </w:p>
    <w:p w14:paraId="736F8BFC"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b/>
          <w:sz w:val="24"/>
          <w:szCs w:val="24"/>
        </w:rPr>
        <w:t>Watching/Matching</w:t>
      </w:r>
      <w:r w:rsidRPr="00481107">
        <w:rPr>
          <w:rFonts w:ascii="Times New Roman" w:eastAsia="Garamond" w:hAnsi="Times New Roman" w:cs="Times New Roman"/>
          <w:sz w:val="24"/>
          <w:szCs w:val="24"/>
        </w:rPr>
        <w:t xml:space="preserve"> </w:t>
      </w:r>
    </w:p>
    <w:p w14:paraId="195A45C0" w14:textId="77777777" w:rsidR="00640904" w:rsidRPr="00481107" w:rsidRDefault="004119EE" w:rsidP="00245EFA">
      <w:pPr>
        <w:spacing w:line="360" w:lineRule="auto"/>
        <w:rPr>
          <w:rFonts w:ascii="Times New Roman" w:eastAsia="Garamond" w:hAnsi="Times New Roman" w:cs="Times New Roman"/>
          <w:b/>
          <w:sz w:val="24"/>
          <w:szCs w:val="24"/>
        </w:rPr>
      </w:pPr>
      <w:r w:rsidRPr="00481107">
        <w:rPr>
          <w:rFonts w:ascii="Times New Roman" w:eastAsia="Garamond" w:hAnsi="Times New Roman" w:cs="Times New Roman"/>
          <w:i/>
          <w:sz w:val="24"/>
          <w:szCs w:val="24"/>
        </w:rPr>
        <w:t>Toss a Ball</w:t>
      </w:r>
      <w:r w:rsidRPr="00481107">
        <w:rPr>
          <w:rFonts w:ascii="Times New Roman" w:eastAsia="Garamond" w:hAnsi="Times New Roman" w:cs="Times New Roman"/>
          <w:b/>
          <w:sz w:val="24"/>
          <w:szCs w:val="24"/>
        </w:rPr>
        <w:t xml:space="preserve">. </w:t>
      </w:r>
      <w:r w:rsidRPr="00481107">
        <w:rPr>
          <w:rFonts w:ascii="Times New Roman" w:eastAsia="Garamond" w:hAnsi="Times New Roman" w:cs="Times New Roman"/>
          <w:sz w:val="24"/>
          <w:szCs w:val="24"/>
        </w:rPr>
        <w:t xml:space="preserve">Toss a ball into the air and have students clap as you catch the ball. Tossing the ball should be just like the conductor’s preparatory beat. Next, toss the ball and have students pizzicato as you catch the ball. Transfer this activity to the conductor’s baton.   </w:t>
      </w:r>
      <w:r w:rsidRPr="00481107">
        <w:rPr>
          <w:rFonts w:ascii="Times New Roman" w:eastAsia="Garamond" w:hAnsi="Times New Roman" w:cs="Times New Roman"/>
          <w:b/>
          <w:sz w:val="24"/>
          <w:szCs w:val="24"/>
        </w:rPr>
        <w:t xml:space="preserve"> </w:t>
      </w:r>
    </w:p>
    <w:p w14:paraId="37328C53" w14:textId="77777777" w:rsidR="00640904" w:rsidRPr="00481107" w:rsidRDefault="00640904" w:rsidP="00245EFA">
      <w:pPr>
        <w:spacing w:line="360" w:lineRule="auto"/>
        <w:rPr>
          <w:rFonts w:ascii="Times New Roman" w:eastAsia="Garamond" w:hAnsi="Times New Roman" w:cs="Times New Roman"/>
          <w:i/>
          <w:sz w:val="24"/>
          <w:szCs w:val="24"/>
        </w:rPr>
      </w:pPr>
    </w:p>
    <w:p w14:paraId="293E211F" w14:textId="137AB8F0"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 xml:space="preserve">Mirror Game: </w:t>
      </w:r>
      <w:r w:rsidRPr="00481107">
        <w:rPr>
          <w:rFonts w:ascii="Times New Roman" w:eastAsia="Garamond" w:hAnsi="Times New Roman" w:cs="Times New Roman"/>
          <w:sz w:val="24"/>
          <w:szCs w:val="24"/>
        </w:rPr>
        <w:t xml:space="preserve">Students should stand and face their partner with both hands raised palms facing each other. One student leads by slowly gently moving their hands as the other student moves as a mirror. </w:t>
      </w:r>
      <w:r w:rsidR="007C3C20" w:rsidRPr="00481107">
        <w:rPr>
          <w:rFonts w:ascii="Times New Roman" w:eastAsia="Garamond" w:hAnsi="Times New Roman" w:cs="Times New Roman"/>
          <w:sz w:val="24"/>
          <w:szCs w:val="24"/>
        </w:rPr>
        <w:t>The t</w:t>
      </w:r>
      <w:r w:rsidRPr="00481107">
        <w:rPr>
          <w:rFonts w:ascii="Times New Roman" w:eastAsia="Garamond" w:hAnsi="Times New Roman" w:cs="Times New Roman"/>
          <w:sz w:val="24"/>
          <w:szCs w:val="24"/>
        </w:rPr>
        <w:t xml:space="preserve">eacher can clap to indicate that the leader role should switch. This activity hones student visual awareness, reactiveness, and ability to use their peripheral vision. </w:t>
      </w:r>
    </w:p>
    <w:p w14:paraId="4F897B5A" w14:textId="77777777" w:rsidR="00640904" w:rsidRPr="00481107" w:rsidRDefault="00640904" w:rsidP="00245EFA">
      <w:pPr>
        <w:spacing w:line="360" w:lineRule="auto"/>
        <w:rPr>
          <w:rFonts w:ascii="Times New Roman" w:eastAsia="Garamond" w:hAnsi="Times New Roman" w:cs="Times New Roman"/>
          <w:i/>
          <w:sz w:val="24"/>
          <w:szCs w:val="24"/>
        </w:rPr>
      </w:pPr>
    </w:p>
    <w:p w14:paraId="684E0469"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 xml:space="preserve">Bow Twins: </w:t>
      </w:r>
      <w:r w:rsidRPr="00481107">
        <w:rPr>
          <w:rFonts w:ascii="Times New Roman" w:eastAsia="Garamond" w:hAnsi="Times New Roman" w:cs="Times New Roman"/>
          <w:sz w:val="24"/>
          <w:szCs w:val="24"/>
        </w:rPr>
        <w:t xml:space="preserve">Have students face one another and play a memorized passage while staring at their partner’s bow. They should strive to have their bows look identical as they play. </w:t>
      </w:r>
    </w:p>
    <w:p w14:paraId="140C0C62" w14:textId="77777777" w:rsidR="00640904" w:rsidRPr="00481107" w:rsidRDefault="00640904" w:rsidP="00245EFA">
      <w:pPr>
        <w:spacing w:line="360" w:lineRule="auto"/>
        <w:rPr>
          <w:rFonts w:ascii="Times New Roman" w:eastAsia="Garamond" w:hAnsi="Times New Roman" w:cs="Times New Roman"/>
          <w:i/>
          <w:sz w:val="24"/>
          <w:szCs w:val="24"/>
        </w:rPr>
      </w:pPr>
    </w:p>
    <w:p w14:paraId="2D43D615"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One Inch Rule</w:t>
      </w:r>
      <w:r w:rsidRPr="00481107">
        <w:rPr>
          <w:rFonts w:ascii="Times New Roman" w:eastAsia="Garamond" w:hAnsi="Times New Roman" w:cs="Times New Roman"/>
          <w:sz w:val="24"/>
          <w:szCs w:val="24"/>
        </w:rPr>
        <w:t>: At any point students should be within one inch of their section leader’s bow. This helps create matching tone and visual unity. Take a snapshot or find a moment to pause the ensemble.</w:t>
      </w:r>
    </w:p>
    <w:p w14:paraId="1E78AC3D" w14:textId="77777777" w:rsidR="00640904" w:rsidRPr="00481107" w:rsidRDefault="00640904" w:rsidP="00245EFA">
      <w:pPr>
        <w:spacing w:line="360" w:lineRule="auto"/>
        <w:rPr>
          <w:rFonts w:ascii="Times New Roman" w:eastAsia="Garamond" w:hAnsi="Times New Roman" w:cs="Times New Roman"/>
          <w:sz w:val="24"/>
          <w:szCs w:val="24"/>
        </w:rPr>
      </w:pPr>
    </w:p>
    <w:p w14:paraId="16745403"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lastRenderedPageBreak/>
        <w:t>Freeze</w:t>
      </w:r>
      <w:r w:rsidRPr="00481107">
        <w:rPr>
          <w:rFonts w:ascii="Times New Roman" w:eastAsia="Garamond" w:hAnsi="Times New Roman" w:cs="Times New Roman"/>
          <w:sz w:val="24"/>
          <w:szCs w:val="24"/>
        </w:rPr>
        <w:t>: Learn to match bow movements quickly. A designated section leader or member intentionally stops their bow and everyone in the section does likewise. The goal is to increase student awareness and reaction time.</w:t>
      </w:r>
    </w:p>
    <w:p w14:paraId="07C7C53E" w14:textId="77777777" w:rsidR="00640904" w:rsidRPr="00481107" w:rsidRDefault="00640904" w:rsidP="00245EFA">
      <w:pPr>
        <w:spacing w:line="360" w:lineRule="auto"/>
        <w:rPr>
          <w:rFonts w:ascii="Times New Roman" w:eastAsia="Garamond" w:hAnsi="Times New Roman" w:cs="Times New Roman"/>
          <w:sz w:val="24"/>
          <w:szCs w:val="24"/>
        </w:rPr>
      </w:pPr>
    </w:p>
    <w:p w14:paraId="15E6A04F"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Bow Change Drones</w:t>
      </w:r>
      <w:r w:rsidRPr="00481107">
        <w:rPr>
          <w:rFonts w:ascii="Times New Roman" w:eastAsia="Garamond" w:hAnsi="Times New Roman" w:cs="Times New Roman"/>
          <w:sz w:val="24"/>
          <w:szCs w:val="24"/>
        </w:rPr>
        <w:t>: While playing a single note, have a designed section leader or member move to various parts of the bow with the section matching as fast as possible. Consider using this exercise when establishing a drone pitch for scales.</w:t>
      </w:r>
    </w:p>
    <w:p w14:paraId="4BA0C6CC" w14:textId="77777777" w:rsidR="00640904" w:rsidRPr="00481107" w:rsidRDefault="00640904" w:rsidP="00245EFA">
      <w:pPr>
        <w:spacing w:line="360" w:lineRule="auto"/>
        <w:rPr>
          <w:rFonts w:ascii="Times New Roman" w:eastAsia="Garamond" w:hAnsi="Times New Roman" w:cs="Times New Roman"/>
          <w:sz w:val="24"/>
          <w:szCs w:val="24"/>
        </w:rPr>
      </w:pPr>
    </w:p>
    <w:p w14:paraId="71F7609D"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Share a Bow</w:t>
      </w:r>
      <w:r w:rsidRPr="00481107">
        <w:rPr>
          <w:rFonts w:ascii="Times New Roman" w:eastAsia="Garamond" w:hAnsi="Times New Roman" w:cs="Times New Roman"/>
          <w:sz w:val="24"/>
          <w:szCs w:val="24"/>
        </w:rPr>
        <w:t xml:space="preserve">: This exercise helps students play with precision and similar bow length and speed. Have students “share a bow” as they shadow bow a difficult passage. One student should hold the bow at the frog and the other student should hold the bow towards the middle. Important - both students must use their bow hand for this activity to transfer. Conduct the passage and have students shadow bow in their air. If they are not in time, they will kinesthetically receive feedback until the match one other’s rhythm, energy, and bow length. </w:t>
      </w:r>
    </w:p>
    <w:p w14:paraId="3A426571" w14:textId="77777777" w:rsidR="00640904" w:rsidRPr="00481107" w:rsidRDefault="00640904" w:rsidP="00245EFA">
      <w:pPr>
        <w:spacing w:line="360" w:lineRule="auto"/>
        <w:rPr>
          <w:rFonts w:ascii="Times New Roman" w:eastAsia="Garamond" w:hAnsi="Times New Roman" w:cs="Times New Roman"/>
          <w:sz w:val="24"/>
          <w:szCs w:val="24"/>
        </w:rPr>
      </w:pPr>
    </w:p>
    <w:p w14:paraId="203A6403" w14:textId="77777777" w:rsidR="00640904" w:rsidRPr="00481107" w:rsidRDefault="00640904" w:rsidP="00245EFA">
      <w:pPr>
        <w:spacing w:line="360" w:lineRule="auto"/>
        <w:rPr>
          <w:rFonts w:ascii="Times New Roman" w:eastAsia="Garamond" w:hAnsi="Times New Roman" w:cs="Times New Roman"/>
          <w:sz w:val="24"/>
          <w:szCs w:val="24"/>
        </w:rPr>
      </w:pPr>
    </w:p>
    <w:p w14:paraId="7B1B9743" w14:textId="77777777" w:rsidR="00640904" w:rsidRPr="00481107" w:rsidRDefault="004119EE" w:rsidP="00245EFA">
      <w:pPr>
        <w:spacing w:line="360" w:lineRule="auto"/>
        <w:rPr>
          <w:rFonts w:ascii="Times New Roman" w:eastAsia="Garamond" w:hAnsi="Times New Roman" w:cs="Times New Roman"/>
          <w:b/>
          <w:sz w:val="24"/>
          <w:szCs w:val="24"/>
        </w:rPr>
      </w:pPr>
      <w:r w:rsidRPr="00481107">
        <w:rPr>
          <w:rFonts w:ascii="Times New Roman" w:eastAsia="Garamond" w:hAnsi="Times New Roman" w:cs="Times New Roman"/>
          <w:b/>
          <w:sz w:val="24"/>
          <w:szCs w:val="24"/>
        </w:rPr>
        <w:t>Musicality/Motivation</w:t>
      </w:r>
    </w:p>
    <w:p w14:paraId="6C86CCD0"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 xml:space="preserve">Play Only the Down Beats: </w:t>
      </w:r>
      <w:r w:rsidRPr="00481107">
        <w:rPr>
          <w:rFonts w:ascii="Times New Roman" w:eastAsia="Garamond" w:hAnsi="Times New Roman" w:cs="Times New Roman"/>
          <w:sz w:val="24"/>
          <w:szCs w:val="24"/>
        </w:rPr>
        <w:t>Yep, play only the down beats and imagine the rest.</w:t>
      </w:r>
    </w:p>
    <w:p w14:paraId="0A6C41ED" w14:textId="77777777" w:rsidR="00640904" w:rsidRPr="00481107" w:rsidRDefault="00640904" w:rsidP="00245EFA">
      <w:pPr>
        <w:spacing w:line="360" w:lineRule="auto"/>
        <w:rPr>
          <w:rFonts w:ascii="Times New Roman" w:eastAsia="Garamond" w:hAnsi="Times New Roman" w:cs="Times New Roman"/>
          <w:sz w:val="24"/>
          <w:szCs w:val="24"/>
        </w:rPr>
      </w:pPr>
    </w:p>
    <w:p w14:paraId="7629C609" w14:textId="630BBC60"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 xml:space="preserve">Play The Essence Notes: </w:t>
      </w:r>
      <w:r w:rsidRPr="00481107">
        <w:rPr>
          <w:rFonts w:ascii="Times New Roman" w:eastAsia="Garamond" w:hAnsi="Times New Roman" w:cs="Times New Roman"/>
          <w:sz w:val="24"/>
          <w:szCs w:val="24"/>
        </w:rPr>
        <w:t>Ask students to play only the contour, or important notes in a musical phrase rather than every note.</w:t>
      </w:r>
      <w:r w:rsidR="003C2B17" w:rsidRPr="00481107">
        <w:rPr>
          <w:rFonts w:ascii="Times New Roman" w:eastAsia="Garamond" w:hAnsi="Times New Roman" w:cs="Times New Roman"/>
          <w:sz w:val="24"/>
          <w:szCs w:val="24"/>
        </w:rPr>
        <w:t xml:space="preserve"> </w:t>
      </w:r>
      <w:r w:rsidRPr="00481107">
        <w:rPr>
          <w:rFonts w:ascii="Times New Roman" w:eastAsia="Garamond" w:hAnsi="Times New Roman" w:cs="Times New Roman"/>
          <w:sz w:val="24"/>
          <w:szCs w:val="24"/>
        </w:rPr>
        <w:t>Have inside players play the “essence” notes, and outside players play the passage. Switch!</w:t>
      </w:r>
    </w:p>
    <w:p w14:paraId="3B9F362A" w14:textId="77777777" w:rsidR="00640904" w:rsidRPr="00481107" w:rsidRDefault="00640904" w:rsidP="00245EFA">
      <w:pPr>
        <w:spacing w:line="360" w:lineRule="auto"/>
        <w:rPr>
          <w:rFonts w:ascii="Times New Roman" w:eastAsia="Garamond" w:hAnsi="Times New Roman" w:cs="Times New Roman"/>
          <w:i/>
          <w:sz w:val="24"/>
          <w:szCs w:val="24"/>
        </w:rPr>
      </w:pPr>
    </w:p>
    <w:p w14:paraId="65EDBC80"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Tonal Pillars:</w:t>
      </w:r>
      <w:r w:rsidRPr="00481107">
        <w:rPr>
          <w:rFonts w:ascii="Times New Roman" w:eastAsia="Garamond" w:hAnsi="Times New Roman" w:cs="Times New Roman"/>
          <w:sz w:val="24"/>
          <w:szCs w:val="24"/>
        </w:rPr>
        <w:t xml:space="preserve"> Establish crux moments based on tone color. Hold chords to set the ideal sound, voicing and resonance as listening arrival goals. This could range from a buzzing dissonance in a Beethoven symphony to a levitating Enchanted Garden climax in Ravel’s Mother Goose Suite.</w:t>
      </w:r>
    </w:p>
    <w:p w14:paraId="6C657322" w14:textId="77777777" w:rsidR="00640904" w:rsidRPr="00481107" w:rsidRDefault="00640904" w:rsidP="00245EFA">
      <w:pPr>
        <w:spacing w:line="360" w:lineRule="auto"/>
        <w:rPr>
          <w:rFonts w:ascii="Times New Roman" w:eastAsia="Garamond" w:hAnsi="Times New Roman" w:cs="Times New Roman"/>
          <w:sz w:val="24"/>
          <w:szCs w:val="24"/>
        </w:rPr>
      </w:pPr>
    </w:p>
    <w:p w14:paraId="0AFECA21"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t>Relay Rehearsal:</w:t>
      </w:r>
      <w:r w:rsidRPr="00481107">
        <w:rPr>
          <w:rFonts w:ascii="Times New Roman" w:eastAsia="Garamond" w:hAnsi="Times New Roman" w:cs="Times New Roman"/>
          <w:sz w:val="24"/>
          <w:szCs w:val="24"/>
        </w:rPr>
        <w:t xml:space="preserve"> Split the ensemble into two or more groups assigning unique musical sections by phrase structure, rehearsal number or measure groupings. Rehearse the work cleanly passing the musical baton between groups. Students must be ready to receive and pass off confidently!</w:t>
      </w:r>
    </w:p>
    <w:p w14:paraId="6B9D0151" w14:textId="77777777" w:rsidR="00640904" w:rsidRPr="00481107" w:rsidRDefault="00640904" w:rsidP="00245EFA">
      <w:pPr>
        <w:spacing w:line="360" w:lineRule="auto"/>
        <w:rPr>
          <w:rFonts w:ascii="Times New Roman" w:eastAsia="Garamond" w:hAnsi="Times New Roman" w:cs="Times New Roman"/>
          <w:sz w:val="24"/>
          <w:szCs w:val="24"/>
        </w:rPr>
      </w:pPr>
    </w:p>
    <w:p w14:paraId="01487C83" w14:textId="77777777" w:rsidR="00640904" w:rsidRPr="00481107" w:rsidRDefault="004119EE" w:rsidP="00245EFA">
      <w:pPr>
        <w:spacing w:line="360" w:lineRule="auto"/>
        <w:rPr>
          <w:rFonts w:ascii="Times New Roman" w:eastAsia="Garamond" w:hAnsi="Times New Roman" w:cs="Times New Roman"/>
          <w:sz w:val="24"/>
          <w:szCs w:val="24"/>
        </w:rPr>
      </w:pPr>
      <w:r w:rsidRPr="00481107">
        <w:rPr>
          <w:rFonts w:ascii="Times New Roman" w:eastAsia="Garamond" w:hAnsi="Times New Roman" w:cs="Times New Roman"/>
          <w:i/>
          <w:sz w:val="24"/>
          <w:szCs w:val="24"/>
        </w:rPr>
        <w:lastRenderedPageBreak/>
        <w:t>Ensemble Seating and Setup</w:t>
      </w:r>
      <w:r w:rsidRPr="00481107">
        <w:rPr>
          <w:rFonts w:ascii="Times New Roman" w:eastAsia="Garamond" w:hAnsi="Times New Roman" w:cs="Times New Roman"/>
          <w:b/>
          <w:sz w:val="24"/>
          <w:szCs w:val="24"/>
        </w:rPr>
        <w:t xml:space="preserve">: </w:t>
      </w:r>
      <w:r w:rsidRPr="00481107">
        <w:rPr>
          <w:rFonts w:ascii="Times New Roman" w:eastAsia="Garamond" w:hAnsi="Times New Roman" w:cs="Times New Roman"/>
          <w:sz w:val="24"/>
          <w:szCs w:val="24"/>
        </w:rPr>
        <w:t>Movement and Physical Space can greatly enhance the rehearsal experience and focus listening goals. The list below provides several variable classical orchestra setup possibilities. Examples are grouped by section and ensemble listed in increasing order of chaos. Reverse engineer the rehearsal needs to determine which shape helps best accomplish the goal. For section unity consider section circles. For part independence consider chamber pods. For listening across a full orchestra consider moving wind players to the podium surrounded by strings. For waning student motivation provide three minutes to rearrange as a flattering cartoon of the director. In all movement and space reconfiguration, remember to include students in the musical why. Share: “Here is our musical problem. Which configuration will allow us to best address this?” When students own the goals, movement and altered space rehearsals avoid the trap of musical chairs only as an exercise.</w:t>
      </w:r>
    </w:p>
    <w:p w14:paraId="54DD5946" w14:textId="77777777" w:rsidR="00640904" w:rsidRPr="00481107" w:rsidRDefault="00640904" w:rsidP="00245EFA">
      <w:pPr>
        <w:spacing w:line="360" w:lineRule="auto"/>
        <w:rPr>
          <w:rFonts w:ascii="Times New Roman" w:eastAsia="Garamond" w:hAnsi="Times New Roman" w:cs="Times New Roman"/>
          <w:sz w:val="24"/>
          <w:szCs w:val="24"/>
        </w:rPr>
      </w:pPr>
    </w:p>
    <w:p w14:paraId="4AB6A84C" w14:textId="77777777" w:rsidR="00640904" w:rsidRPr="00481107" w:rsidRDefault="004119EE" w:rsidP="00245EFA">
      <w:pPr>
        <w:spacing w:line="360" w:lineRule="auto"/>
        <w:rPr>
          <w:rFonts w:ascii="Times New Roman" w:eastAsia="Calibri" w:hAnsi="Times New Roman" w:cs="Times New Roman"/>
          <w:b/>
          <w:i/>
          <w:sz w:val="24"/>
          <w:szCs w:val="24"/>
        </w:rPr>
      </w:pPr>
      <w:r w:rsidRPr="00481107">
        <w:rPr>
          <w:rFonts w:ascii="Times New Roman" w:eastAsia="Garamond" w:hAnsi="Times New Roman" w:cs="Times New Roman"/>
          <w:i/>
          <w:sz w:val="24"/>
          <w:szCs w:val="24"/>
        </w:rPr>
        <w:t>​​</w:t>
      </w:r>
      <w:r w:rsidRPr="00481107">
        <w:rPr>
          <w:rFonts w:ascii="Times New Roman" w:eastAsia="Calibri" w:hAnsi="Times New Roman" w:cs="Times New Roman"/>
          <w:i/>
          <w:sz w:val="24"/>
          <w:szCs w:val="24"/>
        </w:rPr>
        <w:t>Examples are grouped by section listed in increasing order of chaos</w:t>
      </w:r>
    </w:p>
    <w:p w14:paraId="5C63570E" w14:textId="77777777" w:rsidR="00640904" w:rsidRPr="00481107" w:rsidRDefault="004119EE" w:rsidP="00245EFA">
      <w:pPr>
        <w:spacing w:line="360" w:lineRule="auto"/>
        <w:rPr>
          <w:rFonts w:ascii="Times New Roman" w:eastAsia="Calibri" w:hAnsi="Times New Roman" w:cs="Times New Roman"/>
          <w:b/>
          <w:sz w:val="24"/>
          <w:szCs w:val="24"/>
          <w:u w:val="single"/>
        </w:rPr>
      </w:pPr>
      <w:r w:rsidRPr="00481107">
        <w:rPr>
          <w:rFonts w:ascii="Times New Roman" w:eastAsia="Calibri" w:hAnsi="Times New Roman" w:cs="Times New Roman"/>
          <w:b/>
          <w:sz w:val="24"/>
          <w:szCs w:val="24"/>
          <w:u w:val="single"/>
        </w:rPr>
        <w:t>1. Section Leadership:</w:t>
      </w:r>
    </w:p>
    <w:p w14:paraId="6A0FA00E"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b/>
          <w:sz w:val="24"/>
          <w:szCs w:val="24"/>
        </w:rPr>
        <w:t>Section Leader Turn Around:</w:t>
      </w:r>
      <w:r w:rsidRPr="00481107">
        <w:rPr>
          <w:rFonts w:ascii="Times New Roman" w:eastAsia="Calibri" w:hAnsi="Times New Roman" w:cs="Times New Roman"/>
          <w:sz w:val="24"/>
          <w:szCs w:val="24"/>
        </w:rPr>
        <w:t xml:space="preserve"> Section leaders face their section facilitating chamber music skills and direct eye to eye communication. (See Figure 1)</w:t>
      </w:r>
    </w:p>
    <w:p w14:paraId="747C2F78"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 xml:space="preserve"> </w:t>
      </w:r>
    </w:p>
    <w:p w14:paraId="5B360E7F"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Figure 1: Section Leader Turn Around Seating Example</w:t>
      </w:r>
    </w:p>
    <w:p w14:paraId="43D6FA60"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noProof/>
          <w:sz w:val="24"/>
          <w:szCs w:val="24"/>
        </w:rPr>
        <w:drawing>
          <wp:inline distT="114300" distB="114300" distL="114300" distR="114300" wp14:anchorId="7BA3780D" wp14:editId="494172DF">
            <wp:extent cx="3981450" cy="2114550"/>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
                    <a:srcRect/>
                    <a:stretch>
                      <a:fillRect/>
                    </a:stretch>
                  </pic:blipFill>
                  <pic:spPr>
                    <a:xfrm>
                      <a:off x="0" y="0"/>
                      <a:ext cx="3981450" cy="2114550"/>
                    </a:xfrm>
                    <a:prstGeom prst="rect">
                      <a:avLst/>
                    </a:prstGeom>
                    <a:ln/>
                  </pic:spPr>
                </pic:pic>
              </a:graphicData>
            </a:graphic>
          </wp:inline>
        </w:drawing>
      </w:r>
    </w:p>
    <w:p w14:paraId="294FFF5B" w14:textId="77777777" w:rsidR="00640904" w:rsidRPr="00481107" w:rsidRDefault="00640904" w:rsidP="00245EFA">
      <w:pPr>
        <w:spacing w:line="360" w:lineRule="auto"/>
        <w:rPr>
          <w:rFonts w:ascii="Times New Roman" w:eastAsia="Calibri" w:hAnsi="Times New Roman" w:cs="Times New Roman"/>
          <w:sz w:val="24"/>
          <w:szCs w:val="24"/>
        </w:rPr>
      </w:pPr>
    </w:p>
    <w:p w14:paraId="7D040EA9"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b/>
          <w:sz w:val="24"/>
          <w:szCs w:val="24"/>
        </w:rPr>
        <w:t xml:space="preserve">Section Leader Observation Perch: </w:t>
      </w:r>
      <w:r w:rsidRPr="00481107">
        <w:rPr>
          <w:rFonts w:ascii="Times New Roman" w:eastAsia="Calibri" w:hAnsi="Times New Roman" w:cs="Times New Roman"/>
          <w:sz w:val="24"/>
          <w:szCs w:val="24"/>
        </w:rPr>
        <w:t>Section leaders sit in the back of their section as mentors. Encourage student led specific praise and constructive feedback based on their observations.</w:t>
      </w:r>
    </w:p>
    <w:p w14:paraId="1FB369F9" w14:textId="77777777" w:rsidR="00640904" w:rsidRPr="00481107" w:rsidRDefault="004119EE" w:rsidP="00245EFA">
      <w:pPr>
        <w:spacing w:line="360" w:lineRule="auto"/>
        <w:rPr>
          <w:rFonts w:ascii="Times New Roman" w:eastAsia="Calibri" w:hAnsi="Times New Roman" w:cs="Times New Roman"/>
          <w:b/>
          <w:sz w:val="24"/>
          <w:szCs w:val="24"/>
        </w:rPr>
      </w:pPr>
      <w:r w:rsidRPr="00481107">
        <w:rPr>
          <w:rFonts w:ascii="Times New Roman" w:eastAsia="Calibri" w:hAnsi="Times New Roman" w:cs="Times New Roman"/>
          <w:b/>
          <w:sz w:val="24"/>
          <w:szCs w:val="24"/>
        </w:rPr>
        <w:t xml:space="preserve"> </w:t>
      </w:r>
    </w:p>
    <w:p w14:paraId="40F5439C"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b/>
          <w:sz w:val="24"/>
          <w:szCs w:val="24"/>
        </w:rPr>
        <w:lastRenderedPageBreak/>
        <w:t>Section Leader Eviction/Promotion:</w:t>
      </w:r>
      <w:r w:rsidRPr="00481107">
        <w:rPr>
          <w:rFonts w:ascii="Times New Roman" w:eastAsia="Calibri" w:hAnsi="Times New Roman" w:cs="Times New Roman"/>
          <w:sz w:val="24"/>
          <w:szCs w:val="24"/>
        </w:rPr>
        <w:t xml:space="preserve"> Section leaders swap seats with a section member. This promotes a new leadership opportunity and allows leadership to pair with a student who may need extra support or mentorship.</w:t>
      </w:r>
    </w:p>
    <w:p w14:paraId="1C2F7C75" w14:textId="77777777" w:rsidR="00640904" w:rsidRPr="00481107" w:rsidRDefault="004119EE" w:rsidP="00245EFA">
      <w:pPr>
        <w:spacing w:line="360" w:lineRule="auto"/>
        <w:rPr>
          <w:rFonts w:ascii="Times New Roman" w:eastAsia="Calibri" w:hAnsi="Times New Roman" w:cs="Times New Roman"/>
          <w:b/>
          <w:sz w:val="24"/>
          <w:szCs w:val="24"/>
        </w:rPr>
      </w:pPr>
      <w:r w:rsidRPr="00481107">
        <w:rPr>
          <w:rFonts w:ascii="Times New Roman" w:eastAsia="Calibri" w:hAnsi="Times New Roman" w:cs="Times New Roman"/>
          <w:b/>
          <w:sz w:val="24"/>
          <w:szCs w:val="24"/>
        </w:rPr>
        <w:t xml:space="preserve"> </w:t>
      </w:r>
    </w:p>
    <w:p w14:paraId="64C6649A" w14:textId="77777777" w:rsidR="00640904" w:rsidRPr="00481107" w:rsidRDefault="004119EE" w:rsidP="00245EFA">
      <w:pPr>
        <w:spacing w:line="360" w:lineRule="auto"/>
        <w:rPr>
          <w:rFonts w:ascii="Times New Roman" w:eastAsia="Calibri" w:hAnsi="Times New Roman" w:cs="Times New Roman"/>
          <w:b/>
          <w:sz w:val="24"/>
          <w:szCs w:val="24"/>
          <w:u w:val="single"/>
        </w:rPr>
      </w:pPr>
      <w:r w:rsidRPr="00481107">
        <w:rPr>
          <w:rFonts w:ascii="Times New Roman" w:eastAsia="Calibri" w:hAnsi="Times New Roman" w:cs="Times New Roman"/>
          <w:b/>
          <w:sz w:val="24"/>
          <w:szCs w:val="24"/>
          <w:u w:val="single"/>
        </w:rPr>
        <w:t>2. Player Orientation:</w:t>
      </w:r>
    </w:p>
    <w:p w14:paraId="2A0E4874"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b/>
          <w:sz w:val="24"/>
          <w:szCs w:val="24"/>
        </w:rPr>
        <w:t>Stand Spins:</w:t>
      </w:r>
      <w:r w:rsidRPr="00481107">
        <w:rPr>
          <w:rFonts w:ascii="Times New Roman" w:eastAsia="Calibri" w:hAnsi="Times New Roman" w:cs="Times New Roman"/>
          <w:sz w:val="24"/>
          <w:szCs w:val="24"/>
        </w:rPr>
        <w:t xml:space="preserve"> Students memorize sections and physically spin music out of view promoting observation and listening.</w:t>
      </w:r>
    </w:p>
    <w:p w14:paraId="00FE622F" w14:textId="77777777" w:rsidR="00640904" w:rsidRPr="00481107" w:rsidRDefault="004119EE" w:rsidP="00245EFA">
      <w:pPr>
        <w:spacing w:line="360" w:lineRule="auto"/>
        <w:rPr>
          <w:rFonts w:ascii="Times New Roman" w:eastAsia="Calibri" w:hAnsi="Times New Roman" w:cs="Times New Roman"/>
          <w:b/>
          <w:sz w:val="24"/>
          <w:szCs w:val="24"/>
        </w:rPr>
      </w:pPr>
      <w:r w:rsidRPr="00481107">
        <w:rPr>
          <w:rFonts w:ascii="Times New Roman" w:eastAsia="Calibri" w:hAnsi="Times New Roman" w:cs="Times New Roman"/>
          <w:b/>
          <w:sz w:val="24"/>
          <w:szCs w:val="24"/>
        </w:rPr>
        <w:t xml:space="preserve"> </w:t>
      </w:r>
    </w:p>
    <w:p w14:paraId="3A0968F6"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b/>
          <w:sz w:val="24"/>
          <w:szCs w:val="24"/>
        </w:rPr>
        <w:t>Reverse Seating</w:t>
      </w:r>
      <w:r w:rsidRPr="00481107">
        <w:rPr>
          <w:rFonts w:ascii="Times New Roman" w:eastAsia="Calibri" w:hAnsi="Times New Roman" w:cs="Times New Roman"/>
          <w:sz w:val="24"/>
          <w:szCs w:val="24"/>
        </w:rPr>
        <w:t>: Students reverse seating aimed away from the podium promoting listening and trust. (See Figure 2)</w:t>
      </w:r>
    </w:p>
    <w:p w14:paraId="160C6E94" w14:textId="77777777" w:rsidR="00640904" w:rsidRPr="00481107" w:rsidRDefault="00640904" w:rsidP="00245EFA">
      <w:pPr>
        <w:spacing w:line="360" w:lineRule="auto"/>
        <w:rPr>
          <w:rFonts w:ascii="Times New Roman" w:eastAsia="Calibri" w:hAnsi="Times New Roman" w:cs="Times New Roman"/>
          <w:sz w:val="24"/>
          <w:szCs w:val="24"/>
        </w:rPr>
      </w:pPr>
    </w:p>
    <w:p w14:paraId="75FACE19"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Figure 2: Reverse Seating Example</w:t>
      </w:r>
    </w:p>
    <w:p w14:paraId="31C186F9"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noProof/>
          <w:sz w:val="24"/>
          <w:szCs w:val="24"/>
        </w:rPr>
        <w:drawing>
          <wp:inline distT="114300" distB="114300" distL="114300" distR="114300" wp14:anchorId="6EE0C16E" wp14:editId="3F6992CB">
            <wp:extent cx="3981450" cy="2095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981450" cy="2095500"/>
                    </a:xfrm>
                    <a:prstGeom prst="rect">
                      <a:avLst/>
                    </a:prstGeom>
                    <a:ln/>
                  </pic:spPr>
                </pic:pic>
              </a:graphicData>
            </a:graphic>
          </wp:inline>
        </w:drawing>
      </w:r>
    </w:p>
    <w:p w14:paraId="6863DBE4" w14:textId="77777777" w:rsidR="00640904" w:rsidRPr="00481107" w:rsidRDefault="004119EE" w:rsidP="00245EFA">
      <w:pPr>
        <w:spacing w:line="360" w:lineRule="auto"/>
        <w:rPr>
          <w:rFonts w:ascii="Times New Roman" w:eastAsia="Calibri" w:hAnsi="Times New Roman" w:cs="Times New Roman"/>
          <w:b/>
          <w:sz w:val="24"/>
          <w:szCs w:val="24"/>
        </w:rPr>
      </w:pPr>
      <w:r w:rsidRPr="00481107">
        <w:rPr>
          <w:rFonts w:ascii="Times New Roman" w:eastAsia="Calibri" w:hAnsi="Times New Roman" w:cs="Times New Roman"/>
          <w:b/>
          <w:sz w:val="24"/>
          <w:szCs w:val="24"/>
        </w:rPr>
        <w:t xml:space="preserve"> </w:t>
      </w:r>
    </w:p>
    <w:p w14:paraId="59F7A713" w14:textId="77777777" w:rsidR="00640904" w:rsidRPr="00481107" w:rsidRDefault="004119EE" w:rsidP="00245EFA">
      <w:pPr>
        <w:spacing w:line="360" w:lineRule="auto"/>
        <w:rPr>
          <w:rFonts w:ascii="Times New Roman" w:eastAsia="Calibri" w:hAnsi="Times New Roman" w:cs="Times New Roman"/>
          <w:b/>
          <w:sz w:val="24"/>
          <w:szCs w:val="24"/>
          <w:u w:val="single"/>
        </w:rPr>
      </w:pPr>
      <w:r w:rsidRPr="00481107">
        <w:rPr>
          <w:rFonts w:ascii="Times New Roman" w:eastAsia="Calibri" w:hAnsi="Times New Roman" w:cs="Times New Roman"/>
          <w:b/>
          <w:sz w:val="24"/>
          <w:szCs w:val="24"/>
          <w:u w:val="single"/>
        </w:rPr>
        <w:t>3. Player Movement in Traditional Ensemble Arrangements</w:t>
      </w:r>
    </w:p>
    <w:p w14:paraId="0CD1574D"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b/>
          <w:sz w:val="24"/>
          <w:szCs w:val="24"/>
        </w:rPr>
        <w:t>Conveyer Belt Seating</w:t>
      </w:r>
      <w:r w:rsidRPr="00481107">
        <w:rPr>
          <w:rFonts w:ascii="Times New Roman" w:eastAsia="Calibri" w:hAnsi="Times New Roman" w:cs="Times New Roman"/>
          <w:sz w:val="24"/>
          <w:szCs w:val="24"/>
        </w:rPr>
        <w:t>: Students rotate chairing systematically by day, week or portion of rehearsal. Options include inside/outside and forward/backwards. This is helpful for student assessment and allows all students to experience leadership opportunities at some point in the  rotation. (See Figure 3)</w:t>
      </w:r>
    </w:p>
    <w:p w14:paraId="560EDED1"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 xml:space="preserve"> </w:t>
      </w:r>
    </w:p>
    <w:p w14:paraId="1386DA76"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Figure 3: Conveyer Belt Seating Example</w:t>
      </w:r>
    </w:p>
    <w:p w14:paraId="37778EE0" w14:textId="77777777" w:rsidR="00640904" w:rsidRPr="00481107" w:rsidRDefault="004119EE" w:rsidP="00245EFA">
      <w:pPr>
        <w:spacing w:line="360" w:lineRule="auto"/>
        <w:rPr>
          <w:rFonts w:ascii="Times New Roman" w:eastAsia="Calibri" w:hAnsi="Times New Roman" w:cs="Times New Roman"/>
          <w:b/>
          <w:sz w:val="24"/>
          <w:szCs w:val="24"/>
        </w:rPr>
      </w:pPr>
      <w:r w:rsidRPr="00481107">
        <w:rPr>
          <w:rFonts w:ascii="Times New Roman" w:eastAsia="Calibri" w:hAnsi="Times New Roman" w:cs="Times New Roman"/>
          <w:b/>
          <w:noProof/>
          <w:sz w:val="24"/>
          <w:szCs w:val="24"/>
        </w:rPr>
        <w:lastRenderedPageBreak/>
        <w:drawing>
          <wp:inline distT="114300" distB="114300" distL="114300" distR="114300" wp14:anchorId="50315D12" wp14:editId="10CC67E3">
            <wp:extent cx="4000500" cy="21336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000500" cy="2133600"/>
                    </a:xfrm>
                    <a:prstGeom prst="rect">
                      <a:avLst/>
                    </a:prstGeom>
                    <a:ln/>
                  </pic:spPr>
                </pic:pic>
              </a:graphicData>
            </a:graphic>
          </wp:inline>
        </w:drawing>
      </w:r>
      <w:r w:rsidRPr="00481107">
        <w:rPr>
          <w:rFonts w:ascii="Times New Roman" w:eastAsia="Calibri" w:hAnsi="Times New Roman" w:cs="Times New Roman"/>
          <w:b/>
          <w:sz w:val="24"/>
          <w:szCs w:val="24"/>
        </w:rPr>
        <w:t xml:space="preserve"> </w:t>
      </w:r>
    </w:p>
    <w:p w14:paraId="00B0EF16" w14:textId="77777777" w:rsidR="00640904" w:rsidRPr="00481107" w:rsidRDefault="00640904" w:rsidP="00245EFA">
      <w:pPr>
        <w:spacing w:line="360" w:lineRule="auto"/>
        <w:rPr>
          <w:rFonts w:ascii="Times New Roman" w:eastAsia="Calibri" w:hAnsi="Times New Roman" w:cs="Times New Roman"/>
          <w:b/>
          <w:sz w:val="24"/>
          <w:szCs w:val="24"/>
        </w:rPr>
      </w:pPr>
    </w:p>
    <w:p w14:paraId="1ED0CBF4"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b/>
          <w:sz w:val="24"/>
          <w:szCs w:val="24"/>
        </w:rPr>
        <w:t>Scramble</w:t>
      </w:r>
      <w:r w:rsidRPr="00481107">
        <w:rPr>
          <w:rFonts w:ascii="Times New Roman" w:eastAsia="Calibri" w:hAnsi="Times New Roman" w:cs="Times New Roman"/>
          <w:sz w:val="24"/>
          <w:szCs w:val="24"/>
        </w:rPr>
        <w:t>: Students randomly mix pairing student choice with new ways of listening. Scramble configurations can be mixed within section, row, or ensemble. I like to encourage students to sit next to someone they know least well or in a section they have never played. Students should be able to see the conductor and ideally parts are not placed adjacently. I like to use scramble seating the week before a performance to see if balance and ensemble listening remain intact. (See Figure 4 and 5)</w:t>
      </w:r>
    </w:p>
    <w:p w14:paraId="4B2D0285"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 xml:space="preserve"> </w:t>
      </w:r>
    </w:p>
    <w:p w14:paraId="18C6741C"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 xml:space="preserve"> </w:t>
      </w:r>
    </w:p>
    <w:p w14:paraId="1061126B"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Figure 4: Scramble Seating Example by row</w:t>
      </w:r>
    </w:p>
    <w:p w14:paraId="770C47D8"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noProof/>
          <w:sz w:val="24"/>
          <w:szCs w:val="24"/>
        </w:rPr>
        <w:drawing>
          <wp:inline distT="114300" distB="114300" distL="114300" distR="114300" wp14:anchorId="0CBA3BF8" wp14:editId="5F9B5E07">
            <wp:extent cx="4000500" cy="20955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000500" cy="2095500"/>
                    </a:xfrm>
                    <a:prstGeom prst="rect">
                      <a:avLst/>
                    </a:prstGeom>
                    <a:ln/>
                  </pic:spPr>
                </pic:pic>
              </a:graphicData>
            </a:graphic>
          </wp:inline>
        </w:drawing>
      </w:r>
    </w:p>
    <w:p w14:paraId="2D2D136B"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 xml:space="preserve"> </w:t>
      </w:r>
    </w:p>
    <w:p w14:paraId="354EC3B8"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Figure 5: Scramble Seating by ensemble</w:t>
      </w:r>
    </w:p>
    <w:p w14:paraId="29B72723"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noProof/>
          <w:sz w:val="24"/>
          <w:szCs w:val="24"/>
        </w:rPr>
        <w:lastRenderedPageBreak/>
        <w:drawing>
          <wp:inline distT="114300" distB="114300" distL="114300" distR="114300" wp14:anchorId="66731093" wp14:editId="674FD607">
            <wp:extent cx="4000500" cy="2114550"/>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4000500" cy="2114550"/>
                    </a:xfrm>
                    <a:prstGeom prst="rect">
                      <a:avLst/>
                    </a:prstGeom>
                    <a:ln/>
                  </pic:spPr>
                </pic:pic>
              </a:graphicData>
            </a:graphic>
          </wp:inline>
        </w:drawing>
      </w:r>
    </w:p>
    <w:p w14:paraId="72653384" w14:textId="77777777" w:rsidR="00640904" w:rsidRPr="00481107" w:rsidRDefault="004119EE" w:rsidP="00245EFA">
      <w:pPr>
        <w:spacing w:line="360" w:lineRule="auto"/>
        <w:rPr>
          <w:rFonts w:ascii="Times New Roman" w:eastAsia="Calibri" w:hAnsi="Times New Roman" w:cs="Times New Roman"/>
          <w:b/>
          <w:sz w:val="24"/>
          <w:szCs w:val="24"/>
        </w:rPr>
      </w:pPr>
      <w:r w:rsidRPr="00481107">
        <w:rPr>
          <w:rFonts w:ascii="Times New Roman" w:eastAsia="Calibri" w:hAnsi="Times New Roman" w:cs="Times New Roman"/>
          <w:b/>
          <w:sz w:val="24"/>
          <w:szCs w:val="24"/>
        </w:rPr>
        <w:t xml:space="preserve"> </w:t>
      </w:r>
    </w:p>
    <w:p w14:paraId="2F764BEF" w14:textId="77777777" w:rsidR="00640904" w:rsidRPr="00481107" w:rsidRDefault="004119EE" w:rsidP="00245EFA">
      <w:pPr>
        <w:spacing w:line="360" w:lineRule="auto"/>
        <w:rPr>
          <w:rFonts w:ascii="Times New Roman" w:eastAsia="Calibri" w:hAnsi="Times New Roman" w:cs="Times New Roman"/>
          <w:b/>
          <w:sz w:val="24"/>
          <w:szCs w:val="24"/>
          <w:u w:val="single"/>
        </w:rPr>
      </w:pPr>
      <w:r w:rsidRPr="00481107">
        <w:rPr>
          <w:rFonts w:ascii="Times New Roman" w:eastAsia="Calibri" w:hAnsi="Times New Roman" w:cs="Times New Roman"/>
          <w:b/>
          <w:sz w:val="24"/>
          <w:szCs w:val="24"/>
          <w:u w:val="single"/>
        </w:rPr>
        <w:t>4. Player Movement in Non-Traditional Arrangements</w:t>
      </w:r>
    </w:p>
    <w:p w14:paraId="684BE8C3" w14:textId="77777777" w:rsidR="00640904" w:rsidRPr="00481107" w:rsidRDefault="004119EE" w:rsidP="00245EFA">
      <w:pPr>
        <w:spacing w:line="360" w:lineRule="auto"/>
        <w:rPr>
          <w:rFonts w:ascii="Times New Roman" w:eastAsia="Calibri" w:hAnsi="Times New Roman" w:cs="Times New Roman"/>
          <w:b/>
          <w:sz w:val="24"/>
          <w:szCs w:val="24"/>
        </w:rPr>
      </w:pPr>
      <w:r w:rsidRPr="00481107">
        <w:rPr>
          <w:rFonts w:ascii="Times New Roman" w:eastAsia="Calibri" w:hAnsi="Times New Roman" w:cs="Times New Roman"/>
          <w:b/>
          <w:sz w:val="24"/>
          <w:szCs w:val="24"/>
        </w:rPr>
        <w:t xml:space="preserve"> </w:t>
      </w:r>
    </w:p>
    <w:p w14:paraId="432D71FB"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b/>
          <w:sz w:val="24"/>
          <w:szCs w:val="24"/>
        </w:rPr>
        <w:t xml:space="preserve">Shapes: </w:t>
      </w:r>
      <w:r w:rsidRPr="00481107">
        <w:rPr>
          <w:rFonts w:ascii="Times New Roman" w:eastAsia="Calibri" w:hAnsi="Times New Roman" w:cs="Times New Roman"/>
          <w:sz w:val="24"/>
          <w:szCs w:val="24"/>
        </w:rPr>
        <w:t>Ensembles can form a variety of shapes to promote listening, teacher access to students and put ears in unique scenarios. Some of my favorite shapes include:</w:t>
      </w:r>
    </w:p>
    <w:p w14:paraId="417A8EAA" w14:textId="77777777" w:rsidR="00640904" w:rsidRPr="00481107" w:rsidRDefault="004119EE" w:rsidP="00245EFA">
      <w:pPr>
        <w:numPr>
          <w:ilvl w:val="0"/>
          <w:numId w:val="3"/>
        </w:num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 xml:space="preserve">Section circles (with leadership seeing and not seeing the podium). (See Figure 6) </w:t>
      </w:r>
    </w:p>
    <w:p w14:paraId="15BFD97D"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Figure 6: Section Circle Seating Example</w:t>
      </w:r>
    </w:p>
    <w:p w14:paraId="7C07600E"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noProof/>
          <w:sz w:val="24"/>
          <w:szCs w:val="24"/>
        </w:rPr>
        <w:drawing>
          <wp:inline distT="114300" distB="114300" distL="114300" distR="114300" wp14:anchorId="7CD2C9B1" wp14:editId="3D9094DF">
            <wp:extent cx="4000500" cy="2114550"/>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4000500" cy="2114550"/>
                    </a:xfrm>
                    <a:prstGeom prst="rect">
                      <a:avLst/>
                    </a:prstGeom>
                    <a:ln/>
                  </pic:spPr>
                </pic:pic>
              </a:graphicData>
            </a:graphic>
          </wp:inline>
        </w:drawing>
      </w:r>
    </w:p>
    <w:p w14:paraId="41FCFC83" w14:textId="77777777" w:rsidR="00640904" w:rsidRPr="00481107" w:rsidRDefault="00640904" w:rsidP="00245EFA">
      <w:pPr>
        <w:spacing w:line="360" w:lineRule="auto"/>
        <w:rPr>
          <w:rFonts w:ascii="Times New Roman" w:eastAsia="Calibri" w:hAnsi="Times New Roman" w:cs="Times New Roman"/>
          <w:sz w:val="24"/>
          <w:szCs w:val="24"/>
        </w:rPr>
      </w:pPr>
    </w:p>
    <w:p w14:paraId="216FF825" w14:textId="77777777" w:rsidR="00640904" w:rsidRPr="00481107" w:rsidRDefault="004119EE" w:rsidP="00245EFA">
      <w:pPr>
        <w:numPr>
          <w:ilvl w:val="0"/>
          <w:numId w:val="4"/>
        </w:num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Chamber music pods (ie. quartets, quintets). (See Figure 7)</w:t>
      </w:r>
    </w:p>
    <w:p w14:paraId="5F8F7303"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 xml:space="preserve"> Figure 7: Chamber Music Pods Seating Example</w:t>
      </w:r>
    </w:p>
    <w:p w14:paraId="1D3C368C"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lastRenderedPageBreak/>
        <w:t xml:space="preserve"> </w:t>
      </w:r>
      <w:r w:rsidRPr="00481107">
        <w:rPr>
          <w:rFonts w:ascii="Times New Roman" w:eastAsia="Calibri" w:hAnsi="Times New Roman" w:cs="Times New Roman"/>
          <w:noProof/>
          <w:sz w:val="24"/>
          <w:szCs w:val="24"/>
        </w:rPr>
        <w:drawing>
          <wp:inline distT="114300" distB="114300" distL="114300" distR="114300" wp14:anchorId="6EABF55E" wp14:editId="55F1067E">
            <wp:extent cx="4000500" cy="2114550"/>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4000500" cy="2114550"/>
                    </a:xfrm>
                    <a:prstGeom prst="rect">
                      <a:avLst/>
                    </a:prstGeom>
                    <a:ln/>
                  </pic:spPr>
                </pic:pic>
              </a:graphicData>
            </a:graphic>
          </wp:inline>
        </w:drawing>
      </w:r>
    </w:p>
    <w:p w14:paraId="2A056763" w14:textId="77777777" w:rsidR="00640904" w:rsidRPr="00481107" w:rsidRDefault="004119EE" w:rsidP="00245EFA">
      <w:pPr>
        <w:numPr>
          <w:ilvl w:val="0"/>
          <w:numId w:val="5"/>
        </w:num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Opposing lines (high strings vs. low strings)</w:t>
      </w:r>
    </w:p>
    <w:p w14:paraId="2C5C023B" w14:textId="77777777" w:rsidR="00640904" w:rsidRPr="00481107" w:rsidRDefault="004119EE" w:rsidP="00245EFA">
      <w:pPr>
        <w:numPr>
          <w:ilvl w:val="0"/>
          <w:numId w:val="5"/>
        </w:num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Flying “V” section formations (See Figure 8)</w:t>
      </w:r>
    </w:p>
    <w:p w14:paraId="60CE4CED"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Figure 8: Flying “V” section formation Seating Example</w:t>
      </w:r>
    </w:p>
    <w:p w14:paraId="656A027A"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 xml:space="preserve"> </w:t>
      </w:r>
      <w:r w:rsidRPr="00481107">
        <w:rPr>
          <w:rFonts w:ascii="Times New Roman" w:eastAsia="Calibri" w:hAnsi="Times New Roman" w:cs="Times New Roman"/>
          <w:noProof/>
          <w:sz w:val="24"/>
          <w:szCs w:val="24"/>
        </w:rPr>
        <w:drawing>
          <wp:inline distT="114300" distB="114300" distL="114300" distR="114300" wp14:anchorId="1A92E69E" wp14:editId="10A602E2">
            <wp:extent cx="4000500" cy="209550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000500" cy="2095500"/>
                    </a:xfrm>
                    <a:prstGeom prst="rect">
                      <a:avLst/>
                    </a:prstGeom>
                    <a:ln/>
                  </pic:spPr>
                </pic:pic>
              </a:graphicData>
            </a:graphic>
          </wp:inline>
        </w:drawing>
      </w:r>
    </w:p>
    <w:p w14:paraId="2EEDEF1E" w14:textId="77777777" w:rsidR="00640904" w:rsidRPr="00481107" w:rsidRDefault="004119EE" w:rsidP="00245EFA">
      <w:pPr>
        <w:numPr>
          <w:ilvl w:val="0"/>
          <w:numId w:val="2"/>
        </w:num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Yoked in threes</w:t>
      </w:r>
    </w:p>
    <w:p w14:paraId="78FB21D8" w14:textId="77777777" w:rsidR="00640904" w:rsidRPr="00481107" w:rsidRDefault="004119EE" w:rsidP="00245EFA">
      <w:pPr>
        <w:numPr>
          <w:ilvl w:val="0"/>
          <w:numId w:val="2"/>
        </w:num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Prize Box (See Figure 9)</w:t>
      </w:r>
    </w:p>
    <w:p w14:paraId="554E5467"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Figure 9: Prize Box Seating Example</w:t>
      </w:r>
    </w:p>
    <w:p w14:paraId="3908D3DA" w14:textId="77777777" w:rsidR="00640904" w:rsidRPr="00481107" w:rsidRDefault="004119EE" w:rsidP="00245EFA">
      <w:pPr>
        <w:spacing w:line="360" w:lineRule="auto"/>
        <w:rPr>
          <w:rFonts w:ascii="Times New Roman" w:eastAsia="Calibri" w:hAnsi="Times New Roman" w:cs="Times New Roman"/>
          <w:sz w:val="24"/>
          <w:szCs w:val="24"/>
        </w:rPr>
      </w:pPr>
      <w:r w:rsidRPr="00481107">
        <w:rPr>
          <w:rFonts w:ascii="Times New Roman" w:eastAsia="Calibri" w:hAnsi="Times New Roman" w:cs="Times New Roman"/>
          <w:noProof/>
          <w:sz w:val="24"/>
          <w:szCs w:val="24"/>
        </w:rPr>
        <w:drawing>
          <wp:inline distT="114300" distB="114300" distL="114300" distR="114300" wp14:anchorId="4BC95684" wp14:editId="0608EB8F">
            <wp:extent cx="4000500" cy="20955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000500" cy="2095500"/>
                    </a:xfrm>
                    <a:prstGeom prst="rect">
                      <a:avLst/>
                    </a:prstGeom>
                    <a:ln/>
                  </pic:spPr>
                </pic:pic>
              </a:graphicData>
            </a:graphic>
          </wp:inline>
        </w:drawing>
      </w:r>
    </w:p>
    <w:p w14:paraId="22B42345" w14:textId="3B28CE71" w:rsidR="00640904" w:rsidRPr="00481107" w:rsidRDefault="004119EE" w:rsidP="00245EFA">
      <w:pPr>
        <w:numPr>
          <w:ilvl w:val="0"/>
          <w:numId w:val="1"/>
        </w:num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lastRenderedPageBreak/>
        <w:t>Shapes (</w:t>
      </w:r>
      <w:r w:rsidR="003C2B17" w:rsidRPr="00481107">
        <w:rPr>
          <w:rFonts w:ascii="Times New Roman" w:eastAsia="Calibri" w:hAnsi="Times New Roman" w:cs="Times New Roman"/>
          <w:sz w:val="24"/>
          <w:szCs w:val="24"/>
        </w:rPr>
        <w:t>e.g.</w:t>
      </w:r>
      <w:r w:rsidRPr="00481107">
        <w:rPr>
          <w:rFonts w:ascii="Times New Roman" w:eastAsia="Calibri" w:hAnsi="Times New Roman" w:cs="Times New Roman"/>
          <w:sz w:val="24"/>
          <w:szCs w:val="24"/>
        </w:rPr>
        <w:t xml:space="preserve"> trapezoid, parallelogram)</w:t>
      </w:r>
    </w:p>
    <w:p w14:paraId="73B9D612" w14:textId="186DBBE8" w:rsidR="00640904" w:rsidRPr="00481107" w:rsidRDefault="004119EE" w:rsidP="00245EFA">
      <w:pPr>
        <w:numPr>
          <w:ilvl w:val="0"/>
          <w:numId w:val="1"/>
        </w:numPr>
        <w:spacing w:line="360" w:lineRule="auto"/>
        <w:rPr>
          <w:rFonts w:ascii="Times New Roman" w:eastAsia="Calibri" w:hAnsi="Times New Roman" w:cs="Times New Roman"/>
          <w:sz w:val="24"/>
          <w:szCs w:val="24"/>
        </w:rPr>
      </w:pPr>
      <w:r w:rsidRPr="00481107">
        <w:rPr>
          <w:rFonts w:ascii="Times New Roman" w:eastAsia="Calibri" w:hAnsi="Times New Roman" w:cs="Times New Roman"/>
          <w:sz w:val="24"/>
          <w:szCs w:val="24"/>
        </w:rPr>
        <w:t>Creative shapes (</w:t>
      </w:r>
      <w:r w:rsidR="003C2B17" w:rsidRPr="00481107">
        <w:rPr>
          <w:rFonts w:ascii="Times New Roman" w:eastAsia="Calibri" w:hAnsi="Times New Roman" w:cs="Times New Roman"/>
          <w:sz w:val="24"/>
          <w:szCs w:val="24"/>
        </w:rPr>
        <w:t xml:space="preserve">e.g. </w:t>
      </w:r>
      <w:r w:rsidRPr="00481107">
        <w:rPr>
          <w:rFonts w:ascii="Times New Roman" w:eastAsia="Calibri" w:hAnsi="Times New Roman" w:cs="Times New Roman"/>
          <w:sz w:val="24"/>
          <w:szCs w:val="24"/>
        </w:rPr>
        <w:t>school mascot, animals)</w:t>
      </w:r>
    </w:p>
    <w:p w14:paraId="3B565FBC" w14:textId="77777777" w:rsidR="00640904" w:rsidRPr="00481107" w:rsidRDefault="00640904" w:rsidP="00245EFA">
      <w:pPr>
        <w:spacing w:line="360" w:lineRule="auto"/>
        <w:rPr>
          <w:rFonts w:ascii="Times New Roman" w:eastAsia="Garamond" w:hAnsi="Times New Roman" w:cs="Times New Roman"/>
          <w:sz w:val="24"/>
          <w:szCs w:val="24"/>
        </w:rPr>
      </w:pPr>
    </w:p>
    <w:sectPr w:rsidR="00640904" w:rsidRPr="004811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A6DD8"/>
    <w:multiLevelType w:val="multilevel"/>
    <w:tmpl w:val="69845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3738C7"/>
    <w:multiLevelType w:val="multilevel"/>
    <w:tmpl w:val="CC58E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215017"/>
    <w:multiLevelType w:val="multilevel"/>
    <w:tmpl w:val="911C5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7005B5"/>
    <w:multiLevelType w:val="multilevel"/>
    <w:tmpl w:val="2AD8F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8C1662"/>
    <w:multiLevelType w:val="multilevel"/>
    <w:tmpl w:val="CFE88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9540361">
    <w:abstractNumId w:val="3"/>
  </w:num>
  <w:num w:numId="2" w16cid:durableId="2004627226">
    <w:abstractNumId w:val="1"/>
  </w:num>
  <w:num w:numId="3" w16cid:durableId="302663105">
    <w:abstractNumId w:val="4"/>
  </w:num>
  <w:num w:numId="4" w16cid:durableId="882402216">
    <w:abstractNumId w:val="2"/>
  </w:num>
  <w:num w:numId="5" w16cid:durableId="101982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04"/>
    <w:rsid w:val="000C5A16"/>
    <w:rsid w:val="00245EFA"/>
    <w:rsid w:val="003C2B17"/>
    <w:rsid w:val="004119EE"/>
    <w:rsid w:val="00481107"/>
    <w:rsid w:val="00640904"/>
    <w:rsid w:val="007A5997"/>
    <w:rsid w:val="007C3C20"/>
    <w:rsid w:val="00D72B67"/>
    <w:rsid w:val="00D870D8"/>
    <w:rsid w:val="00DD48DF"/>
    <w:rsid w:val="00DF628C"/>
    <w:rsid w:val="00F83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AB51"/>
  <w15:docId w15:val="{17A01459-8B19-B243-806F-1C1F5DE5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2B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B6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2B67"/>
    <w:rPr>
      <w:b/>
      <w:bCs/>
    </w:rPr>
  </w:style>
  <w:style w:type="character" w:customStyle="1" w:styleId="CommentSubjectChar">
    <w:name w:val="Comment Subject Char"/>
    <w:basedOn w:val="CommentTextChar"/>
    <w:link w:val="CommentSubject"/>
    <w:uiPriority w:val="99"/>
    <w:semiHidden/>
    <w:rsid w:val="00D72B67"/>
    <w:rPr>
      <w:b/>
      <w:bCs/>
      <w:sz w:val="20"/>
      <w:szCs w:val="20"/>
    </w:rPr>
  </w:style>
  <w:style w:type="paragraph" w:styleId="Revision">
    <w:name w:val="Revision"/>
    <w:hidden/>
    <w:uiPriority w:val="99"/>
    <w:semiHidden/>
    <w:rsid w:val="00D870D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13" ma:contentTypeDescription="Create a new document." ma:contentTypeScope="" ma:versionID="b9b4d33daa1c6fc95e68c2db986fb426">
  <xsd:schema xmlns:xsd="http://www.w3.org/2001/XMLSchema" xmlns:xs="http://www.w3.org/2001/XMLSchema" xmlns:p="http://schemas.microsoft.com/office/2006/metadata/properties" xmlns:ns2="37b7e42e-eaac-4c0c-b7ab-65d932e301c3" xmlns:ns3="7c20e60f-09c9-4b20-a5fa-550b7d980542" targetNamespace="http://schemas.microsoft.com/office/2006/metadata/properties" ma:root="true" ma:fieldsID="1d7b4a32c88f2137501283767f30a9f4" ns2:_="" ns3:_="">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20e60f-09c9-4b20-a5fa-550b7d980542" xsi:nil="true"/>
    <ForpracticeorgradableforLMS_x003f_ xmlns="37b7e42e-eaac-4c0c-b7ab-65d932e301c3" xsi:nil="true"/>
    <lcf76f155ced4ddcb4097134ff3c332f xmlns="37b7e42e-eaac-4c0c-b7ab-65d932e301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8C5F0C-DFE1-4073-A955-06D6C6B55DC4}"/>
</file>

<file path=customXml/itemProps2.xml><?xml version="1.0" encoding="utf-8"?>
<ds:datastoreItem xmlns:ds="http://schemas.openxmlformats.org/officeDocument/2006/customXml" ds:itemID="{8212B312-1AE2-4065-9CF9-055D0E71361C}"/>
</file>

<file path=customXml/itemProps3.xml><?xml version="1.0" encoding="utf-8"?>
<ds:datastoreItem xmlns:ds="http://schemas.openxmlformats.org/officeDocument/2006/customXml" ds:itemID="{3A0D48C7-9564-4F1A-BC09-BCF60C507EB4}"/>
</file>

<file path=docProps/app.xml><?xml version="1.0" encoding="utf-8"?>
<Properties xmlns="http://schemas.openxmlformats.org/officeDocument/2006/extended-properties" xmlns:vt="http://schemas.openxmlformats.org/officeDocument/2006/docPropsVTypes">
  <Template>Normal.dotm</Template>
  <TotalTime>8</TotalTime>
  <Pages>10</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Hayden Merrick</cp:lastModifiedBy>
  <cp:revision>12</cp:revision>
  <dcterms:created xsi:type="dcterms:W3CDTF">2021-11-28T14:49:00Z</dcterms:created>
  <dcterms:modified xsi:type="dcterms:W3CDTF">2023-07-03T14:00:00Z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2023-07-03T14:00:03Z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7d35f486-9a87-44fa-86d7-6a2a779aaf35</vt:lpwstr>
  </property>
  <property fmtid="{D5CDD505-2E9C-101B-9397-08002B2CF9AE}" pid="8" name="MSIP_Label_be5cb09a-2992-49d6-8ac9-5f63e7b1ad2f_ContentBits">
    <vt:lpwstr>0</vt:lpwstr>
  </property>
  <property fmtid="{D5CDD505-2E9C-101B-9397-08002B2CF9AE}" pid="9" name="ContentTypeId">
    <vt:lpwstr>0x010100E8900F5E31C89A48940A57403082843D</vt:lpwstr>
  </property>
</Properties>
</file>