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D1FD" w14:textId="19410DCA" w:rsidR="0054048F" w:rsidRPr="00A31A77" w:rsidRDefault="00A31A77" w:rsidP="00540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0"/>
        <w:jc w:val="center"/>
        <w:rPr>
          <w:rFonts w:eastAsiaTheme="minorHAnsi"/>
          <w:b/>
          <w:iCs/>
          <w:sz w:val="36"/>
          <w:szCs w:val="36"/>
          <w:lang w:val="en-CA"/>
        </w:rPr>
      </w:pPr>
      <w:r w:rsidRPr="00A31A77">
        <w:rPr>
          <w:rFonts w:eastAsiaTheme="minorHAnsi"/>
          <w:b/>
          <w:iCs/>
          <w:sz w:val="36"/>
          <w:szCs w:val="36"/>
          <w:lang w:val="en-CA"/>
        </w:rPr>
        <w:t>Chapter Outline</w:t>
      </w:r>
    </w:p>
    <w:p w14:paraId="1C88B4CC" w14:textId="77777777" w:rsidR="0054048F" w:rsidRPr="004B0724" w:rsidRDefault="0054048F" w:rsidP="0054048F">
      <w:pPr>
        <w:pStyle w:val="head2"/>
        <w:tabs>
          <w:tab w:val="left" w:pos="0"/>
        </w:tabs>
        <w:spacing w:before="0" w:after="0" w:line="240" w:lineRule="auto"/>
        <w:jc w:val="center"/>
        <w:rPr>
          <w:rFonts w:ascii="Times New Roman" w:hAnsi="Times New Roman"/>
          <w:b w:val="0"/>
          <w:sz w:val="24"/>
          <w:szCs w:val="24"/>
          <w:lang w:val="en-CA"/>
        </w:rPr>
      </w:pPr>
      <w:r w:rsidRPr="004B0724">
        <w:rPr>
          <w:rFonts w:ascii="Times New Roman" w:hAnsi="Times New Roman"/>
          <w:b w:val="0"/>
          <w:sz w:val="24"/>
          <w:szCs w:val="24"/>
          <w:lang w:val="en-CA"/>
        </w:rPr>
        <w:t>to accompany</w:t>
      </w:r>
    </w:p>
    <w:p w14:paraId="438CC070" w14:textId="77777777" w:rsidR="0054048F" w:rsidRPr="004B0724" w:rsidRDefault="0054048F" w:rsidP="0054048F">
      <w:pPr>
        <w:pStyle w:val="head2"/>
        <w:tabs>
          <w:tab w:val="left" w:pos="0"/>
        </w:tabs>
        <w:spacing w:before="0" w:after="0" w:line="240" w:lineRule="auto"/>
        <w:jc w:val="center"/>
        <w:rPr>
          <w:rFonts w:ascii="Times New Roman" w:hAnsi="Times New Roman"/>
          <w:bCs/>
          <w:sz w:val="28"/>
          <w:szCs w:val="28"/>
          <w:lang w:val="en-CA"/>
        </w:rPr>
      </w:pPr>
      <w:r w:rsidRPr="004B0724">
        <w:rPr>
          <w:rFonts w:ascii="Times New Roman" w:hAnsi="Times New Roman"/>
          <w:bCs/>
          <w:i/>
          <w:sz w:val="28"/>
          <w:szCs w:val="28"/>
          <w:lang w:val="en-CA"/>
        </w:rPr>
        <w:t>Indigenous Peoples within Canada: A Concise History</w:t>
      </w:r>
      <w:r w:rsidRPr="004B0724">
        <w:rPr>
          <w:rFonts w:ascii="Times New Roman" w:hAnsi="Times New Roman"/>
          <w:b w:val="0"/>
          <w:bCs/>
          <w:sz w:val="28"/>
          <w:szCs w:val="28"/>
          <w:lang w:val="en-CA"/>
        </w:rPr>
        <w:t>,</w:t>
      </w:r>
      <w:r w:rsidRPr="004B0724">
        <w:rPr>
          <w:rFonts w:ascii="Times New Roman" w:hAnsi="Times New Roman"/>
          <w:bCs/>
          <w:sz w:val="28"/>
          <w:szCs w:val="28"/>
          <w:lang w:val="en-CA"/>
        </w:rPr>
        <w:t xml:space="preserve"> Fifth Edition</w:t>
      </w:r>
    </w:p>
    <w:p w14:paraId="09BF69B9" w14:textId="77777777" w:rsidR="0054048F" w:rsidRPr="004B0724" w:rsidRDefault="0054048F" w:rsidP="0054048F">
      <w:pPr>
        <w:pStyle w:val="head2"/>
        <w:tabs>
          <w:tab w:val="left" w:pos="0"/>
        </w:tabs>
        <w:spacing w:before="0" w:after="0" w:line="240" w:lineRule="auto"/>
        <w:jc w:val="center"/>
        <w:rPr>
          <w:rFonts w:ascii="Times New Roman" w:hAnsi="Times New Roman"/>
          <w:b w:val="0"/>
          <w:sz w:val="28"/>
          <w:szCs w:val="28"/>
          <w:lang w:val="en-CA"/>
        </w:rPr>
      </w:pPr>
      <w:r w:rsidRPr="004B0724">
        <w:rPr>
          <w:rFonts w:ascii="Times New Roman" w:hAnsi="Times New Roman"/>
          <w:b w:val="0"/>
          <w:sz w:val="28"/>
          <w:szCs w:val="28"/>
          <w:lang w:val="en-CA"/>
        </w:rPr>
        <w:t>Dickason, Newbigging, and Miller</w:t>
      </w:r>
    </w:p>
    <w:p w14:paraId="0F479A4E" w14:textId="77777777" w:rsidR="0054048F" w:rsidRPr="004B0724" w:rsidRDefault="0054048F" w:rsidP="0054048F">
      <w:pPr>
        <w:tabs>
          <w:tab w:val="left" w:pos="0"/>
        </w:tabs>
        <w:jc w:val="center"/>
        <w:rPr>
          <w:b/>
          <w:sz w:val="28"/>
          <w:szCs w:val="28"/>
          <w:lang w:val="en-CA"/>
        </w:rPr>
      </w:pPr>
    </w:p>
    <w:p w14:paraId="48F74960" w14:textId="7D86505A" w:rsidR="0054048F" w:rsidRPr="005C73DB" w:rsidRDefault="0054048F" w:rsidP="0054048F">
      <w:pPr>
        <w:tabs>
          <w:tab w:val="left" w:pos="0"/>
        </w:tabs>
        <w:jc w:val="center"/>
        <w:rPr>
          <w:b/>
          <w:bCs/>
          <w:iCs/>
          <w:sz w:val="32"/>
          <w:szCs w:val="32"/>
          <w:lang w:val="en-CA"/>
        </w:rPr>
      </w:pPr>
      <w:r w:rsidRPr="005C73DB">
        <w:rPr>
          <w:b/>
          <w:bCs/>
          <w:iCs/>
          <w:sz w:val="32"/>
          <w:szCs w:val="32"/>
          <w:lang w:val="en-CA"/>
        </w:rPr>
        <w:t xml:space="preserve">Chapter </w:t>
      </w:r>
      <w:r>
        <w:rPr>
          <w:b/>
          <w:bCs/>
          <w:iCs/>
          <w:sz w:val="32"/>
          <w:szCs w:val="32"/>
          <w:lang w:val="en-CA"/>
        </w:rPr>
        <w:t>14</w:t>
      </w:r>
      <w:r w:rsidRPr="005C73DB">
        <w:rPr>
          <w:b/>
          <w:bCs/>
          <w:iCs/>
          <w:sz w:val="32"/>
          <w:szCs w:val="32"/>
          <w:lang w:val="en-CA"/>
        </w:rPr>
        <w:t xml:space="preserve">: </w:t>
      </w:r>
      <w:r w:rsidRPr="0054048F">
        <w:rPr>
          <w:b/>
          <w:bCs/>
          <w:iCs/>
          <w:sz w:val="32"/>
          <w:szCs w:val="32"/>
          <w:lang w:val="en-CA"/>
        </w:rPr>
        <w:t>Repression, Control, and Resistance</w:t>
      </w:r>
    </w:p>
    <w:p w14:paraId="51C6B3B4" w14:textId="77777777" w:rsidR="0054048F" w:rsidRPr="00213E05" w:rsidRDefault="0054048F" w:rsidP="0054048F">
      <w:pPr>
        <w:ind w:left="0"/>
        <w:contextualSpacing/>
        <w:jc w:val="both"/>
      </w:pPr>
    </w:p>
    <w:p w14:paraId="663CA1BB" w14:textId="77777777" w:rsidR="00E7500C" w:rsidRPr="00E7500C" w:rsidRDefault="00E7500C" w:rsidP="00207743">
      <w:pPr>
        <w:ind w:left="0"/>
        <w:contextualSpacing/>
        <w:jc w:val="both"/>
      </w:pPr>
    </w:p>
    <w:p w14:paraId="652CE26C" w14:textId="6FE569AC" w:rsidR="0057731B" w:rsidRDefault="0061662E" w:rsidP="00207743">
      <w:pPr>
        <w:ind w:left="0"/>
        <w:contextualSpacing/>
        <w:jc w:val="both"/>
        <w:rPr>
          <w:spacing w:val="-2"/>
        </w:rPr>
      </w:pPr>
      <w:r w:rsidRPr="00395AA6">
        <w:rPr>
          <w:spacing w:val="-2"/>
        </w:rPr>
        <w:t xml:space="preserve">The major themes of this chapter are </w:t>
      </w:r>
      <w:r w:rsidR="007A1FEC" w:rsidRPr="00395AA6">
        <w:rPr>
          <w:spacing w:val="-2"/>
        </w:rPr>
        <w:t xml:space="preserve">the continued suppression of First Nations after 1885, the issues of Métis scrip, development of </w:t>
      </w:r>
      <w:r w:rsidRPr="00395AA6">
        <w:rPr>
          <w:spacing w:val="-2"/>
        </w:rPr>
        <w:t>residential schools, the pressure to surrender reserve lands</w:t>
      </w:r>
      <w:r w:rsidR="691DADC8" w:rsidRPr="00395AA6">
        <w:t>,</w:t>
      </w:r>
      <w:r w:rsidR="007A1FEC" w:rsidRPr="00395AA6">
        <w:rPr>
          <w:spacing w:val="-2"/>
        </w:rPr>
        <w:t xml:space="preserve"> the development of First Nations political organizations</w:t>
      </w:r>
      <w:r w:rsidR="3E26E1D7" w:rsidRPr="00395AA6">
        <w:rPr>
          <w:spacing w:val="-2"/>
        </w:rPr>
        <w:t xml:space="preserve">, </w:t>
      </w:r>
      <w:r w:rsidR="13038A0F" w:rsidRPr="00395AA6">
        <w:t xml:space="preserve">and </w:t>
      </w:r>
      <w:r w:rsidR="4ED6B6C5" w:rsidRPr="00395AA6">
        <w:t xml:space="preserve">the </w:t>
      </w:r>
      <w:r w:rsidR="13038A0F" w:rsidRPr="00395AA6">
        <w:t>health care provided to Indigenous Peoples</w:t>
      </w:r>
      <w:r w:rsidR="007A1FEC" w:rsidRPr="00395AA6">
        <w:rPr>
          <w:spacing w:val="-2"/>
        </w:rPr>
        <w:t xml:space="preserve">. Following the imprisonment or death of their key leaders, </w:t>
      </w:r>
      <w:r w:rsidR="00824803" w:rsidRPr="00395AA6">
        <w:t xml:space="preserve">Nehiyaw </w:t>
      </w:r>
      <w:r w:rsidR="007A1FEC" w:rsidRPr="00395AA6">
        <w:rPr>
          <w:spacing w:val="-2"/>
        </w:rPr>
        <w:t xml:space="preserve">people found themselves subject to ongoing attacks on their leadership and their freedoms. Ottawa wanted to depose any </w:t>
      </w:r>
      <w:r w:rsidR="0A767E67" w:rsidRPr="00395AA6">
        <w:rPr>
          <w:spacing w:val="-2"/>
        </w:rPr>
        <w:t>leader</w:t>
      </w:r>
      <w:r w:rsidR="007A1FEC" w:rsidRPr="00395AA6">
        <w:rPr>
          <w:spacing w:val="-2"/>
        </w:rPr>
        <w:t xml:space="preserve"> who had not given unwavering support </w:t>
      </w:r>
      <w:r w:rsidR="1BCFCF81" w:rsidRPr="00395AA6">
        <w:t xml:space="preserve">during </w:t>
      </w:r>
      <w:r w:rsidR="007A1FEC" w:rsidRPr="00395AA6">
        <w:rPr>
          <w:spacing w:val="-2"/>
        </w:rPr>
        <w:t xml:space="preserve">the events of 1885. In addition to that, the government increased the numbers of </w:t>
      </w:r>
      <w:r w:rsidR="6034C09A" w:rsidRPr="00395AA6">
        <w:t>North-West Mounted Police</w:t>
      </w:r>
      <w:r w:rsidR="464279F2" w:rsidRPr="00395AA6">
        <w:rPr>
          <w:spacing w:val="-2"/>
        </w:rPr>
        <w:t xml:space="preserve"> </w:t>
      </w:r>
      <w:r w:rsidR="6034C09A" w:rsidRPr="00395AA6">
        <w:t>(</w:t>
      </w:r>
      <w:r w:rsidR="007A1FEC" w:rsidRPr="00395AA6">
        <w:rPr>
          <w:spacing w:val="-2"/>
        </w:rPr>
        <w:t>NWMP</w:t>
      </w:r>
      <w:r w:rsidR="59069FD8" w:rsidRPr="00395AA6">
        <w:t>)</w:t>
      </w:r>
      <w:r w:rsidR="007A1FEC" w:rsidRPr="00395AA6">
        <w:rPr>
          <w:spacing w:val="-2"/>
        </w:rPr>
        <w:t xml:space="preserve">, impounded </w:t>
      </w:r>
      <w:r w:rsidR="3A722404" w:rsidRPr="00395AA6">
        <w:t>Nehiyaw</w:t>
      </w:r>
      <w:r w:rsidR="0057731B">
        <w:t xml:space="preserve"> </w:t>
      </w:r>
      <w:r w:rsidR="007A1FEC" w:rsidRPr="00395AA6">
        <w:rPr>
          <w:spacing w:val="-2"/>
        </w:rPr>
        <w:t xml:space="preserve">horses and </w:t>
      </w:r>
      <w:r w:rsidR="000A6A2E" w:rsidRPr="00395AA6">
        <w:rPr>
          <w:spacing w:val="-2"/>
        </w:rPr>
        <w:t xml:space="preserve">introduced the Pass system to keep First Nations on reserves. </w:t>
      </w:r>
      <w:r w:rsidR="00426B90" w:rsidRPr="00395AA6">
        <w:rPr>
          <w:spacing w:val="-2"/>
        </w:rPr>
        <w:t>For the Métis, while t</w:t>
      </w:r>
      <w:r w:rsidRPr="00395AA6">
        <w:rPr>
          <w:spacing w:val="-2"/>
        </w:rPr>
        <w:t>he 1870 Manitoba Act acknowledged Métis entitlement to land</w:t>
      </w:r>
      <w:r w:rsidR="00426B90" w:rsidRPr="00395AA6">
        <w:rPr>
          <w:spacing w:val="-2"/>
        </w:rPr>
        <w:t xml:space="preserve">, </w:t>
      </w:r>
      <w:r w:rsidRPr="00395AA6">
        <w:rPr>
          <w:spacing w:val="-2"/>
        </w:rPr>
        <w:t xml:space="preserve">in 1874, the concept of scrip was introduced. Scrip provided for either a specific amount of land or its equivalent in cash, typically at one dollar per acre. </w:t>
      </w:r>
      <w:r w:rsidR="002A7D71" w:rsidRPr="00395AA6">
        <w:rPr>
          <w:spacing w:val="-2"/>
        </w:rPr>
        <w:t xml:space="preserve">Many Métis </w:t>
      </w:r>
      <w:r w:rsidR="00426B90" w:rsidRPr="00395AA6">
        <w:rPr>
          <w:spacing w:val="-2"/>
        </w:rPr>
        <w:t xml:space="preserve">ended up selling </w:t>
      </w:r>
      <w:r w:rsidR="002A7D71" w:rsidRPr="00395AA6">
        <w:rPr>
          <w:spacing w:val="-2"/>
        </w:rPr>
        <w:t>their scrip to speculators for as little as half the face value</w:t>
      </w:r>
      <w:r w:rsidR="029F3768">
        <w:t>,</w:t>
      </w:r>
      <w:r w:rsidR="002A7D71" w:rsidRPr="00395AA6">
        <w:rPr>
          <w:spacing w:val="-2"/>
        </w:rPr>
        <w:t xml:space="preserve"> </w:t>
      </w:r>
      <w:r w:rsidR="782FD78C">
        <w:t>with</w:t>
      </w:r>
      <w:r w:rsidR="002A7D71" w:rsidRPr="00395AA6">
        <w:rPr>
          <w:spacing w:val="-2"/>
        </w:rPr>
        <w:t xml:space="preserve"> fortunes  made at the expense of the Métis.</w:t>
      </w:r>
    </w:p>
    <w:p w14:paraId="235C4432" w14:textId="77777777" w:rsidR="00E7500C" w:rsidRPr="00E7500C" w:rsidRDefault="00E7500C" w:rsidP="00207743">
      <w:pPr>
        <w:ind w:left="0"/>
        <w:contextualSpacing/>
        <w:jc w:val="both"/>
      </w:pPr>
    </w:p>
    <w:p w14:paraId="05F74180" w14:textId="5861681F" w:rsidR="0057731B" w:rsidRDefault="00DF1E03">
      <w:pPr>
        <w:ind w:left="0"/>
        <w:contextualSpacing/>
        <w:jc w:val="both"/>
      </w:pPr>
      <w:r>
        <w:t>Within this time period,</w:t>
      </w:r>
      <w:r w:rsidR="00B908F3">
        <w:t xml:space="preserve"> </w:t>
      </w:r>
      <w:r w:rsidR="002A7D71">
        <w:t>the government continued its push toward assimilation, and began focusing on education as a means of achieving it</w:t>
      </w:r>
      <w:r w:rsidR="28CACEE5">
        <w:t xml:space="preserve">; </w:t>
      </w:r>
      <w:r w:rsidR="28CACEE5" w:rsidRPr="007611D0">
        <w:t xml:space="preserve">childern would </w:t>
      </w:r>
      <w:r w:rsidR="28CACEE5" w:rsidRPr="007611D0">
        <w:rPr>
          <w:lang w:val="en-CA"/>
        </w:rPr>
        <w:t>be absorbed into Canadian society as individuals rather than as members of communities with inherent rights</w:t>
      </w:r>
      <w:r w:rsidR="002A7D71" w:rsidRPr="007611D0">
        <w:t>. There were already prec</w:t>
      </w:r>
      <w:r w:rsidR="002A7D71">
        <w:t xml:space="preserve">edents for missionary-run boarding schools in the east; however, these ultimately failed due to </w:t>
      </w:r>
      <w:r w:rsidR="00DA0677">
        <w:t>resistance</w:t>
      </w:r>
      <w:r w:rsidR="32C55493">
        <w:t xml:space="preserve"> against </w:t>
      </w:r>
      <w:r w:rsidR="43ED23A2">
        <w:t>the practices</w:t>
      </w:r>
      <w:r w:rsidR="00DA0677">
        <w:t xml:space="preserve"> of hiring students out as cheap labour or </w:t>
      </w:r>
      <w:r w:rsidR="2DD98ED3">
        <w:t xml:space="preserve">to inadequate </w:t>
      </w:r>
      <w:r w:rsidR="4A53BA06">
        <w:t>funding.</w:t>
      </w:r>
      <w:r w:rsidR="00DA0677">
        <w:t xml:space="preserve"> </w:t>
      </w:r>
      <w:r w:rsidR="0BD41DC1">
        <w:t>Despite</w:t>
      </w:r>
      <w:r w:rsidR="00DA0677">
        <w:t xml:space="preserve"> the general lack of success in the east, officials went ahead with the idea of partnering with churches to develop already</w:t>
      </w:r>
      <w:r w:rsidR="52D3B88B">
        <w:t>-</w:t>
      </w:r>
      <w:r w:rsidR="00DA0677">
        <w:t>existing schools</w:t>
      </w:r>
      <w:r w:rsidR="00426B90">
        <w:t xml:space="preserve"> for the </w:t>
      </w:r>
      <w:r w:rsidR="50387A3B">
        <w:t>W</w:t>
      </w:r>
      <w:r w:rsidR="00426B90">
        <w:t>est</w:t>
      </w:r>
      <w:r w:rsidR="25AA91BC">
        <w:t>;</w:t>
      </w:r>
      <w:r w:rsidR="00D60651">
        <w:t xml:space="preserve"> </w:t>
      </w:r>
      <w:r w:rsidR="04FD0455">
        <w:t>yet</w:t>
      </w:r>
      <w:r w:rsidR="00DA0677">
        <w:t xml:space="preserve"> these </w:t>
      </w:r>
      <w:r w:rsidR="58D84478">
        <w:t xml:space="preserve">industrial schools </w:t>
      </w:r>
      <w:r w:rsidR="00DA0677">
        <w:t xml:space="preserve">were </w:t>
      </w:r>
      <w:r w:rsidR="19FA3930">
        <w:t xml:space="preserve">also </w:t>
      </w:r>
      <w:r w:rsidR="00DA0677">
        <w:t xml:space="preserve">immediately plagued by a lack of </w:t>
      </w:r>
      <w:r w:rsidR="22D1AF94">
        <w:t>funding.</w:t>
      </w:r>
      <w:r w:rsidR="00DA0677">
        <w:t xml:space="preserve"> </w:t>
      </w:r>
      <w:r w:rsidR="00D10512">
        <w:t xml:space="preserve">Indigenous leadership certainly was not opposed to schools for their children, as many of them negotiated for </w:t>
      </w:r>
      <w:r w:rsidR="104A730D">
        <w:t>their</w:t>
      </w:r>
      <w:r w:rsidR="004D3D28">
        <w:t xml:space="preserve"> inclusion in their treaties. </w:t>
      </w:r>
      <w:r w:rsidR="00D10512">
        <w:t xml:space="preserve">However, it is unlikely that any of these leaders envisioned the residential schools that would come to dominate the Canadian West. </w:t>
      </w:r>
      <w:r w:rsidR="00DA0677">
        <w:t xml:space="preserve">Parents disliked the schools because they represented loss of traditional customs; the schools were also culturally disrespectful and both parents and children protested and </w:t>
      </w:r>
      <w:r w:rsidR="00D10512">
        <w:t xml:space="preserve">also participated in various forms of resistance to the schools. </w:t>
      </w:r>
      <w:r w:rsidR="00DA0677">
        <w:t xml:space="preserve">As costs began to rise, the government became more </w:t>
      </w:r>
      <w:r w:rsidR="00D10512">
        <w:t>unwilling</w:t>
      </w:r>
      <w:r w:rsidR="00DA0677">
        <w:t xml:space="preserve"> to pay for the</w:t>
      </w:r>
      <w:r>
        <w:t xml:space="preserve"> schools</w:t>
      </w:r>
      <w:r w:rsidR="50BCAC5D">
        <w:t xml:space="preserve">, whose stated purpose was to provide a </w:t>
      </w:r>
      <w:r w:rsidR="78423E60">
        <w:t>trade, and</w:t>
      </w:r>
      <w:r w:rsidR="00D10512">
        <w:t xml:space="preserve"> blamed Indigenous </w:t>
      </w:r>
      <w:r w:rsidR="285B26E8">
        <w:t>P</w:t>
      </w:r>
      <w:r w:rsidR="00D10512">
        <w:t>eoples for not having the same</w:t>
      </w:r>
      <w:r>
        <w:t xml:space="preserve"> physical or mental get</w:t>
      </w:r>
      <w:r w:rsidR="23C62450">
        <w:t>-</w:t>
      </w:r>
      <w:r>
        <w:t>up as non-Indigenous people</w:t>
      </w:r>
      <w:r w:rsidR="00D10512">
        <w:t xml:space="preserve"> to succeed alongside them. By 1923, industrial schools were phased out</w:t>
      </w:r>
      <w:r w:rsidR="00426B90">
        <w:t xml:space="preserve">, leaving </w:t>
      </w:r>
      <w:r w:rsidR="00D10512">
        <w:t>o</w:t>
      </w:r>
      <w:r w:rsidR="00426B90">
        <w:t>nly one type of boarding school</w:t>
      </w:r>
      <w:r w:rsidR="00D10512">
        <w:t xml:space="preserve"> in operation, that of the “residential school</w:t>
      </w:r>
      <w:r w:rsidR="0749A4B3">
        <w:t>”</w:t>
      </w:r>
      <w:r w:rsidR="00D10512">
        <w:t>.</w:t>
      </w:r>
    </w:p>
    <w:p w14:paraId="0E65857C" w14:textId="77777777" w:rsidR="00E7500C" w:rsidRPr="00E7500C" w:rsidRDefault="00E7500C" w:rsidP="00207743">
      <w:pPr>
        <w:ind w:left="0"/>
        <w:contextualSpacing/>
        <w:jc w:val="both"/>
      </w:pPr>
    </w:p>
    <w:p w14:paraId="79986D11" w14:textId="2F718538" w:rsidR="0057731B" w:rsidRDefault="0046481A" w:rsidP="00207743">
      <w:pPr>
        <w:ind w:left="0"/>
        <w:contextualSpacing/>
        <w:jc w:val="both"/>
      </w:pPr>
      <w:r>
        <w:t xml:space="preserve">The turn of the century </w:t>
      </w:r>
      <w:r w:rsidR="00D10512">
        <w:t xml:space="preserve">also </w:t>
      </w:r>
      <w:r>
        <w:t xml:space="preserve">saw </w:t>
      </w:r>
      <w:r w:rsidR="00D10512">
        <w:t xml:space="preserve">strong Indigenous resistance to the imposition of elective forms of government and this resulted in four different systems of band governance </w:t>
      </w:r>
      <w:r w:rsidR="00426B90">
        <w:t xml:space="preserve">being </w:t>
      </w:r>
      <w:r w:rsidR="00D10512">
        <w:t xml:space="preserve">in place by 1900. Similarly, there was </w:t>
      </w:r>
      <w:r>
        <w:t xml:space="preserve">intensified pressure by governments and settlers to gain access to Indian reserve lands that, in their view, were </w:t>
      </w:r>
      <w:r w:rsidR="00426B90">
        <w:t>surplus lands</w:t>
      </w:r>
      <w:r>
        <w:t xml:space="preserve">. As a result of the pressure, </w:t>
      </w:r>
      <w:r w:rsidR="00D10512">
        <w:t xml:space="preserve">and the ongoing resistance by First Nations, </w:t>
      </w:r>
      <w:r w:rsidR="00104CCD">
        <w:t xml:space="preserve">the government gave greater powers to the superintendent-general </w:t>
      </w:r>
      <w:r w:rsidR="4F358ABA">
        <w:t xml:space="preserve">of </w:t>
      </w:r>
      <w:r w:rsidR="4F358ABA">
        <w:lastRenderedPageBreak/>
        <w:t xml:space="preserve">Indian Affairs </w:t>
      </w:r>
      <w:r w:rsidR="00104CCD">
        <w:t xml:space="preserve">to allot reserve lands without band consent. </w:t>
      </w:r>
      <w:r w:rsidR="0061D9D1">
        <w:t>Then,</w:t>
      </w:r>
      <w:r w:rsidR="0057731B">
        <w:t xml:space="preserve"> </w:t>
      </w:r>
      <w:r w:rsidR="00104CCD">
        <w:t xml:space="preserve">when band councils resisted, the superintendent-general’s power was increased further. The Indian Act was also amended to allow for further appropriation of </w:t>
      </w:r>
      <w:r w:rsidR="00DF1E03">
        <w:t>Indigenous lands.</w:t>
      </w:r>
    </w:p>
    <w:p w14:paraId="55901FDB" w14:textId="77777777" w:rsidR="00E7500C" w:rsidRPr="00E7500C" w:rsidRDefault="00E7500C" w:rsidP="00207743">
      <w:pPr>
        <w:ind w:left="0"/>
        <w:contextualSpacing/>
        <w:jc w:val="both"/>
      </w:pPr>
    </w:p>
    <w:p w14:paraId="679D0D66" w14:textId="6657CB11" w:rsidR="0057731B" w:rsidRDefault="00104CCD" w:rsidP="00207743">
      <w:pPr>
        <w:ind w:left="0"/>
        <w:contextualSpacing/>
        <w:jc w:val="both"/>
      </w:pPr>
      <w:r>
        <w:t xml:space="preserve">In </w:t>
      </w:r>
      <w:r w:rsidR="1121F90E">
        <w:t xml:space="preserve">British </w:t>
      </w:r>
      <w:r w:rsidR="437037A1">
        <w:t>Columbia,</w:t>
      </w:r>
      <w:r>
        <w:t xml:space="preserve"> the conflict between the province and Ottawa over Indigenous lands gave rise to various Commissions </w:t>
      </w:r>
      <w:r w:rsidR="00DF1E03">
        <w:t xml:space="preserve">as well as </w:t>
      </w:r>
      <w:r>
        <w:t xml:space="preserve">petitions by First Nations. In response to the Royal Commission </w:t>
      </w:r>
      <w:r w:rsidR="2F54724E">
        <w:t xml:space="preserve">on Indian Affairs </w:t>
      </w:r>
      <w:r>
        <w:t>of 1916 and its recommendation to cut off specified reserve lands, First Nations organized themselves into the Allied Tribes of British Columbia</w:t>
      </w:r>
      <w:r w:rsidR="49E029A0">
        <w:t xml:space="preserve"> </w:t>
      </w:r>
      <w:r w:rsidR="6B57A02F">
        <w:t>(1916-1927)</w:t>
      </w:r>
      <w:r>
        <w:t>. This organization would later become the North American Indian Brotherhood</w:t>
      </w:r>
      <w:r w:rsidR="4505352B">
        <w:t xml:space="preserve"> (NAIB)</w:t>
      </w:r>
      <w:r>
        <w:t>.</w:t>
      </w:r>
    </w:p>
    <w:p w14:paraId="2EB6895B" w14:textId="77777777" w:rsidR="00E7500C" w:rsidRPr="00E7500C" w:rsidRDefault="00E7500C" w:rsidP="00207743">
      <w:pPr>
        <w:ind w:left="0"/>
        <w:contextualSpacing/>
        <w:jc w:val="both"/>
      </w:pPr>
    </w:p>
    <w:p w14:paraId="0F17F55F" w14:textId="3B64CBB0" w:rsidR="0057731B" w:rsidRDefault="00104CCD" w:rsidP="5049A9AA">
      <w:pPr>
        <w:ind w:left="0"/>
        <w:contextualSpacing/>
        <w:jc w:val="both"/>
      </w:pPr>
      <w:r>
        <w:t xml:space="preserve">The First World war also saw renewed pressure on Indigenous lands and the Indian Act was again amended to allow for the leasing of land without permission of the band. During his time serving in the war, </w:t>
      </w:r>
      <w:r w:rsidR="6398336B" w:rsidRPr="331365A5">
        <w:rPr>
          <w:lang w:val="en-GB"/>
        </w:rPr>
        <w:t xml:space="preserve">Kanien’keha:ka </w:t>
      </w:r>
      <w:r w:rsidR="00DF1E03">
        <w:t xml:space="preserve">officer </w:t>
      </w:r>
      <w:r>
        <w:t xml:space="preserve">Frederick Ogilvie Loft met other First Nations </w:t>
      </w:r>
      <w:r w:rsidR="28EF729A">
        <w:t xml:space="preserve">soldiers </w:t>
      </w:r>
      <w:r>
        <w:t xml:space="preserve">from across the country and decided to </w:t>
      </w:r>
      <w:r w:rsidR="3CE7625E">
        <w:t xml:space="preserve">found </w:t>
      </w:r>
      <w:r>
        <w:t>the League of Indians to fight for the betterment of First Nations</w:t>
      </w:r>
      <w:r w:rsidR="00426B90">
        <w:t xml:space="preserve"> overall</w:t>
      </w:r>
      <w:r>
        <w:t>. With conflicting agendas by its diverse membership group,</w:t>
      </w:r>
      <w:r w:rsidR="4A1574CD">
        <w:t xml:space="preserve"> </w:t>
      </w:r>
      <w:r w:rsidR="0E9CBE41">
        <w:t>coupled</w:t>
      </w:r>
      <w:r w:rsidR="4A1574CD">
        <w:t xml:space="preserve"> with official Canadian efforts to discredit the organization,</w:t>
      </w:r>
      <w:r>
        <w:t xml:space="preserve"> the League dissipated but the need for a pan-Indian organiz</w:t>
      </w:r>
      <w:r w:rsidR="00DF1E03">
        <w:t xml:space="preserve">ation had been </w:t>
      </w:r>
      <w:r>
        <w:t>recognized.</w:t>
      </w:r>
    </w:p>
    <w:p w14:paraId="0C821C66" w14:textId="77777777" w:rsidR="00E7500C" w:rsidRPr="00E7500C" w:rsidRDefault="00E7500C" w:rsidP="5049A9AA">
      <w:pPr>
        <w:ind w:left="0"/>
        <w:contextualSpacing/>
        <w:jc w:val="both"/>
      </w:pPr>
    </w:p>
    <w:p w14:paraId="252D05E5" w14:textId="62A770A1" w:rsidR="0057731B" w:rsidRDefault="0155B22F" w:rsidP="5049A9AA">
      <w:pPr>
        <w:ind w:left="0"/>
        <w:contextualSpacing/>
        <w:jc w:val="both"/>
      </w:pPr>
      <w:r>
        <w:t>Finally, the chapter concludes with a survey of the problematic delivery of health care for Indigenous Peoples</w:t>
      </w:r>
      <w:r w:rsidR="08BF5FB6">
        <w:t>, including the Inuit,</w:t>
      </w:r>
      <w:r>
        <w:t xml:space="preserve"> into the post-World War Two era.</w:t>
      </w:r>
      <w:r w:rsidR="230656B9">
        <w:t xml:space="preserve"> Issues included </w:t>
      </w:r>
      <w:r w:rsidR="39C878DB">
        <w:t xml:space="preserve">forced </w:t>
      </w:r>
      <w:r w:rsidR="230656B9">
        <w:t>removal from their communities to “Indian hospitals” and sanitoria for medical care, where it has been reported non-consensual medical testing on the patients occurred.</w:t>
      </w:r>
    </w:p>
    <w:p w14:paraId="0D36C119" w14:textId="2F721B47" w:rsidR="00E7500C" w:rsidRPr="00E7500C" w:rsidRDefault="00E7500C" w:rsidP="024F557A">
      <w:pPr>
        <w:ind w:left="0"/>
        <w:contextualSpacing/>
        <w:jc w:val="both"/>
        <w:rPr>
          <w:lang w:val="en-GB"/>
        </w:rPr>
      </w:pPr>
    </w:p>
    <w:p w14:paraId="363E1C48" w14:textId="77777777" w:rsidR="006D01A9" w:rsidRPr="00395AA6" w:rsidRDefault="006D01A9" w:rsidP="0037545C">
      <w:pPr>
        <w:ind w:left="0"/>
        <w:contextualSpacing/>
        <w:jc w:val="both"/>
      </w:pPr>
    </w:p>
    <w:sectPr w:rsidR="006D01A9" w:rsidRPr="00395AA6" w:rsidSect="00CA1A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A5DBE" w14:textId="77777777" w:rsidR="003D42BE" w:rsidRDefault="003D42BE">
      <w:r>
        <w:separator/>
      </w:r>
    </w:p>
  </w:endnote>
  <w:endnote w:type="continuationSeparator" w:id="0">
    <w:p w14:paraId="5A451C3D" w14:textId="77777777" w:rsidR="003D42BE" w:rsidRDefault="003D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9050" w14:textId="77777777" w:rsidR="005814B2" w:rsidRPr="00AB0FFD" w:rsidRDefault="005814B2" w:rsidP="005814B2">
    <w:pPr>
      <w:pStyle w:val="Footer"/>
      <w:jc w:val="center"/>
      <w:rPr>
        <w:sz w:val="22"/>
        <w:szCs w:val="22"/>
      </w:rPr>
    </w:pPr>
    <w:r w:rsidRPr="00970DB8">
      <w:rPr>
        <w:i/>
        <w:iCs/>
        <w:sz w:val="22"/>
        <w:szCs w:val="22"/>
      </w:rPr>
      <w:t>Indigenous Peoples Within Canada: A Concise History,</w:t>
    </w:r>
    <w:r w:rsidRPr="00AB0FFD">
      <w:rPr>
        <w:sz w:val="22"/>
        <w:szCs w:val="22"/>
      </w:rPr>
      <w:t xml:space="preserve"> Fifth Edition</w:t>
    </w:r>
  </w:p>
  <w:p w14:paraId="409AC911" w14:textId="6C9D22ED" w:rsidR="004D42A9" w:rsidRPr="005814B2" w:rsidRDefault="005814B2" w:rsidP="005814B2">
    <w:pPr>
      <w:pStyle w:val="Footer"/>
      <w:jc w:val="center"/>
      <w:rPr>
        <w:sz w:val="22"/>
        <w:szCs w:val="22"/>
      </w:rPr>
    </w:pPr>
    <w:r w:rsidRPr="00AB0FFD">
      <w:rPr>
        <w:sz w:val="22"/>
        <w:szCs w:val="22"/>
      </w:rPr>
      <w:t>© Oxford University Press Canada,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B1C6" w14:textId="77777777" w:rsidR="003D42BE" w:rsidRDefault="003D42BE">
      <w:r>
        <w:separator/>
      </w:r>
    </w:p>
  </w:footnote>
  <w:footnote w:type="continuationSeparator" w:id="0">
    <w:p w14:paraId="13D9A238" w14:textId="77777777" w:rsidR="003D42BE" w:rsidRDefault="003D4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2A32"/>
    <w:multiLevelType w:val="hybridMultilevel"/>
    <w:tmpl w:val="D7789188"/>
    <w:lvl w:ilvl="0" w:tplc="B19E89CA">
      <w:start w:val="1"/>
      <w:numFmt w:val="decimal"/>
      <w:lvlText w:val="%1."/>
      <w:lvlJc w:val="left"/>
      <w:pPr>
        <w:ind w:left="720" w:hanging="360"/>
      </w:pPr>
    </w:lvl>
    <w:lvl w:ilvl="1" w:tplc="6ECAC1B4">
      <w:start w:val="1"/>
      <w:numFmt w:val="lowerLetter"/>
      <w:lvlText w:val="%2."/>
      <w:lvlJc w:val="left"/>
      <w:pPr>
        <w:ind w:left="1440" w:hanging="360"/>
      </w:pPr>
    </w:lvl>
    <w:lvl w:ilvl="2" w:tplc="8C786FCA">
      <w:start w:val="1"/>
      <w:numFmt w:val="lowerRoman"/>
      <w:lvlText w:val="%3."/>
      <w:lvlJc w:val="right"/>
      <w:pPr>
        <w:ind w:left="2160" w:hanging="180"/>
      </w:pPr>
    </w:lvl>
    <w:lvl w:ilvl="3" w:tplc="19B47A14">
      <w:start w:val="1"/>
      <w:numFmt w:val="decimal"/>
      <w:lvlText w:val="%4."/>
      <w:lvlJc w:val="left"/>
      <w:pPr>
        <w:ind w:left="2880" w:hanging="360"/>
      </w:pPr>
    </w:lvl>
    <w:lvl w:ilvl="4" w:tplc="D5F490B2">
      <w:start w:val="1"/>
      <w:numFmt w:val="lowerLetter"/>
      <w:lvlText w:val="%5."/>
      <w:lvlJc w:val="left"/>
      <w:pPr>
        <w:ind w:left="3600" w:hanging="360"/>
      </w:pPr>
    </w:lvl>
    <w:lvl w:ilvl="5" w:tplc="699C1A5C">
      <w:start w:val="1"/>
      <w:numFmt w:val="lowerRoman"/>
      <w:lvlText w:val="%6."/>
      <w:lvlJc w:val="right"/>
      <w:pPr>
        <w:ind w:left="4320" w:hanging="180"/>
      </w:pPr>
    </w:lvl>
    <w:lvl w:ilvl="6" w:tplc="BE147FAC">
      <w:start w:val="1"/>
      <w:numFmt w:val="decimal"/>
      <w:lvlText w:val="%7."/>
      <w:lvlJc w:val="left"/>
      <w:pPr>
        <w:ind w:left="5040" w:hanging="360"/>
      </w:pPr>
    </w:lvl>
    <w:lvl w:ilvl="7" w:tplc="5CD02C4A">
      <w:start w:val="1"/>
      <w:numFmt w:val="lowerLetter"/>
      <w:lvlText w:val="%8."/>
      <w:lvlJc w:val="left"/>
      <w:pPr>
        <w:ind w:left="5760" w:hanging="360"/>
      </w:pPr>
    </w:lvl>
    <w:lvl w:ilvl="8" w:tplc="64849446">
      <w:start w:val="1"/>
      <w:numFmt w:val="lowerRoman"/>
      <w:lvlText w:val="%9."/>
      <w:lvlJc w:val="right"/>
      <w:pPr>
        <w:ind w:left="6480" w:hanging="180"/>
      </w:pPr>
    </w:lvl>
  </w:abstractNum>
  <w:abstractNum w:abstractNumId="1" w15:restartNumberingAfterBreak="0">
    <w:nsid w:val="048174C6"/>
    <w:multiLevelType w:val="hybridMultilevel"/>
    <w:tmpl w:val="54E06740"/>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F600DF"/>
    <w:multiLevelType w:val="hybridMultilevel"/>
    <w:tmpl w:val="27CC0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02264C"/>
    <w:multiLevelType w:val="hybridMultilevel"/>
    <w:tmpl w:val="C3529E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263307"/>
    <w:multiLevelType w:val="hybridMultilevel"/>
    <w:tmpl w:val="212846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CE63E5"/>
    <w:multiLevelType w:val="hybridMultilevel"/>
    <w:tmpl w:val="5F7EB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C3D6553"/>
    <w:multiLevelType w:val="hybridMultilevel"/>
    <w:tmpl w:val="C25AA8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F8F246F"/>
    <w:multiLevelType w:val="hybridMultilevel"/>
    <w:tmpl w:val="0E8C7E42"/>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FE4517F"/>
    <w:multiLevelType w:val="hybridMultilevel"/>
    <w:tmpl w:val="7DD03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4995158"/>
    <w:multiLevelType w:val="hybridMultilevel"/>
    <w:tmpl w:val="8806E1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331623"/>
    <w:multiLevelType w:val="hybridMultilevel"/>
    <w:tmpl w:val="F6944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75D2E95"/>
    <w:multiLevelType w:val="hybridMultilevel"/>
    <w:tmpl w:val="F4D63874"/>
    <w:lvl w:ilvl="0" w:tplc="4D5644E2">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6B64296B"/>
    <w:multiLevelType w:val="hybridMultilevel"/>
    <w:tmpl w:val="6694BCDA"/>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CD351C"/>
    <w:multiLevelType w:val="hybridMultilevel"/>
    <w:tmpl w:val="7D360D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CFA523B"/>
    <w:multiLevelType w:val="hybridMultilevel"/>
    <w:tmpl w:val="5FF4B0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12"/>
  </w:num>
  <w:num w:numId="4">
    <w:abstractNumId w:val="2"/>
  </w:num>
  <w:num w:numId="5">
    <w:abstractNumId w:val="5"/>
  </w:num>
  <w:num w:numId="6">
    <w:abstractNumId w:val="10"/>
  </w:num>
  <w:num w:numId="7">
    <w:abstractNumId w:val="1"/>
  </w:num>
  <w:num w:numId="8">
    <w:abstractNumId w:val="9"/>
  </w:num>
  <w:num w:numId="9">
    <w:abstractNumId w:val="3"/>
  </w:num>
  <w:num w:numId="10">
    <w:abstractNumId w:val="4"/>
  </w:num>
  <w:num w:numId="11">
    <w:abstractNumId w:val="14"/>
  </w:num>
  <w:num w:numId="12">
    <w:abstractNumId w:val="8"/>
  </w:num>
  <w:num w:numId="13">
    <w:abstractNumId w:val="6"/>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F9"/>
    <w:rsid w:val="00010D41"/>
    <w:rsid w:val="000120BF"/>
    <w:rsid w:val="00012DC1"/>
    <w:rsid w:val="00021C32"/>
    <w:rsid w:val="00026265"/>
    <w:rsid w:val="0003230E"/>
    <w:rsid w:val="00032544"/>
    <w:rsid w:val="00035511"/>
    <w:rsid w:val="00052FDC"/>
    <w:rsid w:val="00060E5C"/>
    <w:rsid w:val="000818DE"/>
    <w:rsid w:val="000A46E8"/>
    <w:rsid w:val="000A6A2E"/>
    <w:rsid w:val="000C3845"/>
    <w:rsid w:val="000D34D5"/>
    <w:rsid w:val="000E5812"/>
    <w:rsid w:val="000F2288"/>
    <w:rsid w:val="00104CCD"/>
    <w:rsid w:val="00117105"/>
    <w:rsid w:val="00135D28"/>
    <w:rsid w:val="00145241"/>
    <w:rsid w:val="00146395"/>
    <w:rsid w:val="0016243E"/>
    <w:rsid w:val="0016372D"/>
    <w:rsid w:val="00170CFC"/>
    <w:rsid w:val="00180816"/>
    <w:rsid w:val="001D1C3E"/>
    <w:rsid w:val="001E47A7"/>
    <w:rsid w:val="00205AD5"/>
    <w:rsid w:val="00207743"/>
    <w:rsid w:val="00216831"/>
    <w:rsid w:val="002256F6"/>
    <w:rsid w:val="00232C8B"/>
    <w:rsid w:val="0024010B"/>
    <w:rsid w:val="0024358F"/>
    <w:rsid w:val="00251098"/>
    <w:rsid w:val="00266D8F"/>
    <w:rsid w:val="0029344C"/>
    <w:rsid w:val="002A7D71"/>
    <w:rsid w:val="002B0836"/>
    <w:rsid w:val="002B0CD5"/>
    <w:rsid w:val="002F461F"/>
    <w:rsid w:val="00305739"/>
    <w:rsid w:val="0037545C"/>
    <w:rsid w:val="00395AA6"/>
    <w:rsid w:val="003A1B99"/>
    <w:rsid w:val="003A4023"/>
    <w:rsid w:val="003D42BE"/>
    <w:rsid w:val="003E0B04"/>
    <w:rsid w:val="003E370A"/>
    <w:rsid w:val="003F4F2C"/>
    <w:rsid w:val="003F54FD"/>
    <w:rsid w:val="003F728D"/>
    <w:rsid w:val="004111AC"/>
    <w:rsid w:val="00426B90"/>
    <w:rsid w:val="00436A31"/>
    <w:rsid w:val="00461078"/>
    <w:rsid w:val="0046481A"/>
    <w:rsid w:val="0047708A"/>
    <w:rsid w:val="00490E87"/>
    <w:rsid w:val="00492764"/>
    <w:rsid w:val="004A6516"/>
    <w:rsid w:val="004A7264"/>
    <w:rsid w:val="004B1E85"/>
    <w:rsid w:val="004C218F"/>
    <w:rsid w:val="004D3D28"/>
    <w:rsid w:val="004D42A9"/>
    <w:rsid w:val="004E1542"/>
    <w:rsid w:val="004F56A2"/>
    <w:rsid w:val="00515F99"/>
    <w:rsid w:val="005173DB"/>
    <w:rsid w:val="00522A1F"/>
    <w:rsid w:val="005358D5"/>
    <w:rsid w:val="0054048F"/>
    <w:rsid w:val="00545EE9"/>
    <w:rsid w:val="00547F2E"/>
    <w:rsid w:val="00550AF2"/>
    <w:rsid w:val="00564968"/>
    <w:rsid w:val="00573228"/>
    <w:rsid w:val="00576177"/>
    <w:rsid w:val="0057731B"/>
    <w:rsid w:val="005814B2"/>
    <w:rsid w:val="0058161B"/>
    <w:rsid w:val="005A406D"/>
    <w:rsid w:val="005C5E9F"/>
    <w:rsid w:val="005D1947"/>
    <w:rsid w:val="005E1007"/>
    <w:rsid w:val="006100AD"/>
    <w:rsid w:val="0061018E"/>
    <w:rsid w:val="0061662E"/>
    <w:rsid w:val="0061D9D1"/>
    <w:rsid w:val="00624F44"/>
    <w:rsid w:val="00642A96"/>
    <w:rsid w:val="00644BAC"/>
    <w:rsid w:val="00657890"/>
    <w:rsid w:val="00660725"/>
    <w:rsid w:val="0067009B"/>
    <w:rsid w:val="00670A88"/>
    <w:rsid w:val="006809B3"/>
    <w:rsid w:val="0069667A"/>
    <w:rsid w:val="006A19E1"/>
    <w:rsid w:val="006C6EA3"/>
    <w:rsid w:val="006D01A9"/>
    <w:rsid w:val="006D5CCF"/>
    <w:rsid w:val="006F2CC3"/>
    <w:rsid w:val="006F5422"/>
    <w:rsid w:val="007010CD"/>
    <w:rsid w:val="00713AEA"/>
    <w:rsid w:val="00723FE0"/>
    <w:rsid w:val="00726862"/>
    <w:rsid w:val="007611D0"/>
    <w:rsid w:val="00794459"/>
    <w:rsid w:val="00795BF2"/>
    <w:rsid w:val="007A1FEC"/>
    <w:rsid w:val="007C0423"/>
    <w:rsid w:val="007C1B6D"/>
    <w:rsid w:val="007C1C9E"/>
    <w:rsid w:val="007E6E17"/>
    <w:rsid w:val="00811450"/>
    <w:rsid w:val="0082401D"/>
    <w:rsid w:val="00824803"/>
    <w:rsid w:val="00840145"/>
    <w:rsid w:val="00855495"/>
    <w:rsid w:val="00873376"/>
    <w:rsid w:val="008A0CC8"/>
    <w:rsid w:val="008B6806"/>
    <w:rsid w:val="008C5337"/>
    <w:rsid w:val="008F79E3"/>
    <w:rsid w:val="00905348"/>
    <w:rsid w:val="009142B2"/>
    <w:rsid w:val="00925F2E"/>
    <w:rsid w:val="00945DD2"/>
    <w:rsid w:val="00972700"/>
    <w:rsid w:val="009730C1"/>
    <w:rsid w:val="00992FBC"/>
    <w:rsid w:val="009941B7"/>
    <w:rsid w:val="009B651B"/>
    <w:rsid w:val="009C5DAE"/>
    <w:rsid w:val="009F19B2"/>
    <w:rsid w:val="00A00FC0"/>
    <w:rsid w:val="00A1229D"/>
    <w:rsid w:val="00A1251A"/>
    <w:rsid w:val="00A31A77"/>
    <w:rsid w:val="00A377D0"/>
    <w:rsid w:val="00A439ED"/>
    <w:rsid w:val="00A70675"/>
    <w:rsid w:val="00A96C4D"/>
    <w:rsid w:val="00AA5E32"/>
    <w:rsid w:val="00AC0D6F"/>
    <w:rsid w:val="00AC7C4C"/>
    <w:rsid w:val="00AD03A2"/>
    <w:rsid w:val="00AD6AFA"/>
    <w:rsid w:val="00AD7110"/>
    <w:rsid w:val="00AE40FE"/>
    <w:rsid w:val="00B00758"/>
    <w:rsid w:val="00B43CE1"/>
    <w:rsid w:val="00B504DB"/>
    <w:rsid w:val="00B63FC9"/>
    <w:rsid w:val="00B67638"/>
    <w:rsid w:val="00B84453"/>
    <w:rsid w:val="00B908F3"/>
    <w:rsid w:val="00BC5483"/>
    <w:rsid w:val="00BD39FB"/>
    <w:rsid w:val="00C17EBC"/>
    <w:rsid w:val="00C33EF2"/>
    <w:rsid w:val="00C35A1C"/>
    <w:rsid w:val="00C51A42"/>
    <w:rsid w:val="00C62281"/>
    <w:rsid w:val="00C63CA3"/>
    <w:rsid w:val="00C66010"/>
    <w:rsid w:val="00C7105A"/>
    <w:rsid w:val="00C82771"/>
    <w:rsid w:val="00C83E61"/>
    <w:rsid w:val="00C94E49"/>
    <w:rsid w:val="00CA1AF9"/>
    <w:rsid w:val="00CF499A"/>
    <w:rsid w:val="00CF6100"/>
    <w:rsid w:val="00D00838"/>
    <w:rsid w:val="00D04D40"/>
    <w:rsid w:val="00D10512"/>
    <w:rsid w:val="00D25EF2"/>
    <w:rsid w:val="00D266B1"/>
    <w:rsid w:val="00D45BD3"/>
    <w:rsid w:val="00D50F6A"/>
    <w:rsid w:val="00D556E7"/>
    <w:rsid w:val="00D56DD3"/>
    <w:rsid w:val="00D60651"/>
    <w:rsid w:val="00D709FE"/>
    <w:rsid w:val="00D742EE"/>
    <w:rsid w:val="00DA0677"/>
    <w:rsid w:val="00DB1E63"/>
    <w:rsid w:val="00DF1E03"/>
    <w:rsid w:val="00E342A7"/>
    <w:rsid w:val="00E437DF"/>
    <w:rsid w:val="00E7147A"/>
    <w:rsid w:val="00E74085"/>
    <w:rsid w:val="00E7500C"/>
    <w:rsid w:val="00EA158F"/>
    <w:rsid w:val="00EC726A"/>
    <w:rsid w:val="00EE0883"/>
    <w:rsid w:val="00EE2FE6"/>
    <w:rsid w:val="00EE5D3F"/>
    <w:rsid w:val="00F03552"/>
    <w:rsid w:val="00F178E8"/>
    <w:rsid w:val="00F252FB"/>
    <w:rsid w:val="00F63185"/>
    <w:rsid w:val="00F80ACB"/>
    <w:rsid w:val="00FA4629"/>
    <w:rsid w:val="00FB4797"/>
    <w:rsid w:val="00FC1FAE"/>
    <w:rsid w:val="00FD705C"/>
    <w:rsid w:val="00FF5649"/>
    <w:rsid w:val="0155B22F"/>
    <w:rsid w:val="01A31C78"/>
    <w:rsid w:val="024F557A"/>
    <w:rsid w:val="029F3768"/>
    <w:rsid w:val="030A6D86"/>
    <w:rsid w:val="033C8F0A"/>
    <w:rsid w:val="035F6230"/>
    <w:rsid w:val="0487DC5F"/>
    <w:rsid w:val="04A63DE7"/>
    <w:rsid w:val="04FD0455"/>
    <w:rsid w:val="0591872C"/>
    <w:rsid w:val="06299791"/>
    <w:rsid w:val="06DFEA5D"/>
    <w:rsid w:val="0749A4B3"/>
    <w:rsid w:val="07E948DD"/>
    <w:rsid w:val="0857D8B7"/>
    <w:rsid w:val="089CF3BA"/>
    <w:rsid w:val="08BF5FB6"/>
    <w:rsid w:val="0935FCB9"/>
    <w:rsid w:val="09F3A918"/>
    <w:rsid w:val="09FDA5F1"/>
    <w:rsid w:val="0A0058CA"/>
    <w:rsid w:val="0A767E67"/>
    <w:rsid w:val="0AF9E277"/>
    <w:rsid w:val="0B1EBE90"/>
    <w:rsid w:val="0BD41DC1"/>
    <w:rsid w:val="0E9CBE41"/>
    <w:rsid w:val="0F130CE0"/>
    <w:rsid w:val="0FB450E3"/>
    <w:rsid w:val="10240D09"/>
    <w:rsid w:val="104A730D"/>
    <w:rsid w:val="1121F90E"/>
    <w:rsid w:val="11B26EFB"/>
    <w:rsid w:val="11BA903B"/>
    <w:rsid w:val="13038A0F"/>
    <w:rsid w:val="133036CC"/>
    <w:rsid w:val="14A5EDAF"/>
    <w:rsid w:val="153BA1CC"/>
    <w:rsid w:val="16293C0F"/>
    <w:rsid w:val="16E678E0"/>
    <w:rsid w:val="17D0549D"/>
    <w:rsid w:val="1809013C"/>
    <w:rsid w:val="19D75A6B"/>
    <w:rsid w:val="19FA3930"/>
    <w:rsid w:val="1ADB0FF3"/>
    <w:rsid w:val="1B07B840"/>
    <w:rsid w:val="1B08497F"/>
    <w:rsid w:val="1B929608"/>
    <w:rsid w:val="1BCFCF81"/>
    <w:rsid w:val="1C6AC27E"/>
    <w:rsid w:val="1DAD7860"/>
    <w:rsid w:val="1DE644DD"/>
    <w:rsid w:val="20512323"/>
    <w:rsid w:val="20B6D456"/>
    <w:rsid w:val="20BC4660"/>
    <w:rsid w:val="216B485A"/>
    <w:rsid w:val="21778B03"/>
    <w:rsid w:val="21C4F833"/>
    <w:rsid w:val="22D1AF94"/>
    <w:rsid w:val="230656B9"/>
    <w:rsid w:val="23C62450"/>
    <w:rsid w:val="240F5EF8"/>
    <w:rsid w:val="24779DDA"/>
    <w:rsid w:val="2528C196"/>
    <w:rsid w:val="25AA91BC"/>
    <w:rsid w:val="25EC99DA"/>
    <w:rsid w:val="261D6F08"/>
    <w:rsid w:val="264AFC26"/>
    <w:rsid w:val="282AF051"/>
    <w:rsid w:val="285B26E8"/>
    <w:rsid w:val="28606258"/>
    <w:rsid w:val="28CACEE5"/>
    <w:rsid w:val="28EF729A"/>
    <w:rsid w:val="29829CE8"/>
    <w:rsid w:val="299DFAEC"/>
    <w:rsid w:val="29FC32B9"/>
    <w:rsid w:val="2B4C4DA5"/>
    <w:rsid w:val="2C1A4961"/>
    <w:rsid w:val="2C3A1285"/>
    <w:rsid w:val="2D60C8DC"/>
    <w:rsid w:val="2DD98ED3"/>
    <w:rsid w:val="2E3BED2C"/>
    <w:rsid w:val="2EAB68C1"/>
    <w:rsid w:val="2F1ACDFB"/>
    <w:rsid w:val="2F54724E"/>
    <w:rsid w:val="2FDBF152"/>
    <w:rsid w:val="300ACCF8"/>
    <w:rsid w:val="31032A72"/>
    <w:rsid w:val="32009ED7"/>
    <w:rsid w:val="32C55493"/>
    <w:rsid w:val="331365A5"/>
    <w:rsid w:val="33316CB4"/>
    <w:rsid w:val="3434010D"/>
    <w:rsid w:val="343ACB34"/>
    <w:rsid w:val="34A2B770"/>
    <w:rsid w:val="34EC5841"/>
    <w:rsid w:val="351AAA45"/>
    <w:rsid w:val="35383F99"/>
    <w:rsid w:val="359FEA25"/>
    <w:rsid w:val="35D47086"/>
    <w:rsid w:val="35F19316"/>
    <w:rsid w:val="378E977E"/>
    <w:rsid w:val="3804DDD7"/>
    <w:rsid w:val="3854F291"/>
    <w:rsid w:val="38FFAC44"/>
    <w:rsid w:val="39A0AE38"/>
    <w:rsid w:val="39C878DB"/>
    <w:rsid w:val="3A722404"/>
    <w:rsid w:val="3AE366A2"/>
    <w:rsid w:val="3B189C92"/>
    <w:rsid w:val="3CBFBA9B"/>
    <w:rsid w:val="3CD84EFA"/>
    <w:rsid w:val="3CE7625E"/>
    <w:rsid w:val="3CEA455D"/>
    <w:rsid w:val="3CF4A822"/>
    <w:rsid w:val="3D7611B0"/>
    <w:rsid w:val="3E24876D"/>
    <w:rsid w:val="3E26E1D7"/>
    <w:rsid w:val="3EF6590C"/>
    <w:rsid w:val="3F58EB4A"/>
    <w:rsid w:val="3F808106"/>
    <w:rsid w:val="3F977A1E"/>
    <w:rsid w:val="404801A9"/>
    <w:rsid w:val="40F77E32"/>
    <w:rsid w:val="421F0615"/>
    <w:rsid w:val="437037A1"/>
    <w:rsid w:val="43AB0AC7"/>
    <w:rsid w:val="43CAD3EB"/>
    <w:rsid w:val="43ED23A2"/>
    <w:rsid w:val="44D3E45D"/>
    <w:rsid w:val="44F4DD34"/>
    <w:rsid w:val="4505352B"/>
    <w:rsid w:val="455650E9"/>
    <w:rsid w:val="455F12DB"/>
    <w:rsid w:val="45C4EC24"/>
    <w:rsid w:val="464279F2"/>
    <w:rsid w:val="46614064"/>
    <w:rsid w:val="4759CBD6"/>
    <w:rsid w:val="476C33C5"/>
    <w:rsid w:val="488DF1AB"/>
    <w:rsid w:val="48CF12B7"/>
    <w:rsid w:val="498D6F09"/>
    <w:rsid w:val="49E029A0"/>
    <w:rsid w:val="4A1574CD"/>
    <w:rsid w:val="4A53BA06"/>
    <w:rsid w:val="4ADED9C8"/>
    <w:rsid w:val="4CBD6728"/>
    <w:rsid w:val="4CE79FEC"/>
    <w:rsid w:val="4D19770D"/>
    <w:rsid w:val="4D6162CE"/>
    <w:rsid w:val="4DBCD8DD"/>
    <w:rsid w:val="4E14EE73"/>
    <w:rsid w:val="4ED6B6C5"/>
    <w:rsid w:val="4F358ABA"/>
    <w:rsid w:val="4F429EEE"/>
    <w:rsid w:val="502D7767"/>
    <w:rsid w:val="50387A3B"/>
    <w:rsid w:val="5049A9AA"/>
    <w:rsid w:val="50A4B630"/>
    <w:rsid w:val="50BCAC5D"/>
    <w:rsid w:val="51E57A0B"/>
    <w:rsid w:val="52D3B88B"/>
    <w:rsid w:val="53814A6C"/>
    <w:rsid w:val="546C93B1"/>
    <w:rsid w:val="548DE353"/>
    <w:rsid w:val="55715FA5"/>
    <w:rsid w:val="563122B6"/>
    <w:rsid w:val="569E4C62"/>
    <w:rsid w:val="56CB8158"/>
    <w:rsid w:val="56CF9A6E"/>
    <w:rsid w:val="57A46E3E"/>
    <w:rsid w:val="57BD08B3"/>
    <w:rsid w:val="58394441"/>
    <w:rsid w:val="58D84478"/>
    <w:rsid w:val="59069FD8"/>
    <w:rsid w:val="59F08BF0"/>
    <w:rsid w:val="5A1821AC"/>
    <w:rsid w:val="5A7D6A6F"/>
    <w:rsid w:val="5AED5B4D"/>
    <w:rsid w:val="5B18A230"/>
    <w:rsid w:val="5B8C5C51"/>
    <w:rsid w:val="5BC3609A"/>
    <w:rsid w:val="5BCAEB25"/>
    <w:rsid w:val="5CB5ECA7"/>
    <w:rsid w:val="5D23F29B"/>
    <w:rsid w:val="5E5BDF55"/>
    <w:rsid w:val="5EF289F3"/>
    <w:rsid w:val="5F46303C"/>
    <w:rsid w:val="5FA3E673"/>
    <w:rsid w:val="6034C09A"/>
    <w:rsid w:val="603A819B"/>
    <w:rsid w:val="605C8CCA"/>
    <w:rsid w:val="60F439C7"/>
    <w:rsid w:val="626743A7"/>
    <w:rsid w:val="62B777EF"/>
    <w:rsid w:val="6398336B"/>
    <w:rsid w:val="64C162B2"/>
    <w:rsid w:val="64C9BFFD"/>
    <w:rsid w:val="64CD96CB"/>
    <w:rsid w:val="6647D634"/>
    <w:rsid w:val="6705AC8A"/>
    <w:rsid w:val="6715EFF9"/>
    <w:rsid w:val="691DADC8"/>
    <w:rsid w:val="693BC7B4"/>
    <w:rsid w:val="69F03BB8"/>
    <w:rsid w:val="6B342D2F"/>
    <w:rsid w:val="6B57A02F"/>
    <w:rsid w:val="6B746CBB"/>
    <w:rsid w:val="6B9A51AE"/>
    <w:rsid w:val="6C0AC2E8"/>
    <w:rsid w:val="6CB29648"/>
    <w:rsid w:val="6D40B630"/>
    <w:rsid w:val="6DADC046"/>
    <w:rsid w:val="6DD555A1"/>
    <w:rsid w:val="6E5779E6"/>
    <w:rsid w:val="6E628E9A"/>
    <w:rsid w:val="6E76D78D"/>
    <w:rsid w:val="713672A8"/>
    <w:rsid w:val="71B81C37"/>
    <w:rsid w:val="71D24CD7"/>
    <w:rsid w:val="72240577"/>
    <w:rsid w:val="729BE24E"/>
    <w:rsid w:val="732AEB09"/>
    <w:rsid w:val="743683BF"/>
    <w:rsid w:val="74C6F238"/>
    <w:rsid w:val="753330EF"/>
    <w:rsid w:val="7538BA01"/>
    <w:rsid w:val="75DF8E25"/>
    <w:rsid w:val="7734A7D9"/>
    <w:rsid w:val="77C0F0C0"/>
    <w:rsid w:val="780BD1B6"/>
    <w:rsid w:val="782FD78C"/>
    <w:rsid w:val="78423E60"/>
    <w:rsid w:val="78445864"/>
    <w:rsid w:val="78728AD3"/>
    <w:rsid w:val="798FC0C2"/>
    <w:rsid w:val="79BAA977"/>
    <w:rsid w:val="7BE95994"/>
    <w:rsid w:val="7C90674C"/>
    <w:rsid w:val="7D0A569E"/>
    <w:rsid w:val="7D955338"/>
    <w:rsid w:val="7E9F8F31"/>
    <w:rsid w:val="7F2245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BFCEEF"/>
  <w15:docId w15:val="{8B2EE241-5E52-46EE-8BAB-A934AB99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AF9"/>
    <w:pPr>
      <w:ind w:left="72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1AF9"/>
    <w:pPr>
      <w:tabs>
        <w:tab w:val="center" w:pos="4680"/>
        <w:tab w:val="right" w:pos="9360"/>
      </w:tabs>
    </w:pPr>
  </w:style>
  <w:style w:type="character" w:customStyle="1" w:styleId="FooterChar">
    <w:name w:val="Footer Char"/>
    <w:link w:val="Footer"/>
    <w:locked/>
    <w:rsid w:val="00CA1AF9"/>
    <w:rPr>
      <w:sz w:val="24"/>
      <w:szCs w:val="24"/>
      <w:lang w:val="en-US" w:eastAsia="en-US" w:bidi="ar-SA"/>
    </w:rPr>
  </w:style>
  <w:style w:type="paragraph" w:styleId="ListParagraph">
    <w:name w:val="List Paragraph"/>
    <w:basedOn w:val="Normal"/>
    <w:qFormat/>
    <w:rsid w:val="00CA1AF9"/>
    <w:pPr>
      <w:contextualSpacing/>
    </w:pPr>
  </w:style>
  <w:style w:type="paragraph" w:styleId="Header">
    <w:name w:val="header"/>
    <w:basedOn w:val="Normal"/>
    <w:rsid w:val="00642A96"/>
    <w:pPr>
      <w:tabs>
        <w:tab w:val="center" w:pos="4320"/>
        <w:tab w:val="right" w:pos="8640"/>
      </w:tabs>
    </w:pPr>
  </w:style>
  <w:style w:type="character" w:styleId="Hyperlink">
    <w:name w:val="Hyperlink"/>
    <w:unhideWhenUsed/>
    <w:rsid w:val="00573228"/>
    <w:rPr>
      <w:color w:val="0000FF"/>
      <w:u w:val="single"/>
    </w:rPr>
  </w:style>
  <w:style w:type="character" w:styleId="FollowedHyperlink">
    <w:name w:val="FollowedHyperlink"/>
    <w:rsid w:val="009C5DAE"/>
    <w:rPr>
      <w:color w:val="800080"/>
      <w:u w:val="single"/>
    </w:rPr>
  </w:style>
  <w:style w:type="paragraph" w:styleId="BalloonText">
    <w:name w:val="Balloon Text"/>
    <w:basedOn w:val="Normal"/>
    <w:link w:val="BalloonTextChar"/>
    <w:rsid w:val="00012DC1"/>
    <w:rPr>
      <w:rFonts w:ascii="Tahoma" w:hAnsi="Tahoma" w:cs="Tahoma"/>
      <w:sz w:val="16"/>
      <w:szCs w:val="16"/>
    </w:rPr>
  </w:style>
  <w:style w:type="character" w:customStyle="1" w:styleId="BalloonTextChar">
    <w:name w:val="Balloon Text Char"/>
    <w:link w:val="BalloonText"/>
    <w:rsid w:val="00012DC1"/>
    <w:rPr>
      <w:rFonts w:ascii="Tahoma" w:hAnsi="Tahoma" w:cs="Tahoma"/>
      <w:sz w:val="16"/>
      <w:szCs w:val="16"/>
      <w:lang w:val="en-US" w:eastAsia="en-US"/>
    </w:rPr>
  </w:style>
  <w:style w:type="character" w:styleId="CommentReference">
    <w:name w:val="annotation reference"/>
    <w:rsid w:val="004111AC"/>
    <w:rPr>
      <w:sz w:val="16"/>
      <w:szCs w:val="16"/>
    </w:rPr>
  </w:style>
  <w:style w:type="paragraph" w:styleId="CommentText">
    <w:name w:val="annotation text"/>
    <w:basedOn w:val="Normal"/>
    <w:link w:val="CommentTextChar"/>
    <w:rsid w:val="004111AC"/>
    <w:rPr>
      <w:sz w:val="20"/>
      <w:szCs w:val="20"/>
    </w:rPr>
  </w:style>
  <w:style w:type="character" w:customStyle="1" w:styleId="CommentTextChar">
    <w:name w:val="Comment Text Char"/>
    <w:link w:val="CommentText"/>
    <w:rsid w:val="004111AC"/>
    <w:rPr>
      <w:lang w:val="en-US" w:eastAsia="en-US"/>
    </w:rPr>
  </w:style>
  <w:style w:type="paragraph" w:styleId="CommentSubject">
    <w:name w:val="annotation subject"/>
    <w:basedOn w:val="CommentText"/>
    <w:next w:val="CommentText"/>
    <w:link w:val="CommentSubjectChar"/>
    <w:rsid w:val="004111AC"/>
    <w:rPr>
      <w:b/>
      <w:bCs/>
    </w:rPr>
  </w:style>
  <w:style w:type="character" w:customStyle="1" w:styleId="CommentSubjectChar">
    <w:name w:val="Comment Subject Char"/>
    <w:link w:val="CommentSubject"/>
    <w:rsid w:val="004111AC"/>
    <w:rPr>
      <w:b/>
      <w:bCs/>
      <w:lang w:val="en-US" w:eastAsia="en-US"/>
    </w:rPr>
  </w:style>
  <w:style w:type="paragraph" w:styleId="NormalWeb">
    <w:name w:val="Normal (Web)"/>
    <w:basedOn w:val="Normal"/>
    <w:uiPriority w:val="99"/>
    <w:unhideWhenUsed/>
    <w:rsid w:val="00576177"/>
    <w:pPr>
      <w:spacing w:before="100" w:beforeAutospacing="1" w:after="100" w:afterAutospacing="1"/>
      <w:ind w:left="0"/>
    </w:pPr>
    <w:rPr>
      <w:lang w:val="en-CA"/>
    </w:rPr>
  </w:style>
  <w:style w:type="character" w:customStyle="1" w:styleId="UnresolvedMention1">
    <w:name w:val="Unresolved Mention1"/>
    <w:basedOn w:val="DefaultParagraphFont"/>
    <w:uiPriority w:val="99"/>
    <w:semiHidden/>
    <w:unhideWhenUsed/>
    <w:rsid w:val="00723FE0"/>
    <w:rPr>
      <w:color w:val="605E5C"/>
      <w:shd w:val="clear" w:color="auto" w:fill="E1DFDD"/>
    </w:rPr>
  </w:style>
  <w:style w:type="paragraph" w:customStyle="1" w:styleId="head2">
    <w:name w:val="head 2"/>
    <w:rsid w:val="0054048F"/>
    <w:pPr>
      <w:spacing w:before="115" w:after="20" w:line="260" w:lineRule="exact"/>
    </w:pPr>
    <w:rPr>
      <w:rFonts w:ascii="Helvetica" w:hAnsi="Helvetica"/>
      <w:b/>
      <w:sz w:val="21"/>
      <w:lang w:val="en-US" w:eastAsia="en-US"/>
    </w:rPr>
  </w:style>
  <w:style w:type="paragraph" w:customStyle="1" w:styleId="BibliographicCitation">
    <w:name w:val="Bibliographic Citation"/>
    <w:basedOn w:val="Normal"/>
    <w:link w:val="BibliographicCitationChar"/>
    <w:uiPriority w:val="1"/>
    <w:qFormat/>
    <w:rsid w:val="58394441"/>
    <w:pPr>
      <w:spacing w:before="60" w:after="60" w:line="480" w:lineRule="auto"/>
      <w:ind w:left="432" w:hanging="432"/>
    </w:pPr>
    <w:rPr>
      <w:rFonts w:eastAsia="Calibri"/>
      <w:lang w:eastAsia="ko-KR"/>
    </w:rPr>
  </w:style>
  <w:style w:type="paragraph" w:customStyle="1" w:styleId="BibliographicCitationBook">
    <w:name w:val="Bibliographic Citation:Book"/>
    <w:basedOn w:val="Normal"/>
    <w:uiPriority w:val="1"/>
    <w:qFormat/>
    <w:rsid w:val="58394441"/>
    <w:pPr>
      <w:spacing w:before="60" w:after="60" w:line="480" w:lineRule="auto"/>
      <w:ind w:left="432" w:hanging="432"/>
    </w:pPr>
    <w:rPr>
      <w:rFonts w:eastAsia="Calibri"/>
      <w:lang w:eastAsia="ko-KR"/>
    </w:rPr>
  </w:style>
  <w:style w:type="character" w:customStyle="1" w:styleId="CitationEdition">
    <w:name w:val="Citation Edition"/>
    <w:basedOn w:val="DefaultParagraphFont"/>
    <w:uiPriority w:val="1"/>
    <w:rsid w:val="58394441"/>
    <w:rPr>
      <w:color w:val="CC00FF"/>
      <w:sz w:val="24"/>
      <w:szCs w:val="24"/>
    </w:rPr>
  </w:style>
  <w:style w:type="character" w:customStyle="1" w:styleId="CitationPlaceofPublication">
    <w:name w:val="Citation Place of Publication"/>
    <w:basedOn w:val="DefaultParagraphFont"/>
    <w:uiPriority w:val="1"/>
    <w:rsid w:val="58394441"/>
    <w:rPr>
      <w:color w:val="993366"/>
      <w:sz w:val="24"/>
      <w:szCs w:val="24"/>
    </w:rPr>
  </w:style>
  <w:style w:type="character" w:customStyle="1" w:styleId="CitationPublisher">
    <w:name w:val="Citation Publisher"/>
    <w:basedOn w:val="DefaultParagraphFont"/>
    <w:uiPriority w:val="1"/>
    <w:rsid w:val="58394441"/>
    <w:rPr>
      <w:color w:val="333399"/>
      <w:sz w:val="24"/>
      <w:szCs w:val="24"/>
    </w:rPr>
  </w:style>
  <w:style w:type="character" w:customStyle="1" w:styleId="CitationSourceTitle">
    <w:name w:val="Citation Source Title"/>
    <w:basedOn w:val="DefaultParagraphFont"/>
    <w:uiPriority w:val="1"/>
    <w:rsid w:val="58394441"/>
    <w:rPr>
      <w:i w:val="0"/>
      <w:iCs w:val="0"/>
      <w:color w:val="FF0000"/>
      <w:sz w:val="24"/>
      <w:szCs w:val="24"/>
    </w:rPr>
  </w:style>
  <w:style w:type="character" w:customStyle="1" w:styleId="CitationYear">
    <w:name w:val="Citation Year"/>
    <w:basedOn w:val="DefaultParagraphFont"/>
    <w:uiPriority w:val="1"/>
    <w:rsid w:val="58394441"/>
    <w:rPr>
      <w:i w:val="0"/>
      <w:iCs w:val="0"/>
      <w:color w:val="99CC00"/>
      <w:sz w:val="24"/>
      <w:szCs w:val="24"/>
    </w:rPr>
  </w:style>
  <w:style w:type="character" w:customStyle="1" w:styleId="NameGiven">
    <w:name w:val="Name Given"/>
    <w:basedOn w:val="DefaultParagraphFont"/>
    <w:uiPriority w:val="1"/>
    <w:rsid w:val="58394441"/>
    <w:rPr>
      <w:color w:val="993300"/>
      <w:sz w:val="24"/>
      <w:szCs w:val="24"/>
    </w:rPr>
  </w:style>
  <w:style w:type="character" w:customStyle="1" w:styleId="NameSurname">
    <w:name w:val="Name Surname"/>
    <w:basedOn w:val="DefaultParagraphFont"/>
    <w:uiPriority w:val="1"/>
    <w:rsid w:val="58394441"/>
    <w:rPr>
      <w:b w:val="0"/>
      <w:bCs w:val="0"/>
      <w:i w:val="0"/>
      <w:iCs w:val="0"/>
      <w:caps w:val="0"/>
      <w:smallCaps w:val="0"/>
      <w:strike w:val="0"/>
      <w:dstrike w:val="0"/>
      <w:color w:val="808000"/>
      <w:sz w:val="24"/>
      <w:szCs w:val="24"/>
      <w:vertAlign w:val="baseline"/>
    </w:rPr>
  </w:style>
  <w:style w:type="character" w:customStyle="1" w:styleId="BibliographicCitationChar">
    <w:name w:val="Bibliographic Citation Char"/>
    <w:basedOn w:val="DefaultParagraphFont"/>
    <w:link w:val="BibliographicCitation"/>
    <w:uiPriority w:val="1"/>
    <w:rsid w:val="58394441"/>
    <w:rPr>
      <w:rFonts w:ascii="Times New Roman" w:eastAsia="Calibri"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4270">
      <w:bodyDiv w:val="1"/>
      <w:marLeft w:val="0"/>
      <w:marRight w:val="0"/>
      <w:marTop w:val="0"/>
      <w:marBottom w:val="0"/>
      <w:divBdr>
        <w:top w:val="none" w:sz="0" w:space="0" w:color="auto"/>
        <w:left w:val="none" w:sz="0" w:space="0" w:color="auto"/>
        <w:bottom w:val="none" w:sz="0" w:space="0" w:color="auto"/>
        <w:right w:val="none" w:sz="0" w:space="0" w:color="auto"/>
      </w:divBdr>
      <w:divsChild>
        <w:div w:id="1072121334">
          <w:marLeft w:val="0"/>
          <w:marRight w:val="0"/>
          <w:marTop w:val="0"/>
          <w:marBottom w:val="0"/>
          <w:divBdr>
            <w:top w:val="none" w:sz="0" w:space="0" w:color="auto"/>
            <w:left w:val="none" w:sz="0" w:space="0" w:color="auto"/>
            <w:bottom w:val="none" w:sz="0" w:space="0" w:color="auto"/>
            <w:right w:val="none" w:sz="0" w:space="0" w:color="auto"/>
          </w:divBdr>
          <w:divsChild>
            <w:div w:id="385180324">
              <w:marLeft w:val="0"/>
              <w:marRight w:val="0"/>
              <w:marTop w:val="0"/>
              <w:marBottom w:val="0"/>
              <w:divBdr>
                <w:top w:val="none" w:sz="0" w:space="0" w:color="auto"/>
                <w:left w:val="none" w:sz="0" w:space="0" w:color="auto"/>
                <w:bottom w:val="none" w:sz="0" w:space="0" w:color="auto"/>
                <w:right w:val="none" w:sz="0" w:space="0" w:color="auto"/>
              </w:divBdr>
              <w:divsChild>
                <w:div w:id="14241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691355">
      <w:bodyDiv w:val="1"/>
      <w:marLeft w:val="0"/>
      <w:marRight w:val="0"/>
      <w:marTop w:val="0"/>
      <w:marBottom w:val="0"/>
      <w:divBdr>
        <w:top w:val="none" w:sz="0" w:space="0" w:color="auto"/>
        <w:left w:val="none" w:sz="0" w:space="0" w:color="auto"/>
        <w:bottom w:val="none" w:sz="0" w:space="0" w:color="auto"/>
        <w:right w:val="none" w:sz="0" w:space="0" w:color="auto"/>
      </w:divBdr>
      <w:divsChild>
        <w:div w:id="824004914">
          <w:marLeft w:val="0"/>
          <w:marRight w:val="0"/>
          <w:marTop w:val="0"/>
          <w:marBottom w:val="0"/>
          <w:divBdr>
            <w:top w:val="none" w:sz="0" w:space="0" w:color="auto"/>
            <w:left w:val="none" w:sz="0" w:space="0" w:color="auto"/>
            <w:bottom w:val="none" w:sz="0" w:space="0" w:color="auto"/>
            <w:right w:val="none" w:sz="0" w:space="0" w:color="auto"/>
          </w:divBdr>
          <w:divsChild>
            <w:div w:id="1279680063">
              <w:marLeft w:val="0"/>
              <w:marRight w:val="0"/>
              <w:marTop w:val="0"/>
              <w:marBottom w:val="0"/>
              <w:divBdr>
                <w:top w:val="none" w:sz="0" w:space="0" w:color="auto"/>
                <w:left w:val="none" w:sz="0" w:space="0" w:color="auto"/>
                <w:bottom w:val="none" w:sz="0" w:space="0" w:color="auto"/>
                <w:right w:val="none" w:sz="0" w:space="0" w:color="auto"/>
              </w:divBdr>
              <w:divsChild>
                <w:div w:id="21157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56918">
      <w:bodyDiv w:val="1"/>
      <w:marLeft w:val="0"/>
      <w:marRight w:val="0"/>
      <w:marTop w:val="0"/>
      <w:marBottom w:val="0"/>
      <w:divBdr>
        <w:top w:val="none" w:sz="0" w:space="0" w:color="auto"/>
        <w:left w:val="none" w:sz="0" w:space="0" w:color="auto"/>
        <w:bottom w:val="none" w:sz="0" w:space="0" w:color="auto"/>
        <w:right w:val="none" w:sz="0" w:space="0" w:color="auto"/>
      </w:divBdr>
      <w:divsChild>
        <w:div w:id="317731217">
          <w:marLeft w:val="0"/>
          <w:marRight w:val="0"/>
          <w:marTop w:val="0"/>
          <w:marBottom w:val="0"/>
          <w:divBdr>
            <w:top w:val="none" w:sz="0" w:space="0" w:color="auto"/>
            <w:left w:val="none" w:sz="0" w:space="0" w:color="auto"/>
            <w:bottom w:val="none" w:sz="0" w:space="0" w:color="auto"/>
            <w:right w:val="none" w:sz="0" w:space="0" w:color="auto"/>
          </w:divBdr>
          <w:divsChild>
            <w:div w:id="1460220812">
              <w:marLeft w:val="0"/>
              <w:marRight w:val="0"/>
              <w:marTop w:val="0"/>
              <w:marBottom w:val="0"/>
              <w:divBdr>
                <w:top w:val="none" w:sz="0" w:space="0" w:color="auto"/>
                <w:left w:val="none" w:sz="0" w:space="0" w:color="auto"/>
                <w:bottom w:val="none" w:sz="0" w:space="0" w:color="auto"/>
                <w:right w:val="none" w:sz="0" w:space="0" w:color="auto"/>
              </w:divBdr>
              <w:divsChild>
                <w:div w:id="6300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13477">
      <w:bodyDiv w:val="1"/>
      <w:marLeft w:val="0"/>
      <w:marRight w:val="0"/>
      <w:marTop w:val="0"/>
      <w:marBottom w:val="0"/>
      <w:divBdr>
        <w:top w:val="none" w:sz="0" w:space="0" w:color="auto"/>
        <w:left w:val="none" w:sz="0" w:space="0" w:color="auto"/>
        <w:bottom w:val="none" w:sz="0" w:space="0" w:color="auto"/>
        <w:right w:val="none" w:sz="0" w:space="0" w:color="auto"/>
      </w:divBdr>
      <w:divsChild>
        <w:div w:id="684136847">
          <w:marLeft w:val="0"/>
          <w:marRight w:val="0"/>
          <w:marTop w:val="0"/>
          <w:marBottom w:val="0"/>
          <w:divBdr>
            <w:top w:val="none" w:sz="0" w:space="0" w:color="auto"/>
            <w:left w:val="none" w:sz="0" w:space="0" w:color="auto"/>
            <w:bottom w:val="none" w:sz="0" w:space="0" w:color="auto"/>
            <w:right w:val="none" w:sz="0" w:space="0" w:color="auto"/>
          </w:divBdr>
          <w:divsChild>
            <w:div w:id="309793898">
              <w:marLeft w:val="0"/>
              <w:marRight w:val="0"/>
              <w:marTop w:val="0"/>
              <w:marBottom w:val="0"/>
              <w:divBdr>
                <w:top w:val="none" w:sz="0" w:space="0" w:color="auto"/>
                <w:left w:val="none" w:sz="0" w:space="0" w:color="auto"/>
                <w:bottom w:val="none" w:sz="0" w:space="0" w:color="auto"/>
                <w:right w:val="none" w:sz="0" w:space="0" w:color="auto"/>
              </w:divBdr>
              <w:divsChild>
                <w:div w:id="577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689">
      <w:bodyDiv w:val="1"/>
      <w:marLeft w:val="0"/>
      <w:marRight w:val="0"/>
      <w:marTop w:val="0"/>
      <w:marBottom w:val="0"/>
      <w:divBdr>
        <w:top w:val="none" w:sz="0" w:space="0" w:color="auto"/>
        <w:left w:val="none" w:sz="0" w:space="0" w:color="auto"/>
        <w:bottom w:val="none" w:sz="0" w:space="0" w:color="auto"/>
        <w:right w:val="none" w:sz="0" w:space="0" w:color="auto"/>
      </w:divBdr>
      <w:divsChild>
        <w:div w:id="2011978285">
          <w:marLeft w:val="0"/>
          <w:marRight w:val="0"/>
          <w:marTop w:val="0"/>
          <w:marBottom w:val="0"/>
          <w:divBdr>
            <w:top w:val="none" w:sz="0" w:space="0" w:color="auto"/>
            <w:left w:val="none" w:sz="0" w:space="0" w:color="auto"/>
            <w:bottom w:val="none" w:sz="0" w:space="0" w:color="auto"/>
            <w:right w:val="none" w:sz="0" w:space="0" w:color="auto"/>
          </w:divBdr>
          <w:divsChild>
            <w:div w:id="886651084">
              <w:marLeft w:val="0"/>
              <w:marRight w:val="0"/>
              <w:marTop w:val="0"/>
              <w:marBottom w:val="0"/>
              <w:divBdr>
                <w:top w:val="none" w:sz="0" w:space="0" w:color="auto"/>
                <w:left w:val="none" w:sz="0" w:space="0" w:color="auto"/>
                <w:bottom w:val="none" w:sz="0" w:space="0" w:color="auto"/>
                <w:right w:val="none" w:sz="0" w:space="0" w:color="auto"/>
              </w:divBdr>
              <w:divsChild>
                <w:div w:id="18417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20218">
      <w:bodyDiv w:val="1"/>
      <w:marLeft w:val="0"/>
      <w:marRight w:val="0"/>
      <w:marTop w:val="0"/>
      <w:marBottom w:val="0"/>
      <w:divBdr>
        <w:top w:val="none" w:sz="0" w:space="0" w:color="auto"/>
        <w:left w:val="none" w:sz="0" w:space="0" w:color="auto"/>
        <w:bottom w:val="none" w:sz="0" w:space="0" w:color="auto"/>
        <w:right w:val="none" w:sz="0" w:space="0" w:color="auto"/>
      </w:divBdr>
      <w:divsChild>
        <w:div w:id="1135946099">
          <w:marLeft w:val="0"/>
          <w:marRight w:val="0"/>
          <w:marTop w:val="0"/>
          <w:marBottom w:val="0"/>
          <w:divBdr>
            <w:top w:val="none" w:sz="0" w:space="0" w:color="auto"/>
            <w:left w:val="none" w:sz="0" w:space="0" w:color="auto"/>
            <w:bottom w:val="none" w:sz="0" w:space="0" w:color="auto"/>
            <w:right w:val="none" w:sz="0" w:space="0" w:color="auto"/>
          </w:divBdr>
          <w:divsChild>
            <w:div w:id="1608390129">
              <w:marLeft w:val="0"/>
              <w:marRight w:val="0"/>
              <w:marTop w:val="0"/>
              <w:marBottom w:val="0"/>
              <w:divBdr>
                <w:top w:val="none" w:sz="0" w:space="0" w:color="auto"/>
                <w:left w:val="none" w:sz="0" w:space="0" w:color="auto"/>
                <w:bottom w:val="none" w:sz="0" w:space="0" w:color="auto"/>
                <w:right w:val="none" w:sz="0" w:space="0" w:color="auto"/>
              </w:divBdr>
              <w:divsChild>
                <w:div w:id="1887984762">
                  <w:marLeft w:val="0"/>
                  <w:marRight w:val="0"/>
                  <w:marTop w:val="0"/>
                  <w:marBottom w:val="0"/>
                  <w:divBdr>
                    <w:top w:val="none" w:sz="0" w:space="0" w:color="auto"/>
                    <w:left w:val="none" w:sz="0" w:space="0" w:color="auto"/>
                    <w:bottom w:val="none" w:sz="0" w:space="0" w:color="auto"/>
                    <w:right w:val="none" w:sz="0" w:space="0" w:color="auto"/>
                  </w:divBdr>
                  <w:divsChild>
                    <w:div w:id="21332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152349">
      <w:bodyDiv w:val="1"/>
      <w:marLeft w:val="0"/>
      <w:marRight w:val="0"/>
      <w:marTop w:val="0"/>
      <w:marBottom w:val="0"/>
      <w:divBdr>
        <w:top w:val="none" w:sz="0" w:space="0" w:color="auto"/>
        <w:left w:val="none" w:sz="0" w:space="0" w:color="auto"/>
        <w:bottom w:val="none" w:sz="0" w:space="0" w:color="auto"/>
        <w:right w:val="none" w:sz="0" w:space="0" w:color="auto"/>
      </w:divBdr>
      <w:divsChild>
        <w:div w:id="406997378">
          <w:marLeft w:val="0"/>
          <w:marRight w:val="0"/>
          <w:marTop w:val="0"/>
          <w:marBottom w:val="0"/>
          <w:divBdr>
            <w:top w:val="none" w:sz="0" w:space="0" w:color="auto"/>
            <w:left w:val="none" w:sz="0" w:space="0" w:color="auto"/>
            <w:bottom w:val="none" w:sz="0" w:space="0" w:color="auto"/>
            <w:right w:val="none" w:sz="0" w:space="0" w:color="auto"/>
          </w:divBdr>
          <w:divsChild>
            <w:div w:id="1178885330">
              <w:marLeft w:val="0"/>
              <w:marRight w:val="0"/>
              <w:marTop w:val="0"/>
              <w:marBottom w:val="0"/>
              <w:divBdr>
                <w:top w:val="none" w:sz="0" w:space="0" w:color="auto"/>
                <w:left w:val="none" w:sz="0" w:space="0" w:color="auto"/>
                <w:bottom w:val="none" w:sz="0" w:space="0" w:color="auto"/>
                <w:right w:val="none" w:sz="0" w:space="0" w:color="auto"/>
              </w:divBdr>
              <w:divsChild>
                <w:div w:id="10607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304117">
      <w:bodyDiv w:val="1"/>
      <w:marLeft w:val="0"/>
      <w:marRight w:val="0"/>
      <w:marTop w:val="0"/>
      <w:marBottom w:val="0"/>
      <w:divBdr>
        <w:top w:val="none" w:sz="0" w:space="0" w:color="auto"/>
        <w:left w:val="none" w:sz="0" w:space="0" w:color="auto"/>
        <w:bottom w:val="none" w:sz="0" w:space="0" w:color="auto"/>
        <w:right w:val="none" w:sz="0" w:space="0" w:color="auto"/>
      </w:divBdr>
      <w:divsChild>
        <w:div w:id="1250192560">
          <w:marLeft w:val="0"/>
          <w:marRight w:val="0"/>
          <w:marTop w:val="0"/>
          <w:marBottom w:val="0"/>
          <w:divBdr>
            <w:top w:val="none" w:sz="0" w:space="0" w:color="auto"/>
            <w:left w:val="none" w:sz="0" w:space="0" w:color="auto"/>
            <w:bottom w:val="none" w:sz="0" w:space="0" w:color="auto"/>
            <w:right w:val="none" w:sz="0" w:space="0" w:color="auto"/>
          </w:divBdr>
          <w:divsChild>
            <w:div w:id="603653316">
              <w:marLeft w:val="0"/>
              <w:marRight w:val="0"/>
              <w:marTop w:val="0"/>
              <w:marBottom w:val="0"/>
              <w:divBdr>
                <w:top w:val="none" w:sz="0" w:space="0" w:color="auto"/>
                <w:left w:val="none" w:sz="0" w:space="0" w:color="auto"/>
                <w:bottom w:val="none" w:sz="0" w:space="0" w:color="auto"/>
                <w:right w:val="none" w:sz="0" w:space="0" w:color="auto"/>
              </w:divBdr>
              <w:divsChild>
                <w:div w:id="108597180">
                  <w:marLeft w:val="0"/>
                  <w:marRight w:val="0"/>
                  <w:marTop w:val="0"/>
                  <w:marBottom w:val="0"/>
                  <w:divBdr>
                    <w:top w:val="none" w:sz="0" w:space="0" w:color="auto"/>
                    <w:left w:val="none" w:sz="0" w:space="0" w:color="auto"/>
                    <w:bottom w:val="none" w:sz="0" w:space="0" w:color="auto"/>
                    <w:right w:val="none" w:sz="0" w:space="0" w:color="auto"/>
                  </w:divBdr>
                  <w:divsChild>
                    <w:div w:id="10654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79715">
      <w:bodyDiv w:val="1"/>
      <w:marLeft w:val="0"/>
      <w:marRight w:val="0"/>
      <w:marTop w:val="0"/>
      <w:marBottom w:val="0"/>
      <w:divBdr>
        <w:top w:val="none" w:sz="0" w:space="0" w:color="auto"/>
        <w:left w:val="none" w:sz="0" w:space="0" w:color="auto"/>
        <w:bottom w:val="none" w:sz="0" w:space="0" w:color="auto"/>
        <w:right w:val="none" w:sz="0" w:space="0" w:color="auto"/>
      </w:divBdr>
      <w:divsChild>
        <w:div w:id="2036690076">
          <w:marLeft w:val="0"/>
          <w:marRight w:val="0"/>
          <w:marTop w:val="0"/>
          <w:marBottom w:val="0"/>
          <w:divBdr>
            <w:top w:val="none" w:sz="0" w:space="0" w:color="auto"/>
            <w:left w:val="none" w:sz="0" w:space="0" w:color="auto"/>
            <w:bottom w:val="none" w:sz="0" w:space="0" w:color="auto"/>
            <w:right w:val="none" w:sz="0" w:space="0" w:color="auto"/>
          </w:divBdr>
          <w:divsChild>
            <w:div w:id="1871868192">
              <w:marLeft w:val="0"/>
              <w:marRight w:val="0"/>
              <w:marTop w:val="0"/>
              <w:marBottom w:val="0"/>
              <w:divBdr>
                <w:top w:val="none" w:sz="0" w:space="0" w:color="auto"/>
                <w:left w:val="none" w:sz="0" w:space="0" w:color="auto"/>
                <w:bottom w:val="none" w:sz="0" w:space="0" w:color="auto"/>
                <w:right w:val="none" w:sz="0" w:space="0" w:color="auto"/>
              </w:divBdr>
              <w:divsChild>
                <w:div w:id="12717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131103">
      <w:bodyDiv w:val="1"/>
      <w:marLeft w:val="0"/>
      <w:marRight w:val="0"/>
      <w:marTop w:val="0"/>
      <w:marBottom w:val="0"/>
      <w:divBdr>
        <w:top w:val="none" w:sz="0" w:space="0" w:color="auto"/>
        <w:left w:val="none" w:sz="0" w:space="0" w:color="auto"/>
        <w:bottom w:val="none" w:sz="0" w:space="0" w:color="auto"/>
        <w:right w:val="none" w:sz="0" w:space="0" w:color="auto"/>
      </w:divBdr>
      <w:divsChild>
        <w:div w:id="269513088">
          <w:marLeft w:val="0"/>
          <w:marRight w:val="0"/>
          <w:marTop w:val="0"/>
          <w:marBottom w:val="0"/>
          <w:divBdr>
            <w:top w:val="none" w:sz="0" w:space="0" w:color="auto"/>
            <w:left w:val="none" w:sz="0" w:space="0" w:color="auto"/>
            <w:bottom w:val="none" w:sz="0" w:space="0" w:color="auto"/>
            <w:right w:val="none" w:sz="0" w:space="0" w:color="auto"/>
          </w:divBdr>
          <w:divsChild>
            <w:div w:id="1462310757">
              <w:marLeft w:val="0"/>
              <w:marRight w:val="0"/>
              <w:marTop w:val="0"/>
              <w:marBottom w:val="0"/>
              <w:divBdr>
                <w:top w:val="none" w:sz="0" w:space="0" w:color="auto"/>
                <w:left w:val="none" w:sz="0" w:space="0" w:color="auto"/>
                <w:bottom w:val="none" w:sz="0" w:space="0" w:color="auto"/>
                <w:right w:val="none" w:sz="0" w:space="0" w:color="auto"/>
              </w:divBdr>
              <w:divsChild>
                <w:div w:id="19504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76886">
      <w:bodyDiv w:val="1"/>
      <w:marLeft w:val="0"/>
      <w:marRight w:val="0"/>
      <w:marTop w:val="0"/>
      <w:marBottom w:val="0"/>
      <w:divBdr>
        <w:top w:val="none" w:sz="0" w:space="0" w:color="auto"/>
        <w:left w:val="none" w:sz="0" w:space="0" w:color="auto"/>
        <w:bottom w:val="none" w:sz="0" w:space="0" w:color="auto"/>
        <w:right w:val="none" w:sz="0" w:space="0" w:color="auto"/>
      </w:divBdr>
      <w:divsChild>
        <w:div w:id="2008710943">
          <w:marLeft w:val="0"/>
          <w:marRight w:val="0"/>
          <w:marTop w:val="0"/>
          <w:marBottom w:val="0"/>
          <w:divBdr>
            <w:top w:val="none" w:sz="0" w:space="0" w:color="auto"/>
            <w:left w:val="none" w:sz="0" w:space="0" w:color="auto"/>
            <w:bottom w:val="none" w:sz="0" w:space="0" w:color="auto"/>
            <w:right w:val="none" w:sz="0" w:space="0" w:color="auto"/>
          </w:divBdr>
          <w:divsChild>
            <w:div w:id="310405330">
              <w:marLeft w:val="0"/>
              <w:marRight w:val="0"/>
              <w:marTop w:val="0"/>
              <w:marBottom w:val="0"/>
              <w:divBdr>
                <w:top w:val="none" w:sz="0" w:space="0" w:color="auto"/>
                <w:left w:val="none" w:sz="0" w:space="0" w:color="auto"/>
                <w:bottom w:val="none" w:sz="0" w:space="0" w:color="auto"/>
                <w:right w:val="none" w:sz="0" w:space="0" w:color="auto"/>
              </w:divBdr>
              <w:divsChild>
                <w:div w:id="19328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763</Words>
  <Characters>4355</Characters>
  <Application>Microsoft Office Word</Application>
  <DocSecurity>0</DocSecurity>
  <Lines>36</Lines>
  <Paragraphs>10</Paragraphs>
  <ScaleCrop>false</ScaleCrop>
  <Company>Oxford University Press Canada</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On the Easter Edge of the Mainland</dc:title>
  <dc:creator>End User</dc:creator>
  <cp:lastModifiedBy>Thompson, Lauren</cp:lastModifiedBy>
  <cp:revision>4</cp:revision>
  <cp:lastPrinted>2015-07-31T12:34:00Z</cp:lastPrinted>
  <dcterms:created xsi:type="dcterms:W3CDTF">2023-02-21T17:42:00Z</dcterms:created>
  <dcterms:modified xsi:type="dcterms:W3CDTF">2023-02-21T17:43:00Z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2022-05-27T16:31:33Z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9556df32-6a8b-4dd0-81cd-6f7aa286b86a</vt:lpwstr>
  </property>
  <property fmtid="{D5CDD505-2E9C-101B-9397-08002B2CF9AE}" pid="8" name="MSIP_Label_be5cb09a-2992-49d6-8ac9-5f63e7b1ad2f_ContentBits">
    <vt:lpwstr>0</vt:lpwstr>
  </property>
</Properties>
</file>