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DF88" w14:textId="6E951310" w:rsidR="00835C5C" w:rsidRPr="00C95017" w:rsidRDefault="00C95017" w:rsidP="00835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0"/>
        <w:jc w:val="center"/>
        <w:rPr>
          <w:rFonts w:eastAsiaTheme="minorHAnsi"/>
          <w:b/>
          <w:iCs/>
          <w:sz w:val="36"/>
          <w:szCs w:val="36"/>
          <w:lang w:val="en-CA"/>
        </w:rPr>
      </w:pPr>
      <w:r w:rsidRPr="00C95017">
        <w:rPr>
          <w:rFonts w:eastAsiaTheme="minorHAnsi"/>
          <w:b/>
          <w:iCs/>
          <w:sz w:val="36"/>
          <w:szCs w:val="36"/>
          <w:lang w:val="en-CA"/>
        </w:rPr>
        <w:t>Chapter Outline</w:t>
      </w:r>
    </w:p>
    <w:p w14:paraId="394743B8" w14:textId="77777777" w:rsidR="00835C5C" w:rsidRPr="004B0724" w:rsidRDefault="00835C5C" w:rsidP="00835C5C">
      <w:pPr>
        <w:pStyle w:val="head2"/>
        <w:tabs>
          <w:tab w:val="left" w:pos="0"/>
        </w:tabs>
        <w:spacing w:before="0" w:after="0" w:line="240" w:lineRule="auto"/>
        <w:jc w:val="center"/>
        <w:rPr>
          <w:rFonts w:ascii="Times New Roman" w:hAnsi="Times New Roman"/>
          <w:b w:val="0"/>
          <w:sz w:val="24"/>
          <w:szCs w:val="24"/>
          <w:lang w:val="en-CA"/>
        </w:rPr>
      </w:pPr>
      <w:r w:rsidRPr="004B0724">
        <w:rPr>
          <w:rFonts w:ascii="Times New Roman" w:hAnsi="Times New Roman"/>
          <w:b w:val="0"/>
          <w:sz w:val="24"/>
          <w:szCs w:val="24"/>
          <w:lang w:val="en-CA"/>
        </w:rPr>
        <w:t>to accompany</w:t>
      </w:r>
    </w:p>
    <w:p w14:paraId="7DFDB61E" w14:textId="77777777" w:rsidR="00835C5C" w:rsidRPr="004B0724" w:rsidRDefault="00835C5C" w:rsidP="00835C5C">
      <w:pPr>
        <w:pStyle w:val="head2"/>
        <w:tabs>
          <w:tab w:val="left" w:pos="0"/>
        </w:tabs>
        <w:spacing w:before="0" w:after="0" w:line="240" w:lineRule="auto"/>
        <w:jc w:val="center"/>
        <w:rPr>
          <w:rFonts w:ascii="Times New Roman" w:hAnsi="Times New Roman"/>
          <w:bCs/>
          <w:sz w:val="28"/>
          <w:szCs w:val="28"/>
          <w:lang w:val="en-CA"/>
        </w:rPr>
      </w:pPr>
      <w:r w:rsidRPr="004B0724">
        <w:rPr>
          <w:rFonts w:ascii="Times New Roman" w:hAnsi="Times New Roman"/>
          <w:bCs/>
          <w:i/>
          <w:sz w:val="28"/>
          <w:szCs w:val="28"/>
          <w:lang w:val="en-CA"/>
        </w:rPr>
        <w:t>Indigenous Peoples within Canada: A Concise History</w:t>
      </w:r>
      <w:r w:rsidRPr="004B0724">
        <w:rPr>
          <w:rFonts w:ascii="Times New Roman" w:hAnsi="Times New Roman"/>
          <w:b w:val="0"/>
          <w:bCs/>
          <w:sz w:val="28"/>
          <w:szCs w:val="28"/>
          <w:lang w:val="en-CA"/>
        </w:rPr>
        <w:t>,</w:t>
      </w:r>
      <w:r w:rsidRPr="004B0724">
        <w:rPr>
          <w:rFonts w:ascii="Times New Roman" w:hAnsi="Times New Roman"/>
          <w:bCs/>
          <w:sz w:val="28"/>
          <w:szCs w:val="28"/>
          <w:lang w:val="en-CA"/>
        </w:rPr>
        <w:t xml:space="preserve"> Fifth Edition</w:t>
      </w:r>
    </w:p>
    <w:p w14:paraId="094099A8" w14:textId="77777777" w:rsidR="00835C5C" w:rsidRPr="004B0724" w:rsidRDefault="00835C5C" w:rsidP="00835C5C">
      <w:pPr>
        <w:pStyle w:val="head2"/>
        <w:tabs>
          <w:tab w:val="left" w:pos="0"/>
        </w:tabs>
        <w:spacing w:before="0" w:after="0" w:line="240" w:lineRule="auto"/>
        <w:jc w:val="center"/>
        <w:rPr>
          <w:rFonts w:ascii="Times New Roman" w:hAnsi="Times New Roman"/>
          <w:b w:val="0"/>
          <w:sz w:val="28"/>
          <w:szCs w:val="28"/>
          <w:lang w:val="en-CA"/>
        </w:rPr>
      </w:pPr>
      <w:r w:rsidRPr="004B0724">
        <w:rPr>
          <w:rFonts w:ascii="Times New Roman" w:hAnsi="Times New Roman"/>
          <w:b w:val="0"/>
          <w:sz w:val="28"/>
          <w:szCs w:val="28"/>
          <w:lang w:val="en-CA"/>
        </w:rPr>
        <w:t>Dickason, Newbigging, and Miller</w:t>
      </w:r>
    </w:p>
    <w:p w14:paraId="0E538625" w14:textId="77777777" w:rsidR="00835C5C" w:rsidRPr="004B0724" w:rsidRDefault="00835C5C" w:rsidP="00835C5C">
      <w:pPr>
        <w:tabs>
          <w:tab w:val="left" w:pos="0"/>
        </w:tabs>
        <w:jc w:val="center"/>
        <w:rPr>
          <w:b/>
          <w:sz w:val="28"/>
          <w:szCs w:val="28"/>
          <w:lang w:val="en-CA"/>
        </w:rPr>
      </w:pPr>
    </w:p>
    <w:p w14:paraId="354DF130" w14:textId="04500467" w:rsidR="00835C5C" w:rsidRPr="005C73DB" w:rsidRDefault="00835C5C" w:rsidP="0037346B">
      <w:pPr>
        <w:tabs>
          <w:tab w:val="left" w:pos="0"/>
        </w:tabs>
        <w:suppressAutoHyphens/>
        <w:jc w:val="center"/>
        <w:rPr>
          <w:b/>
          <w:bCs/>
          <w:iCs/>
          <w:sz w:val="32"/>
          <w:szCs w:val="32"/>
          <w:lang w:val="en-CA"/>
        </w:rPr>
      </w:pPr>
      <w:r w:rsidRPr="005C73DB">
        <w:rPr>
          <w:b/>
          <w:bCs/>
          <w:iCs/>
          <w:sz w:val="32"/>
          <w:szCs w:val="32"/>
          <w:lang w:val="en-CA"/>
        </w:rPr>
        <w:t xml:space="preserve">Chapter </w:t>
      </w:r>
      <w:r>
        <w:rPr>
          <w:b/>
          <w:bCs/>
          <w:iCs/>
          <w:sz w:val="32"/>
          <w:szCs w:val="32"/>
          <w:lang w:val="en-CA"/>
        </w:rPr>
        <w:t>9</w:t>
      </w:r>
      <w:r w:rsidRPr="005C73DB">
        <w:rPr>
          <w:b/>
          <w:bCs/>
          <w:iCs/>
          <w:sz w:val="32"/>
          <w:szCs w:val="32"/>
          <w:lang w:val="en-CA"/>
        </w:rPr>
        <w:t xml:space="preserve">: </w:t>
      </w:r>
      <w:r w:rsidRPr="00835C5C">
        <w:rPr>
          <w:b/>
          <w:bCs/>
          <w:iCs/>
          <w:sz w:val="32"/>
          <w:szCs w:val="32"/>
          <w:lang w:val="en-CA"/>
        </w:rPr>
        <w:t>Indigenous Alliances and Resistance to Settler Expansion in the Western Great Lakes</w:t>
      </w:r>
    </w:p>
    <w:p w14:paraId="0A2A9DAD" w14:textId="77777777" w:rsidR="00835C5C" w:rsidRPr="00213E05" w:rsidRDefault="00835C5C" w:rsidP="00835C5C">
      <w:pPr>
        <w:ind w:left="0"/>
        <w:contextualSpacing/>
        <w:jc w:val="both"/>
      </w:pPr>
    </w:p>
    <w:p w14:paraId="1FEFA428" w14:textId="77777777" w:rsidR="00835C5C" w:rsidRPr="004B0724" w:rsidRDefault="00835C5C" w:rsidP="00835C5C">
      <w:pPr>
        <w:spacing w:line="259" w:lineRule="auto"/>
        <w:ind w:left="0"/>
        <w:contextualSpacing/>
        <w:jc w:val="both"/>
        <w:rPr>
          <w:spacing w:val="-3"/>
          <w:lang w:val="en-CA"/>
        </w:rPr>
      </w:pPr>
    </w:p>
    <w:p w14:paraId="06122939" w14:textId="011FFDAA" w:rsidR="006F1AD5" w:rsidRPr="005A4CEE" w:rsidRDefault="000E26EF">
      <w:pPr>
        <w:ind w:left="0"/>
        <w:contextualSpacing/>
        <w:jc w:val="both"/>
      </w:pPr>
      <w:r w:rsidRPr="005A4CEE">
        <w:t>This chapter examines the War of 1812 and, in particular, the role that Tecumseh had in this event.</w:t>
      </w:r>
      <w:r w:rsidR="0043609C" w:rsidRPr="005A4CEE">
        <w:t xml:space="preserve"> </w:t>
      </w:r>
      <w:r w:rsidR="5393DFCC" w:rsidRPr="005A4CEE">
        <w:t xml:space="preserve">By the early 1800s, the intentions of the Americans were clear. The Americans were expanding, and it would be to the </w:t>
      </w:r>
      <w:r w:rsidR="791EBF3A" w:rsidRPr="005A4CEE">
        <w:t xml:space="preserve">west where </w:t>
      </w:r>
      <w:r w:rsidR="5393DFCC" w:rsidRPr="005A4CEE">
        <w:t>they would seek land. The War of 1812 can be viewed as a continuance of the American War of Independence</w:t>
      </w:r>
      <w:r w:rsidR="6B71A65D" w:rsidRPr="005A4CEE">
        <w:t>,</w:t>
      </w:r>
      <w:r w:rsidR="5393DFCC" w:rsidRPr="005A4CEE">
        <w:t xml:space="preserve"> as this inconclusive war had left </w:t>
      </w:r>
      <w:r w:rsidR="6B71A65D" w:rsidRPr="005A4CEE">
        <w:t xml:space="preserve">unresolved several </w:t>
      </w:r>
      <w:r w:rsidR="5393DFCC" w:rsidRPr="005A4CEE">
        <w:t xml:space="preserve">important matters, such as those relating to </w:t>
      </w:r>
      <w:r w:rsidR="791EBF3A" w:rsidRPr="005A4CEE">
        <w:t>Indigenous P</w:t>
      </w:r>
      <w:r w:rsidR="5393DFCC" w:rsidRPr="005A4CEE">
        <w:t>eoples and their lands.</w:t>
      </w:r>
      <w:r w:rsidR="5F933458" w:rsidRPr="005A4CEE">
        <w:t xml:space="preserve"> For Indigenous Peoples, the period between the American Revolution and the end of the War of 1812 was one of almost constant warfare</w:t>
      </w:r>
      <w:r w:rsidR="6F1696BD" w:rsidRPr="005A4CEE">
        <w:t xml:space="preserve"> in the region of the Great Lakes.</w:t>
      </w:r>
      <w:r w:rsidR="5393DFCC" w:rsidRPr="005A4CEE">
        <w:t xml:space="preserve"> In a similar fashion to</w:t>
      </w:r>
      <w:r w:rsidR="00303E58" w:rsidRPr="005A4CEE">
        <w:t xml:space="preserve"> </w:t>
      </w:r>
      <w:r w:rsidR="67119C0B" w:rsidRPr="005A4CEE">
        <w:t>Obwaandi’eyaag</w:t>
      </w:r>
      <w:r w:rsidR="5393DFCC" w:rsidRPr="005A4CEE">
        <w:t>, Tecumseh, a part-Shawnee and part-</w:t>
      </w:r>
      <w:r w:rsidR="2592E093" w:rsidRPr="005A4CEE">
        <w:rPr>
          <w:lang w:val="en-CA"/>
        </w:rPr>
        <w:t>Maskó:kí (Creek)</w:t>
      </w:r>
      <w:r w:rsidR="008A67D1">
        <w:t xml:space="preserve"> </w:t>
      </w:r>
      <w:r w:rsidR="5393DFCC" w:rsidRPr="005A4CEE">
        <w:t>leader, rose to the forefront as an advocate</w:t>
      </w:r>
      <w:r w:rsidR="16A8687B" w:rsidRPr="005A4CEE">
        <w:t xml:space="preserve"> and diplomat</w:t>
      </w:r>
      <w:r w:rsidR="5393DFCC" w:rsidRPr="005A4CEE">
        <w:t xml:space="preserve"> for a</w:t>
      </w:r>
      <w:r w:rsidR="7B30A172" w:rsidRPr="005A4CEE">
        <w:t>n Indigenous coalition</w:t>
      </w:r>
      <w:r w:rsidR="5393DFCC" w:rsidRPr="005A4CEE">
        <w:t xml:space="preserve"> movement. Like </w:t>
      </w:r>
      <w:r w:rsidR="17172B5E" w:rsidRPr="005A4CEE">
        <w:t>Obwaandi’eyaag</w:t>
      </w:r>
      <w:r w:rsidR="5393DFCC" w:rsidRPr="005A4CEE">
        <w:t>, Tecumseh was linked to a prophet. Tenskwatawa was known as the Shawnee Prophet and happened to be Tecumseh</w:t>
      </w:r>
      <w:r w:rsidR="2E595741" w:rsidRPr="005A4CEE">
        <w:t>’</w:t>
      </w:r>
      <w:r w:rsidR="5393DFCC" w:rsidRPr="005A4CEE">
        <w:t xml:space="preserve">s brother. Tenskwatawa argued that no particular tribe had the right to give up land as its own. Tecumseh had a particular disdain for Americans as both his father and brother were killed in US frontier wars. He chose to side with the British not because he </w:t>
      </w:r>
      <w:r w:rsidR="5393DFCC" w:rsidRPr="005A4CEE">
        <w:rPr>
          <w:lang w:val="en-CA"/>
        </w:rPr>
        <w:t>favoured</w:t>
      </w:r>
      <w:r w:rsidR="5393DFCC" w:rsidRPr="005A4CEE">
        <w:t xml:space="preserve"> them but rather because he saw them as the lesser of two evils.</w:t>
      </w:r>
    </w:p>
    <w:p w14:paraId="1E7C9FD2" w14:textId="77777777" w:rsidR="006F1AD5" w:rsidRPr="006F1AD5" w:rsidRDefault="006F1AD5" w:rsidP="005537FB">
      <w:pPr>
        <w:ind w:left="0"/>
        <w:contextualSpacing/>
        <w:jc w:val="both"/>
      </w:pPr>
    </w:p>
    <w:p w14:paraId="101FFC9A" w14:textId="653B30F6" w:rsidR="006F1AD5" w:rsidRPr="006F1AD5" w:rsidRDefault="5393DFCC" w:rsidP="005537FB">
      <w:pPr>
        <w:ind w:left="0"/>
        <w:contextualSpacing/>
        <w:jc w:val="both"/>
      </w:pPr>
      <w:r w:rsidRPr="004B4875">
        <w:rPr>
          <w:spacing w:val="-3"/>
        </w:rPr>
        <w:t>Tecumseh challenged the cessions of lands that the Americans were obtaining, particularly those claimed in Indiana Territory. Throughout 1812 to</w:t>
      </w:r>
      <w:r w:rsidR="2E595741" w:rsidRPr="004B4875">
        <w:rPr>
          <w:spacing w:val="-3"/>
        </w:rPr>
        <w:t xml:space="preserve"> </w:t>
      </w:r>
      <w:r w:rsidRPr="004B4875">
        <w:rPr>
          <w:spacing w:val="-3"/>
        </w:rPr>
        <w:t xml:space="preserve">1813, Tecumseh led </w:t>
      </w:r>
      <w:r w:rsidR="791EBF3A" w:rsidRPr="004B4875">
        <w:rPr>
          <w:spacing w:val="-3"/>
        </w:rPr>
        <w:t xml:space="preserve">Indigenous </w:t>
      </w:r>
      <w:r w:rsidRPr="004B4875">
        <w:rPr>
          <w:spacing w:val="-3"/>
        </w:rPr>
        <w:t>forces to victory after victory over the Americans. Tecumseh eventually met his demise at Moraviantown where, unsupported by British troops that had been promised, he was killed in October 1813. The death of Tecumseh had immediate impacts since no leader could fill his role as a catalyst for a</w:t>
      </w:r>
      <w:r w:rsidR="008A67D1">
        <w:rPr>
          <w:spacing w:val="-3"/>
        </w:rPr>
        <w:t xml:space="preserve"> </w:t>
      </w:r>
      <w:r w:rsidRPr="004B4875">
        <w:rPr>
          <w:spacing w:val="-3"/>
        </w:rPr>
        <w:t>movement</w:t>
      </w:r>
      <w:r w:rsidR="06B6001B" w:rsidRPr="004B4875">
        <w:rPr>
          <w:spacing w:val="-3"/>
        </w:rPr>
        <w:t xml:space="preserve"> of confederated Indigenous nations</w:t>
      </w:r>
      <w:r w:rsidRPr="004B4875">
        <w:rPr>
          <w:spacing w:val="-3"/>
        </w:rPr>
        <w:t xml:space="preserve">. He had more than thirty </w:t>
      </w:r>
      <w:r w:rsidR="791EBF3A" w:rsidRPr="004B4875">
        <w:rPr>
          <w:spacing w:val="-3"/>
        </w:rPr>
        <w:t xml:space="preserve">Indigenous </w:t>
      </w:r>
      <w:r w:rsidRPr="004B4875">
        <w:rPr>
          <w:spacing w:val="-3"/>
        </w:rPr>
        <w:t>nations following him. Although many of these nations continued to support the British, they were not as effective after the loss of Tecumseh</w:t>
      </w:r>
      <w:r w:rsidR="2E595741" w:rsidRPr="004B4875">
        <w:rPr>
          <w:spacing w:val="-3"/>
        </w:rPr>
        <w:t>’</w:t>
      </w:r>
      <w:r w:rsidRPr="004B4875">
        <w:rPr>
          <w:spacing w:val="-3"/>
        </w:rPr>
        <w:t>s leadership. The American</w:t>
      </w:r>
      <w:r w:rsidR="6B623E43" w:rsidRPr="004B4875">
        <w:rPr>
          <w:spacing w:val="-3"/>
        </w:rPr>
        <w:t>s</w:t>
      </w:r>
      <w:r w:rsidRPr="004B4875">
        <w:rPr>
          <w:spacing w:val="-3"/>
        </w:rPr>
        <w:t xml:space="preserve"> took advantage of this opportunity and convinced a group of </w:t>
      </w:r>
      <w:r w:rsidR="4D8AA569" w:rsidRPr="004B4875">
        <w:rPr>
          <w:spacing w:val="-3"/>
        </w:rPr>
        <w:t>Haudenosaunee</w:t>
      </w:r>
      <w:r w:rsidRPr="004B4875">
        <w:rPr>
          <w:spacing w:val="-3"/>
        </w:rPr>
        <w:t xml:space="preserve">, predominately </w:t>
      </w:r>
      <w:r w:rsidR="4D8AA569" w:rsidRPr="004B4875">
        <w:rPr>
          <w:spacing w:val="-3"/>
        </w:rPr>
        <w:t>Ono</w:t>
      </w:r>
      <w:r w:rsidR="791EBF3A" w:rsidRPr="004B4875">
        <w:rPr>
          <w:spacing w:val="-3"/>
        </w:rPr>
        <w:t>n</w:t>
      </w:r>
      <w:r w:rsidR="4D8AA569" w:rsidRPr="004B4875">
        <w:rPr>
          <w:spacing w:val="-3"/>
        </w:rPr>
        <w:t>dowaga</w:t>
      </w:r>
      <w:r w:rsidRPr="004B4875">
        <w:rPr>
          <w:spacing w:val="-3"/>
        </w:rPr>
        <w:t xml:space="preserve">, to fight on the American side. This resulted in </w:t>
      </w:r>
      <w:r w:rsidR="4D8AA569" w:rsidRPr="004B4875">
        <w:rPr>
          <w:spacing w:val="-3"/>
        </w:rPr>
        <w:t xml:space="preserve">Haudenosaunee fighting other Haudenosaunee </w:t>
      </w:r>
      <w:r w:rsidRPr="004B4875">
        <w:rPr>
          <w:spacing w:val="-3"/>
        </w:rPr>
        <w:t>for the second time, as had happened during the American War of Independence.</w:t>
      </w:r>
    </w:p>
    <w:p w14:paraId="488A797E" w14:textId="77777777" w:rsidR="006F1AD5" w:rsidRPr="006F1AD5" w:rsidRDefault="006F1AD5" w:rsidP="005537FB">
      <w:pPr>
        <w:ind w:left="0"/>
        <w:contextualSpacing/>
        <w:jc w:val="both"/>
      </w:pPr>
    </w:p>
    <w:p w14:paraId="0C333CD9" w14:textId="0296C946" w:rsidR="00573228" w:rsidRPr="004B4875" w:rsidRDefault="6DFF258F" w:rsidP="00F929F6">
      <w:pPr>
        <w:ind w:left="0"/>
        <w:contextualSpacing/>
        <w:jc w:val="both"/>
      </w:pPr>
      <w:r>
        <w:t xml:space="preserve">The chapter concludes by discussing the impact that the war had on Indigenous populations. </w:t>
      </w:r>
      <w:r w:rsidR="5393DFCC">
        <w:t xml:space="preserve">In 1814, the Treaty of Ghent was signed, bringing a close to the War of 1812. However, it did not stop the American appropriation of lands as expected by </w:t>
      </w:r>
      <w:r>
        <w:t>Indigenous Peoples</w:t>
      </w:r>
      <w:r w:rsidR="5393DFCC">
        <w:t xml:space="preserve">. The conclusion of the war put </w:t>
      </w:r>
      <w:r w:rsidR="000E82BC">
        <w:t>British North American</w:t>
      </w:r>
      <w:r w:rsidR="5393DFCC">
        <w:t xml:space="preserve"> </w:t>
      </w:r>
      <w:r>
        <w:t xml:space="preserve">Indigenous Peoples </w:t>
      </w:r>
      <w:r w:rsidR="5393DFCC">
        <w:t>at a disadvantage because as long as there had been colonial wars, they could maintain their positions in return for alliance. With that bargaining tool</w:t>
      </w:r>
      <w:r w:rsidR="008A67D1">
        <w:t xml:space="preserve"> </w:t>
      </w:r>
      <w:r w:rsidR="5393DFCC">
        <w:t xml:space="preserve">gone, they were placed in a position of serious disadvantage. The fact that </w:t>
      </w:r>
      <w:r>
        <w:t xml:space="preserve">Indigenous Peoples </w:t>
      </w:r>
      <w:r w:rsidR="5393DFCC">
        <w:t xml:space="preserve">were no longer viewed as allies is reflected in the shifting of Indian administration in 1830 from the military to </w:t>
      </w:r>
      <w:r>
        <w:t xml:space="preserve">a </w:t>
      </w:r>
      <w:r w:rsidR="5393DFCC">
        <w:t>civilian arm of British administration.</w:t>
      </w:r>
    </w:p>
    <w:sectPr w:rsidR="00573228" w:rsidRPr="004B4875" w:rsidSect="00CA1A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3E80" w14:textId="77777777" w:rsidR="00C448F5" w:rsidRDefault="00C448F5">
      <w:r>
        <w:separator/>
      </w:r>
    </w:p>
  </w:endnote>
  <w:endnote w:type="continuationSeparator" w:id="0">
    <w:p w14:paraId="71F9A713" w14:textId="77777777" w:rsidR="00C448F5" w:rsidRDefault="00C4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LTStd-Medium">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CABC" w14:textId="6B7BADA6" w:rsidR="006F1AD5" w:rsidRPr="006F1AD5" w:rsidRDefault="00DD10DE" w:rsidP="00DD10DE">
    <w:pPr>
      <w:pStyle w:val="Footer"/>
      <w:jc w:val="center"/>
      <w:rPr>
        <w:sz w:val="22"/>
        <w:szCs w:val="22"/>
      </w:rPr>
    </w:pPr>
    <w:r w:rsidRPr="0005667F">
      <w:rPr>
        <w:i/>
        <w:iCs/>
        <w:sz w:val="22"/>
        <w:szCs w:val="22"/>
      </w:rPr>
      <w:t>Indigenous Peoples Within Canada: A Concise History</w:t>
    </w:r>
    <w:r w:rsidRPr="006F1AD5">
      <w:rPr>
        <w:sz w:val="22"/>
        <w:szCs w:val="22"/>
      </w:rPr>
      <w:t>, F</w:t>
    </w:r>
    <w:r w:rsidR="006F1AD5" w:rsidRPr="006F1AD5">
      <w:rPr>
        <w:sz w:val="22"/>
        <w:szCs w:val="22"/>
      </w:rPr>
      <w:t xml:space="preserve">ifth </w:t>
    </w:r>
    <w:r w:rsidRPr="006F1AD5">
      <w:rPr>
        <w:sz w:val="22"/>
        <w:szCs w:val="22"/>
      </w:rPr>
      <w:t>Edition</w:t>
    </w:r>
  </w:p>
  <w:p w14:paraId="7171DFDF" w14:textId="167D61AE" w:rsidR="00B96A49" w:rsidRPr="006F1AD5" w:rsidRDefault="00DD10DE" w:rsidP="006F1AD5">
    <w:pPr>
      <w:pStyle w:val="Footer"/>
      <w:jc w:val="center"/>
      <w:rPr>
        <w:sz w:val="22"/>
        <w:szCs w:val="22"/>
      </w:rPr>
    </w:pPr>
    <w:r w:rsidRPr="006F1AD5">
      <w:rPr>
        <w:sz w:val="22"/>
        <w:szCs w:val="22"/>
      </w:rPr>
      <w:t>© Oxford University Press Canada, 20</w:t>
    </w:r>
    <w:r w:rsidR="006F1AD5" w:rsidRPr="006F1AD5">
      <w:rPr>
        <w:sz w:val="22"/>
        <w:szCs w:val="22"/>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36A5" w14:textId="77777777" w:rsidR="00C448F5" w:rsidRDefault="00C448F5">
      <w:r>
        <w:separator/>
      </w:r>
    </w:p>
  </w:footnote>
  <w:footnote w:type="continuationSeparator" w:id="0">
    <w:p w14:paraId="69493B14" w14:textId="77777777" w:rsidR="00C448F5" w:rsidRDefault="00C44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4C6"/>
    <w:multiLevelType w:val="hybridMultilevel"/>
    <w:tmpl w:val="54E06740"/>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F600DF"/>
    <w:multiLevelType w:val="hybridMultilevel"/>
    <w:tmpl w:val="27CC0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18A5345"/>
    <w:multiLevelType w:val="hybridMultilevel"/>
    <w:tmpl w:val="7AFA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E63E5"/>
    <w:multiLevelType w:val="hybridMultilevel"/>
    <w:tmpl w:val="5F7EB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3D4FC1"/>
    <w:multiLevelType w:val="hybridMultilevel"/>
    <w:tmpl w:val="CEC4E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F8F246F"/>
    <w:multiLevelType w:val="hybridMultilevel"/>
    <w:tmpl w:val="0E8C7E42"/>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44995158"/>
    <w:multiLevelType w:val="hybridMultilevel"/>
    <w:tmpl w:val="087A9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331623"/>
    <w:multiLevelType w:val="hybridMultilevel"/>
    <w:tmpl w:val="F6944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AC91C1F"/>
    <w:multiLevelType w:val="hybridMultilevel"/>
    <w:tmpl w:val="568242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B64296B"/>
    <w:multiLevelType w:val="hybridMultilevel"/>
    <w:tmpl w:val="6694BCDA"/>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D63007"/>
    <w:multiLevelType w:val="hybridMultilevel"/>
    <w:tmpl w:val="5712CFCE"/>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46F195A"/>
    <w:multiLevelType w:val="hybridMultilevel"/>
    <w:tmpl w:val="E7EA9D2C"/>
    <w:lvl w:ilvl="0" w:tplc="33C0B1EA">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751C7614"/>
    <w:multiLevelType w:val="hybridMultilevel"/>
    <w:tmpl w:val="884659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DC0C228"/>
    <w:multiLevelType w:val="hybridMultilevel"/>
    <w:tmpl w:val="F0FC9CB4"/>
    <w:lvl w:ilvl="0" w:tplc="1598B71A">
      <w:start w:val="1"/>
      <w:numFmt w:val="decimal"/>
      <w:lvlText w:val="%1."/>
      <w:lvlJc w:val="left"/>
      <w:pPr>
        <w:ind w:left="720" w:hanging="360"/>
      </w:pPr>
    </w:lvl>
    <w:lvl w:ilvl="1" w:tplc="E940FA26">
      <w:start w:val="1"/>
      <w:numFmt w:val="lowerLetter"/>
      <w:lvlText w:val="%2."/>
      <w:lvlJc w:val="left"/>
      <w:pPr>
        <w:ind w:left="1440" w:hanging="360"/>
      </w:pPr>
    </w:lvl>
    <w:lvl w:ilvl="2" w:tplc="13C85FDE">
      <w:start w:val="1"/>
      <w:numFmt w:val="lowerRoman"/>
      <w:lvlText w:val="%3."/>
      <w:lvlJc w:val="right"/>
      <w:pPr>
        <w:ind w:left="2160" w:hanging="180"/>
      </w:pPr>
    </w:lvl>
    <w:lvl w:ilvl="3" w:tplc="2B76C0CC">
      <w:start w:val="1"/>
      <w:numFmt w:val="decimal"/>
      <w:lvlText w:val="%4."/>
      <w:lvlJc w:val="left"/>
      <w:pPr>
        <w:ind w:left="2880" w:hanging="360"/>
      </w:pPr>
    </w:lvl>
    <w:lvl w:ilvl="4" w:tplc="DA5C77BE">
      <w:start w:val="1"/>
      <w:numFmt w:val="lowerLetter"/>
      <w:lvlText w:val="%5."/>
      <w:lvlJc w:val="left"/>
      <w:pPr>
        <w:ind w:left="3600" w:hanging="360"/>
      </w:pPr>
    </w:lvl>
    <w:lvl w:ilvl="5" w:tplc="15A84840">
      <w:start w:val="1"/>
      <w:numFmt w:val="lowerRoman"/>
      <w:lvlText w:val="%6."/>
      <w:lvlJc w:val="right"/>
      <w:pPr>
        <w:ind w:left="4320" w:hanging="180"/>
      </w:pPr>
    </w:lvl>
    <w:lvl w:ilvl="6" w:tplc="35601AC2">
      <w:start w:val="1"/>
      <w:numFmt w:val="decimal"/>
      <w:lvlText w:val="%7."/>
      <w:lvlJc w:val="left"/>
      <w:pPr>
        <w:ind w:left="5040" w:hanging="360"/>
      </w:pPr>
    </w:lvl>
    <w:lvl w:ilvl="7" w:tplc="D7429FAA">
      <w:start w:val="1"/>
      <w:numFmt w:val="lowerLetter"/>
      <w:lvlText w:val="%8."/>
      <w:lvlJc w:val="left"/>
      <w:pPr>
        <w:ind w:left="5760" w:hanging="360"/>
      </w:pPr>
    </w:lvl>
    <w:lvl w:ilvl="8" w:tplc="EC8C4C9E">
      <w:start w:val="1"/>
      <w:numFmt w:val="lowerRoman"/>
      <w:lvlText w:val="%9."/>
      <w:lvlJc w:val="right"/>
      <w:pPr>
        <w:ind w:left="6480" w:hanging="180"/>
      </w:pPr>
    </w:lvl>
  </w:abstractNum>
  <w:num w:numId="1">
    <w:abstractNumId w:val="13"/>
  </w:num>
  <w:num w:numId="2">
    <w:abstractNumId w:val="5"/>
  </w:num>
  <w:num w:numId="3">
    <w:abstractNumId w:val="9"/>
  </w:num>
  <w:num w:numId="4">
    <w:abstractNumId w:val="1"/>
  </w:num>
  <w:num w:numId="5">
    <w:abstractNumId w:val="3"/>
  </w:num>
  <w:num w:numId="6">
    <w:abstractNumId w:val="7"/>
  </w:num>
  <w:num w:numId="7">
    <w:abstractNumId w:val="0"/>
  </w:num>
  <w:num w:numId="8">
    <w:abstractNumId w:val="6"/>
  </w:num>
  <w:num w:numId="9">
    <w:abstractNumId w:val="4"/>
  </w:num>
  <w:num w:numId="10">
    <w:abstractNumId w:val="8"/>
  </w:num>
  <w:num w:numId="11">
    <w:abstractNumId w:val="12"/>
  </w:num>
  <w:num w:numId="12">
    <w:abstractNumId w:val="1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F9"/>
    <w:rsid w:val="00001911"/>
    <w:rsid w:val="00003B6B"/>
    <w:rsid w:val="000120BF"/>
    <w:rsid w:val="00021C32"/>
    <w:rsid w:val="00025DE2"/>
    <w:rsid w:val="00027D19"/>
    <w:rsid w:val="0005667F"/>
    <w:rsid w:val="000C6FE1"/>
    <w:rsid w:val="000D2DDD"/>
    <w:rsid w:val="000D67F0"/>
    <w:rsid w:val="000E26EF"/>
    <w:rsid w:val="000E82BC"/>
    <w:rsid w:val="000F2288"/>
    <w:rsid w:val="00107FC1"/>
    <w:rsid w:val="00117105"/>
    <w:rsid w:val="0011772A"/>
    <w:rsid w:val="00135D28"/>
    <w:rsid w:val="001541DF"/>
    <w:rsid w:val="001753F4"/>
    <w:rsid w:val="00194F3F"/>
    <w:rsid w:val="001B2D57"/>
    <w:rsid w:val="001D44B9"/>
    <w:rsid w:val="001E295F"/>
    <w:rsid w:val="001F0906"/>
    <w:rsid w:val="001F7AB7"/>
    <w:rsid w:val="002256F6"/>
    <w:rsid w:val="00261EFC"/>
    <w:rsid w:val="00287444"/>
    <w:rsid w:val="0029375E"/>
    <w:rsid w:val="002C07D9"/>
    <w:rsid w:val="002C7019"/>
    <w:rsid w:val="002D4308"/>
    <w:rsid w:val="002E060D"/>
    <w:rsid w:val="002E6EB2"/>
    <w:rsid w:val="002F6629"/>
    <w:rsid w:val="00301599"/>
    <w:rsid w:val="00303E58"/>
    <w:rsid w:val="00323483"/>
    <w:rsid w:val="003368A9"/>
    <w:rsid w:val="00344BF7"/>
    <w:rsid w:val="00363856"/>
    <w:rsid w:val="0037346B"/>
    <w:rsid w:val="003B5159"/>
    <w:rsid w:val="003B7808"/>
    <w:rsid w:val="003C747B"/>
    <w:rsid w:val="003E0B04"/>
    <w:rsid w:val="003E70EC"/>
    <w:rsid w:val="00403B31"/>
    <w:rsid w:val="00407D98"/>
    <w:rsid w:val="00410213"/>
    <w:rsid w:val="0043609C"/>
    <w:rsid w:val="004454C4"/>
    <w:rsid w:val="00447E30"/>
    <w:rsid w:val="00465BC0"/>
    <w:rsid w:val="004A40B6"/>
    <w:rsid w:val="004A4CAE"/>
    <w:rsid w:val="004A7B8E"/>
    <w:rsid w:val="004B26B2"/>
    <w:rsid w:val="004B4875"/>
    <w:rsid w:val="004C4D7E"/>
    <w:rsid w:val="004D6F4C"/>
    <w:rsid w:val="004F4134"/>
    <w:rsid w:val="005148E5"/>
    <w:rsid w:val="0051695A"/>
    <w:rsid w:val="00522FBE"/>
    <w:rsid w:val="005336CB"/>
    <w:rsid w:val="0053597B"/>
    <w:rsid w:val="00545125"/>
    <w:rsid w:val="005537FB"/>
    <w:rsid w:val="00564968"/>
    <w:rsid w:val="00573228"/>
    <w:rsid w:val="0058161B"/>
    <w:rsid w:val="005850FD"/>
    <w:rsid w:val="005A4CEE"/>
    <w:rsid w:val="005B4207"/>
    <w:rsid w:val="005B6D8E"/>
    <w:rsid w:val="005C4024"/>
    <w:rsid w:val="005C5E9F"/>
    <w:rsid w:val="005D33D2"/>
    <w:rsid w:val="005E1007"/>
    <w:rsid w:val="005E27F7"/>
    <w:rsid w:val="0063731A"/>
    <w:rsid w:val="00642A96"/>
    <w:rsid w:val="00644BAC"/>
    <w:rsid w:val="00660C87"/>
    <w:rsid w:val="006611CD"/>
    <w:rsid w:val="00662551"/>
    <w:rsid w:val="00667F22"/>
    <w:rsid w:val="006B7A96"/>
    <w:rsid w:val="006D5CCF"/>
    <w:rsid w:val="006F1AD5"/>
    <w:rsid w:val="00706A66"/>
    <w:rsid w:val="00713AEA"/>
    <w:rsid w:val="0072400B"/>
    <w:rsid w:val="00745860"/>
    <w:rsid w:val="00776B44"/>
    <w:rsid w:val="00783F34"/>
    <w:rsid w:val="007D4666"/>
    <w:rsid w:val="007E3CD7"/>
    <w:rsid w:val="007E6E17"/>
    <w:rsid w:val="007F6EC1"/>
    <w:rsid w:val="00811450"/>
    <w:rsid w:val="00835C5C"/>
    <w:rsid w:val="00856673"/>
    <w:rsid w:val="008A67D1"/>
    <w:rsid w:val="008C7286"/>
    <w:rsid w:val="008D17E4"/>
    <w:rsid w:val="00913CB4"/>
    <w:rsid w:val="009278F8"/>
    <w:rsid w:val="0093BF3A"/>
    <w:rsid w:val="00940BBD"/>
    <w:rsid w:val="00961332"/>
    <w:rsid w:val="009731C4"/>
    <w:rsid w:val="00973D67"/>
    <w:rsid w:val="00975B64"/>
    <w:rsid w:val="00991E2B"/>
    <w:rsid w:val="009B1631"/>
    <w:rsid w:val="009E6BA6"/>
    <w:rsid w:val="009F5853"/>
    <w:rsid w:val="00A5001B"/>
    <w:rsid w:val="00A657A3"/>
    <w:rsid w:val="00A87B72"/>
    <w:rsid w:val="00AA3519"/>
    <w:rsid w:val="00AB0196"/>
    <w:rsid w:val="00AB2AD9"/>
    <w:rsid w:val="00AC0D6F"/>
    <w:rsid w:val="00AC35D8"/>
    <w:rsid w:val="00AD32C1"/>
    <w:rsid w:val="00AF06AF"/>
    <w:rsid w:val="00B356A0"/>
    <w:rsid w:val="00B504DB"/>
    <w:rsid w:val="00B5272A"/>
    <w:rsid w:val="00B7389C"/>
    <w:rsid w:val="00B81B86"/>
    <w:rsid w:val="00B82348"/>
    <w:rsid w:val="00B84453"/>
    <w:rsid w:val="00B96A49"/>
    <w:rsid w:val="00BD5FCA"/>
    <w:rsid w:val="00BE3BA1"/>
    <w:rsid w:val="00C144F3"/>
    <w:rsid w:val="00C33DA4"/>
    <w:rsid w:val="00C35A1C"/>
    <w:rsid w:val="00C3677C"/>
    <w:rsid w:val="00C448F5"/>
    <w:rsid w:val="00C45C75"/>
    <w:rsid w:val="00C5749A"/>
    <w:rsid w:val="00C62281"/>
    <w:rsid w:val="00C654DB"/>
    <w:rsid w:val="00C95017"/>
    <w:rsid w:val="00CA0DCD"/>
    <w:rsid w:val="00CA1AF9"/>
    <w:rsid w:val="00CB1D65"/>
    <w:rsid w:val="00D17240"/>
    <w:rsid w:val="00D417CE"/>
    <w:rsid w:val="00D742EE"/>
    <w:rsid w:val="00D867F7"/>
    <w:rsid w:val="00DD03B7"/>
    <w:rsid w:val="00DD10DE"/>
    <w:rsid w:val="00DE015A"/>
    <w:rsid w:val="00E06360"/>
    <w:rsid w:val="00E339E5"/>
    <w:rsid w:val="00E51EEB"/>
    <w:rsid w:val="00E53A15"/>
    <w:rsid w:val="00E603D1"/>
    <w:rsid w:val="00E620E5"/>
    <w:rsid w:val="00E71ED5"/>
    <w:rsid w:val="00E95DA1"/>
    <w:rsid w:val="00E9626F"/>
    <w:rsid w:val="00EA158F"/>
    <w:rsid w:val="00EC58F1"/>
    <w:rsid w:val="00EE231C"/>
    <w:rsid w:val="00EE6A00"/>
    <w:rsid w:val="00F03552"/>
    <w:rsid w:val="00F178E8"/>
    <w:rsid w:val="00F20DE2"/>
    <w:rsid w:val="00F237E7"/>
    <w:rsid w:val="00F24102"/>
    <w:rsid w:val="00F62284"/>
    <w:rsid w:val="00F832EE"/>
    <w:rsid w:val="00F929F6"/>
    <w:rsid w:val="00FE031C"/>
    <w:rsid w:val="00FE3957"/>
    <w:rsid w:val="00FF5649"/>
    <w:rsid w:val="01D3F832"/>
    <w:rsid w:val="0252E621"/>
    <w:rsid w:val="039A0A4B"/>
    <w:rsid w:val="03DC68DA"/>
    <w:rsid w:val="04C95118"/>
    <w:rsid w:val="05056C41"/>
    <w:rsid w:val="054D17D8"/>
    <w:rsid w:val="061630FC"/>
    <w:rsid w:val="06B6001B"/>
    <w:rsid w:val="078E192C"/>
    <w:rsid w:val="0800F1DA"/>
    <w:rsid w:val="0988B546"/>
    <w:rsid w:val="099CC23B"/>
    <w:rsid w:val="09B7D0B8"/>
    <w:rsid w:val="09C92845"/>
    <w:rsid w:val="0ACF88FA"/>
    <w:rsid w:val="0CDF2415"/>
    <w:rsid w:val="0CF2F80D"/>
    <w:rsid w:val="0D145CF5"/>
    <w:rsid w:val="0DB77FC9"/>
    <w:rsid w:val="0E3A4DA3"/>
    <w:rsid w:val="0E70335E"/>
    <w:rsid w:val="0F95D76E"/>
    <w:rsid w:val="1109BDDA"/>
    <w:rsid w:val="118F9513"/>
    <w:rsid w:val="1245737F"/>
    <w:rsid w:val="12792658"/>
    <w:rsid w:val="1343A481"/>
    <w:rsid w:val="13AE42E4"/>
    <w:rsid w:val="15A688E9"/>
    <w:rsid w:val="15AF6587"/>
    <w:rsid w:val="168E3D50"/>
    <w:rsid w:val="16A8687B"/>
    <w:rsid w:val="16C60496"/>
    <w:rsid w:val="17172B5E"/>
    <w:rsid w:val="1718E4A2"/>
    <w:rsid w:val="1881B407"/>
    <w:rsid w:val="19B2E605"/>
    <w:rsid w:val="19F2589B"/>
    <w:rsid w:val="1A4257F6"/>
    <w:rsid w:val="1B46D80C"/>
    <w:rsid w:val="1B620F19"/>
    <w:rsid w:val="1E013B54"/>
    <w:rsid w:val="1E271AC4"/>
    <w:rsid w:val="1F383690"/>
    <w:rsid w:val="1FE4B87E"/>
    <w:rsid w:val="2008FF2C"/>
    <w:rsid w:val="20380A51"/>
    <w:rsid w:val="21D3DAB2"/>
    <w:rsid w:val="2314FC6D"/>
    <w:rsid w:val="2316AA42"/>
    <w:rsid w:val="2452D6E5"/>
    <w:rsid w:val="2592E093"/>
    <w:rsid w:val="259894E0"/>
    <w:rsid w:val="262A7044"/>
    <w:rsid w:val="268F4AD8"/>
    <w:rsid w:val="276E4DB9"/>
    <w:rsid w:val="2D9E1BAD"/>
    <w:rsid w:val="2DA16214"/>
    <w:rsid w:val="2E595741"/>
    <w:rsid w:val="3002C9CE"/>
    <w:rsid w:val="324EE505"/>
    <w:rsid w:val="34527431"/>
    <w:rsid w:val="3612AD3D"/>
    <w:rsid w:val="367D29A3"/>
    <w:rsid w:val="3686A316"/>
    <w:rsid w:val="39A9AC14"/>
    <w:rsid w:val="39E2E30D"/>
    <w:rsid w:val="3AC1B5B5"/>
    <w:rsid w:val="3BE02BBE"/>
    <w:rsid w:val="3D52D64D"/>
    <w:rsid w:val="3DF95677"/>
    <w:rsid w:val="3F17CC80"/>
    <w:rsid w:val="3F9526D8"/>
    <w:rsid w:val="40FB60EF"/>
    <w:rsid w:val="421DB4FB"/>
    <w:rsid w:val="430FBAB8"/>
    <w:rsid w:val="436A66F9"/>
    <w:rsid w:val="449B3897"/>
    <w:rsid w:val="44BE3249"/>
    <w:rsid w:val="46B7B322"/>
    <w:rsid w:val="473CD83F"/>
    <w:rsid w:val="485C0786"/>
    <w:rsid w:val="49939D3D"/>
    <w:rsid w:val="49CB7B0F"/>
    <w:rsid w:val="49D3B195"/>
    <w:rsid w:val="4B34799E"/>
    <w:rsid w:val="4D8AA569"/>
    <w:rsid w:val="4E302087"/>
    <w:rsid w:val="4F35DDD0"/>
    <w:rsid w:val="4F75D904"/>
    <w:rsid w:val="50993754"/>
    <w:rsid w:val="50C774A7"/>
    <w:rsid w:val="5109ABF8"/>
    <w:rsid w:val="5156A547"/>
    <w:rsid w:val="521E82D8"/>
    <w:rsid w:val="52A981B5"/>
    <w:rsid w:val="53257975"/>
    <w:rsid w:val="537BF2A6"/>
    <w:rsid w:val="5393DFCC"/>
    <w:rsid w:val="5592BC83"/>
    <w:rsid w:val="55C3F4BE"/>
    <w:rsid w:val="571A682B"/>
    <w:rsid w:val="57A0F561"/>
    <w:rsid w:val="580EE433"/>
    <w:rsid w:val="59101819"/>
    <w:rsid w:val="5A6FBA9C"/>
    <w:rsid w:val="5DB9EAB4"/>
    <w:rsid w:val="5F933458"/>
    <w:rsid w:val="61454560"/>
    <w:rsid w:val="61F582AC"/>
    <w:rsid w:val="62E115C1"/>
    <w:rsid w:val="641CD9F3"/>
    <w:rsid w:val="65A6B1B2"/>
    <w:rsid w:val="65AE8CDE"/>
    <w:rsid w:val="67119C0B"/>
    <w:rsid w:val="688DF28A"/>
    <w:rsid w:val="68ABD5AC"/>
    <w:rsid w:val="696A0DE8"/>
    <w:rsid w:val="6A3CBAF8"/>
    <w:rsid w:val="6B228DCF"/>
    <w:rsid w:val="6B623E43"/>
    <w:rsid w:val="6B71A65D"/>
    <w:rsid w:val="6B82582D"/>
    <w:rsid w:val="6CA49965"/>
    <w:rsid w:val="6CBEA0A9"/>
    <w:rsid w:val="6DFF258F"/>
    <w:rsid w:val="6F1696BD"/>
    <w:rsid w:val="6FB54190"/>
    <w:rsid w:val="6FF0CB6F"/>
    <w:rsid w:val="7064E4C9"/>
    <w:rsid w:val="70BE75E0"/>
    <w:rsid w:val="71A10BA8"/>
    <w:rsid w:val="731C2793"/>
    <w:rsid w:val="735C445B"/>
    <w:rsid w:val="758C25C4"/>
    <w:rsid w:val="77E52A9F"/>
    <w:rsid w:val="791EBF3A"/>
    <w:rsid w:val="7930ADAD"/>
    <w:rsid w:val="79FDC071"/>
    <w:rsid w:val="7B30A172"/>
    <w:rsid w:val="7C870577"/>
    <w:rsid w:val="7D25C488"/>
    <w:rsid w:val="7E92B3DC"/>
    <w:rsid w:val="7EF9C188"/>
    <w:rsid w:val="7F1B455E"/>
    <w:rsid w:val="7F4A5083"/>
    <w:rsid w:val="7F6943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E24DAD"/>
  <w15:docId w15:val="{99673B99-F8E5-4080-AB15-8B7AC5B0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AF9"/>
    <w:pPr>
      <w:ind w:left="72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1AF9"/>
    <w:pPr>
      <w:tabs>
        <w:tab w:val="center" w:pos="4680"/>
        <w:tab w:val="right" w:pos="9360"/>
      </w:tabs>
    </w:pPr>
  </w:style>
  <w:style w:type="character" w:customStyle="1" w:styleId="FooterChar">
    <w:name w:val="Footer Char"/>
    <w:link w:val="Footer"/>
    <w:locked/>
    <w:rsid w:val="00CA1AF9"/>
    <w:rPr>
      <w:sz w:val="24"/>
      <w:szCs w:val="24"/>
      <w:lang w:val="en-US" w:eastAsia="en-US" w:bidi="ar-SA"/>
    </w:rPr>
  </w:style>
  <w:style w:type="paragraph" w:styleId="ListParagraph">
    <w:name w:val="List Paragraph"/>
    <w:basedOn w:val="Normal"/>
    <w:qFormat/>
    <w:rsid w:val="00CA1AF9"/>
    <w:pPr>
      <w:contextualSpacing/>
    </w:pPr>
  </w:style>
  <w:style w:type="paragraph" w:styleId="Header">
    <w:name w:val="header"/>
    <w:basedOn w:val="Normal"/>
    <w:rsid w:val="00642A96"/>
    <w:pPr>
      <w:tabs>
        <w:tab w:val="center" w:pos="4320"/>
        <w:tab w:val="right" w:pos="8640"/>
      </w:tabs>
    </w:pPr>
  </w:style>
  <w:style w:type="character" w:styleId="Hyperlink">
    <w:name w:val="Hyperlink"/>
    <w:unhideWhenUsed/>
    <w:rsid w:val="00573228"/>
    <w:rPr>
      <w:color w:val="0000FF"/>
      <w:u w:val="single"/>
    </w:rPr>
  </w:style>
  <w:style w:type="character" w:styleId="FollowedHyperlink">
    <w:name w:val="FollowedHyperlink"/>
    <w:rsid w:val="0072400B"/>
    <w:rPr>
      <w:color w:val="800080"/>
      <w:u w:val="single"/>
    </w:rPr>
  </w:style>
  <w:style w:type="paragraph" w:styleId="BalloonText">
    <w:name w:val="Balloon Text"/>
    <w:basedOn w:val="Normal"/>
    <w:link w:val="BalloonTextChar"/>
    <w:rsid w:val="00407D98"/>
    <w:rPr>
      <w:rFonts w:ascii="Tahoma" w:hAnsi="Tahoma" w:cs="Tahoma"/>
      <w:sz w:val="16"/>
      <w:szCs w:val="16"/>
    </w:rPr>
  </w:style>
  <w:style w:type="character" w:customStyle="1" w:styleId="BalloonTextChar">
    <w:name w:val="Balloon Text Char"/>
    <w:link w:val="BalloonText"/>
    <w:rsid w:val="00407D98"/>
    <w:rPr>
      <w:rFonts w:ascii="Tahoma" w:hAnsi="Tahoma" w:cs="Tahoma"/>
      <w:sz w:val="16"/>
      <w:szCs w:val="16"/>
      <w:lang w:val="en-US" w:eastAsia="en-US"/>
    </w:rPr>
  </w:style>
  <w:style w:type="character" w:styleId="CommentReference">
    <w:name w:val="annotation reference"/>
    <w:rsid w:val="004B26B2"/>
    <w:rPr>
      <w:sz w:val="16"/>
      <w:szCs w:val="16"/>
    </w:rPr>
  </w:style>
  <w:style w:type="paragraph" w:styleId="CommentText">
    <w:name w:val="annotation text"/>
    <w:basedOn w:val="Normal"/>
    <w:link w:val="CommentTextChar"/>
    <w:rsid w:val="004B26B2"/>
    <w:rPr>
      <w:sz w:val="20"/>
      <w:szCs w:val="20"/>
    </w:rPr>
  </w:style>
  <w:style w:type="character" w:customStyle="1" w:styleId="CommentTextChar">
    <w:name w:val="Comment Text Char"/>
    <w:link w:val="CommentText"/>
    <w:rsid w:val="004B26B2"/>
    <w:rPr>
      <w:lang w:val="en-US" w:eastAsia="en-US"/>
    </w:rPr>
  </w:style>
  <w:style w:type="paragraph" w:styleId="CommentSubject">
    <w:name w:val="annotation subject"/>
    <w:basedOn w:val="CommentText"/>
    <w:next w:val="CommentText"/>
    <w:link w:val="CommentSubjectChar"/>
    <w:rsid w:val="004B26B2"/>
    <w:rPr>
      <w:b/>
      <w:bCs/>
    </w:rPr>
  </w:style>
  <w:style w:type="character" w:customStyle="1" w:styleId="CommentSubjectChar">
    <w:name w:val="Comment Subject Char"/>
    <w:link w:val="CommentSubject"/>
    <w:rsid w:val="004B26B2"/>
    <w:rPr>
      <w:b/>
      <w:bCs/>
      <w:lang w:val="en-US" w:eastAsia="en-US"/>
    </w:rPr>
  </w:style>
  <w:style w:type="paragraph" w:styleId="NormalWeb">
    <w:name w:val="Normal (Web)"/>
    <w:basedOn w:val="Normal"/>
    <w:uiPriority w:val="99"/>
    <w:unhideWhenUsed/>
    <w:rsid w:val="002F6629"/>
    <w:pPr>
      <w:spacing w:before="100" w:beforeAutospacing="1" w:after="100" w:afterAutospacing="1"/>
      <w:ind w:left="0"/>
    </w:pPr>
    <w:rPr>
      <w:lang w:val="en-CA"/>
    </w:rPr>
  </w:style>
  <w:style w:type="character" w:customStyle="1" w:styleId="UnresolvedMention1">
    <w:name w:val="Unresolved Mention1"/>
    <w:basedOn w:val="DefaultParagraphFont"/>
    <w:uiPriority w:val="99"/>
    <w:semiHidden/>
    <w:unhideWhenUsed/>
    <w:rsid w:val="00344BF7"/>
    <w:rPr>
      <w:color w:val="605E5C"/>
      <w:shd w:val="clear" w:color="auto" w:fill="E1DFDD"/>
    </w:rPr>
  </w:style>
  <w:style w:type="paragraph" w:styleId="Revision">
    <w:name w:val="Revision"/>
    <w:hidden/>
    <w:uiPriority w:val="99"/>
    <w:semiHidden/>
    <w:rsid w:val="00A5001B"/>
    <w:rPr>
      <w:sz w:val="24"/>
      <w:szCs w:val="24"/>
      <w:lang w:val="en-US" w:eastAsia="en-US"/>
    </w:rPr>
  </w:style>
  <w:style w:type="paragraph" w:customStyle="1" w:styleId="CN">
    <w:name w:val="CN"/>
    <w:basedOn w:val="Normal"/>
    <w:uiPriority w:val="1"/>
    <w:qFormat/>
    <w:rsid w:val="0F95D76E"/>
    <w:pPr>
      <w:widowControl w:val="0"/>
      <w:spacing w:before="200" w:after="200" w:line="360" w:lineRule="auto"/>
    </w:pPr>
    <w:rPr>
      <w:rFonts w:cs="AvenirLTStd-Medium"/>
      <w:b/>
      <w:bCs/>
      <w:sz w:val="54"/>
      <w:szCs w:val="54"/>
    </w:rPr>
  </w:style>
  <w:style w:type="paragraph" w:customStyle="1" w:styleId="NL">
    <w:name w:val="NL"/>
    <w:basedOn w:val="Normal"/>
    <w:uiPriority w:val="1"/>
    <w:rsid w:val="09C92845"/>
    <w:pPr>
      <w:tabs>
        <w:tab w:val="left" w:pos="720"/>
        <w:tab w:val="left" w:pos="1440"/>
      </w:tabs>
      <w:spacing w:before="60" w:after="60" w:line="360" w:lineRule="auto"/>
      <w:ind w:left="360" w:hanging="360"/>
    </w:pPr>
  </w:style>
  <w:style w:type="paragraph" w:customStyle="1" w:styleId="REF">
    <w:name w:val="REF"/>
    <w:basedOn w:val="Normal"/>
    <w:uiPriority w:val="1"/>
    <w:rsid w:val="09C92845"/>
    <w:pPr>
      <w:widowControl w:val="0"/>
      <w:spacing w:before="40" w:after="40" w:line="360" w:lineRule="auto"/>
      <w:ind w:left="360" w:hanging="360"/>
    </w:pPr>
    <w:rPr>
      <w:rFonts w:cs="MinionPro-Regular"/>
    </w:rPr>
  </w:style>
  <w:style w:type="character" w:customStyle="1" w:styleId="ital">
    <w:name w:val="ital"/>
    <w:basedOn w:val="DefaultParagraphFont"/>
    <w:uiPriority w:val="1"/>
    <w:rsid w:val="09C92845"/>
    <w:rPr>
      <w:i/>
      <w:iCs/>
      <w:lang w:val="en-US"/>
    </w:rPr>
  </w:style>
  <w:style w:type="paragraph" w:customStyle="1" w:styleId="head2">
    <w:name w:val="head 2"/>
    <w:rsid w:val="00835C5C"/>
    <w:pPr>
      <w:spacing w:before="115" w:after="20" w:line="260" w:lineRule="exact"/>
    </w:pPr>
    <w:rPr>
      <w:rFonts w:ascii="Helvetica" w:hAnsi="Helvetica"/>
      <w:b/>
      <w:sz w:val="21"/>
      <w:lang w:val="en-US" w:eastAsia="en-US"/>
    </w:rPr>
  </w:style>
  <w:style w:type="character" w:styleId="UnresolvedMention">
    <w:name w:val="Unresolved Mention"/>
    <w:basedOn w:val="DefaultParagraphFont"/>
    <w:uiPriority w:val="99"/>
    <w:semiHidden/>
    <w:unhideWhenUsed/>
    <w:rsid w:val="002E6EB2"/>
    <w:rPr>
      <w:color w:val="605E5C"/>
      <w:shd w:val="clear" w:color="auto" w:fill="E1DFDD"/>
    </w:rPr>
  </w:style>
  <w:style w:type="paragraph" w:customStyle="1" w:styleId="BibliographicCitationBook">
    <w:name w:val="Bibliographic Citation:Book"/>
    <w:basedOn w:val="Normal"/>
    <w:uiPriority w:val="1"/>
    <w:qFormat/>
    <w:rsid w:val="1718E4A2"/>
    <w:pPr>
      <w:spacing w:before="60" w:after="60" w:line="480" w:lineRule="auto"/>
      <w:ind w:left="432" w:hanging="432"/>
    </w:pPr>
    <w:rPr>
      <w:rFonts w:eastAsia="Calibri"/>
      <w:lang w:eastAsia="ko-KR"/>
    </w:rPr>
  </w:style>
  <w:style w:type="character" w:customStyle="1" w:styleId="CitationPlaceofPublication">
    <w:name w:val="Citation Place of Publication"/>
    <w:basedOn w:val="DefaultParagraphFont"/>
    <w:uiPriority w:val="1"/>
    <w:rsid w:val="1718E4A2"/>
    <w:rPr>
      <w:color w:val="993366"/>
      <w:sz w:val="24"/>
      <w:szCs w:val="24"/>
    </w:rPr>
  </w:style>
  <w:style w:type="character" w:customStyle="1" w:styleId="CitationPublisher">
    <w:name w:val="Citation Publisher"/>
    <w:basedOn w:val="DefaultParagraphFont"/>
    <w:uiPriority w:val="1"/>
    <w:rsid w:val="1718E4A2"/>
    <w:rPr>
      <w:color w:val="333399"/>
      <w:sz w:val="24"/>
      <w:szCs w:val="24"/>
    </w:rPr>
  </w:style>
  <w:style w:type="character" w:customStyle="1" w:styleId="CitationSourceTitle">
    <w:name w:val="Citation Source Title"/>
    <w:basedOn w:val="DefaultParagraphFont"/>
    <w:uiPriority w:val="1"/>
    <w:rsid w:val="1718E4A2"/>
    <w:rPr>
      <w:i w:val="0"/>
      <w:iCs w:val="0"/>
      <w:color w:val="FF0000"/>
      <w:sz w:val="24"/>
      <w:szCs w:val="24"/>
    </w:rPr>
  </w:style>
  <w:style w:type="character" w:customStyle="1" w:styleId="CitationYear">
    <w:name w:val="Citation Year"/>
    <w:basedOn w:val="DefaultParagraphFont"/>
    <w:uiPriority w:val="1"/>
    <w:rsid w:val="1718E4A2"/>
    <w:rPr>
      <w:i w:val="0"/>
      <w:iCs w:val="0"/>
      <w:color w:val="99CC00"/>
      <w:sz w:val="24"/>
      <w:szCs w:val="24"/>
    </w:rPr>
  </w:style>
  <w:style w:type="character" w:customStyle="1" w:styleId="NameGiven">
    <w:name w:val="Name Given"/>
    <w:basedOn w:val="DefaultParagraphFont"/>
    <w:uiPriority w:val="1"/>
    <w:rsid w:val="1718E4A2"/>
    <w:rPr>
      <w:color w:val="993300"/>
      <w:sz w:val="24"/>
      <w:szCs w:val="24"/>
    </w:rPr>
  </w:style>
  <w:style w:type="character" w:customStyle="1" w:styleId="NameSurname">
    <w:name w:val="Name Surname"/>
    <w:basedOn w:val="DefaultParagraphFont"/>
    <w:uiPriority w:val="1"/>
    <w:rsid w:val="1718E4A2"/>
    <w:rPr>
      <w:b w:val="0"/>
      <w:bCs w:val="0"/>
      <w:i w:val="0"/>
      <w:iCs w:val="0"/>
      <w:caps w:val="0"/>
      <w:smallCaps w:val="0"/>
      <w:strike w:val="0"/>
      <w:dstrike w:val="0"/>
      <w:color w:val="808000"/>
      <w:sz w:val="24"/>
      <w:szCs w:val="24"/>
      <w:vertAlign w:val="baseline"/>
    </w:rPr>
  </w:style>
  <w:style w:type="paragraph" w:customStyle="1" w:styleId="Paragraph">
    <w:name w:val="Paragraph"/>
    <w:basedOn w:val="Normal"/>
    <w:uiPriority w:val="1"/>
    <w:qFormat/>
    <w:rsid w:val="168E3D50"/>
    <w:pPr>
      <w:spacing w:before="60" w:after="60" w:line="480" w:lineRule="auto"/>
    </w:pPr>
    <w:rPr>
      <w:rFonts w:eastAsia="Calibri"/>
      <w:lang w:eastAsia="ko-KR"/>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85816">
      <w:bodyDiv w:val="1"/>
      <w:marLeft w:val="0"/>
      <w:marRight w:val="0"/>
      <w:marTop w:val="0"/>
      <w:marBottom w:val="0"/>
      <w:divBdr>
        <w:top w:val="none" w:sz="0" w:space="0" w:color="auto"/>
        <w:left w:val="none" w:sz="0" w:space="0" w:color="auto"/>
        <w:bottom w:val="none" w:sz="0" w:space="0" w:color="auto"/>
        <w:right w:val="none" w:sz="0" w:space="0" w:color="auto"/>
      </w:divBdr>
      <w:divsChild>
        <w:div w:id="164325273">
          <w:marLeft w:val="0"/>
          <w:marRight w:val="0"/>
          <w:marTop w:val="0"/>
          <w:marBottom w:val="0"/>
          <w:divBdr>
            <w:top w:val="none" w:sz="0" w:space="0" w:color="auto"/>
            <w:left w:val="none" w:sz="0" w:space="0" w:color="auto"/>
            <w:bottom w:val="none" w:sz="0" w:space="0" w:color="auto"/>
            <w:right w:val="none" w:sz="0" w:space="0" w:color="auto"/>
          </w:divBdr>
          <w:divsChild>
            <w:div w:id="1952393963">
              <w:marLeft w:val="0"/>
              <w:marRight w:val="0"/>
              <w:marTop w:val="0"/>
              <w:marBottom w:val="0"/>
              <w:divBdr>
                <w:top w:val="none" w:sz="0" w:space="0" w:color="auto"/>
                <w:left w:val="none" w:sz="0" w:space="0" w:color="auto"/>
                <w:bottom w:val="none" w:sz="0" w:space="0" w:color="auto"/>
                <w:right w:val="none" w:sz="0" w:space="0" w:color="auto"/>
              </w:divBdr>
              <w:divsChild>
                <w:div w:id="2076462986">
                  <w:marLeft w:val="0"/>
                  <w:marRight w:val="0"/>
                  <w:marTop w:val="0"/>
                  <w:marBottom w:val="0"/>
                  <w:divBdr>
                    <w:top w:val="none" w:sz="0" w:space="0" w:color="auto"/>
                    <w:left w:val="none" w:sz="0" w:space="0" w:color="auto"/>
                    <w:bottom w:val="none" w:sz="0" w:space="0" w:color="auto"/>
                    <w:right w:val="none" w:sz="0" w:space="0" w:color="auto"/>
                  </w:divBdr>
                  <w:divsChild>
                    <w:div w:id="12282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17947">
      <w:bodyDiv w:val="1"/>
      <w:marLeft w:val="0"/>
      <w:marRight w:val="0"/>
      <w:marTop w:val="0"/>
      <w:marBottom w:val="0"/>
      <w:divBdr>
        <w:top w:val="none" w:sz="0" w:space="0" w:color="auto"/>
        <w:left w:val="none" w:sz="0" w:space="0" w:color="auto"/>
        <w:bottom w:val="none" w:sz="0" w:space="0" w:color="auto"/>
        <w:right w:val="none" w:sz="0" w:space="0" w:color="auto"/>
      </w:divBdr>
      <w:divsChild>
        <w:div w:id="307324149">
          <w:marLeft w:val="0"/>
          <w:marRight w:val="0"/>
          <w:marTop w:val="0"/>
          <w:marBottom w:val="0"/>
          <w:divBdr>
            <w:top w:val="none" w:sz="0" w:space="0" w:color="auto"/>
            <w:left w:val="none" w:sz="0" w:space="0" w:color="auto"/>
            <w:bottom w:val="none" w:sz="0" w:space="0" w:color="auto"/>
            <w:right w:val="none" w:sz="0" w:space="0" w:color="auto"/>
          </w:divBdr>
          <w:divsChild>
            <w:div w:id="2123527106">
              <w:marLeft w:val="0"/>
              <w:marRight w:val="0"/>
              <w:marTop w:val="0"/>
              <w:marBottom w:val="0"/>
              <w:divBdr>
                <w:top w:val="none" w:sz="0" w:space="0" w:color="auto"/>
                <w:left w:val="none" w:sz="0" w:space="0" w:color="auto"/>
                <w:bottom w:val="none" w:sz="0" w:space="0" w:color="auto"/>
                <w:right w:val="none" w:sz="0" w:space="0" w:color="auto"/>
              </w:divBdr>
              <w:divsChild>
                <w:div w:id="7834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6280">
      <w:bodyDiv w:val="1"/>
      <w:marLeft w:val="0"/>
      <w:marRight w:val="0"/>
      <w:marTop w:val="0"/>
      <w:marBottom w:val="0"/>
      <w:divBdr>
        <w:top w:val="none" w:sz="0" w:space="0" w:color="auto"/>
        <w:left w:val="none" w:sz="0" w:space="0" w:color="auto"/>
        <w:bottom w:val="none" w:sz="0" w:space="0" w:color="auto"/>
        <w:right w:val="none" w:sz="0" w:space="0" w:color="auto"/>
      </w:divBdr>
      <w:divsChild>
        <w:div w:id="1166432844">
          <w:marLeft w:val="0"/>
          <w:marRight w:val="0"/>
          <w:marTop w:val="0"/>
          <w:marBottom w:val="0"/>
          <w:divBdr>
            <w:top w:val="none" w:sz="0" w:space="0" w:color="auto"/>
            <w:left w:val="none" w:sz="0" w:space="0" w:color="auto"/>
            <w:bottom w:val="none" w:sz="0" w:space="0" w:color="auto"/>
            <w:right w:val="none" w:sz="0" w:space="0" w:color="auto"/>
          </w:divBdr>
          <w:divsChild>
            <w:div w:id="288516715">
              <w:marLeft w:val="0"/>
              <w:marRight w:val="0"/>
              <w:marTop w:val="0"/>
              <w:marBottom w:val="0"/>
              <w:divBdr>
                <w:top w:val="none" w:sz="0" w:space="0" w:color="auto"/>
                <w:left w:val="none" w:sz="0" w:space="0" w:color="auto"/>
                <w:bottom w:val="none" w:sz="0" w:space="0" w:color="auto"/>
                <w:right w:val="none" w:sz="0" w:space="0" w:color="auto"/>
              </w:divBdr>
              <w:divsChild>
                <w:div w:id="4457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88108">
      <w:bodyDiv w:val="1"/>
      <w:marLeft w:val="0"/>
      <w:marRight w:val="0"/>
      <w:marTop w:val="0"/>
      <w:marBottom w:val="0"/>
      <w:divBdr>
        <w:top w:val="none" w:sz="0" w:space="0" w:color="auto"/>
        <w:left w:val="none" w:sz="0" w:space="0" w:color="auto"/>
        <w:bottom w:val="none" w:sz="0" w:space="0" w:color="auto"/>
        <w:right w:val="none" w:sz="0" w:space="0" w:color="auto"/>
      </w:divBdr>
      <w:divsChild>
        <w:div w:id="748886903">
          <w:marLeft w:val="0"/>
          <w:marRight w:val="0"/>
          <w:marTop w:val="0"/>
          <w:marBottom w:val="0"/>
          <w:divBdr>
            <w:top w:val="none" w:sz="0" w:space="0" w:color="auto"/>
            <w:left w:val="none" w:sz="0" w:space="0" w:color="auto"/>
            <w:bottom w:val="none" w:sz="0" w:space="0" w:color="auto"/>
            <w:right w:val="none" w:sz="0" w:space="0" w:color="auto"/>
          </w:divBdr>
          <w:divsChild>
            <w:div w:id="1455753621">
              <w:marLeft w:val="0"/>
              <w:marRight w:val="0"/>
              <w:marTop w:val="0"/>
              <w:marBottom w:val="0"/>
              <w:divBdr>
                <w:top w:val="none" w:sz="0" w:space="0" w:color="auto"/>
                <w:left w:val="none" w:sz="0" w:space="0" w:color="auto"/>
                <w:bottom w:val="none" w:sz="0" w:space="0" w:color="auto"/>
                <w:right w:val="none" w:sz="0" w:space="0" w:color="auto"/>
              </w:divBdr>
              <w:divsChild>
                <w:div w:id="1104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80357">
      <w:bodyDiv w:val="1"/>
      <w:marLeft w:val="0"/>
      <w:marRight w:val="0"/>
      <w:marTop w:val="0"/>
      <w:marBottom w:val="0"/>
      <w:divBdr>
        <w:top w:val="none" w:sz="0" w:space="0" w:color="auto"/>
        <w:left w:val="none" w:sz="0" w:space="0" w:color="auto"/>
        <w:bottom w:val="none" w:sz="0" w:space="0" w:color="auto"/>
        <w:right w:val="none" w:sz="0" w:space="0" w:color="auto"/>
      </w:divBdr>
      <w:divsChild>
        <w:div w:id="1926306539">
          <w:marLeft w:val="0"/>
          <w:marRight w:val="0"/>
          <w:marTop w:val="0"/>
          <w:marBottom w:val="0"/>
          <w:divBdr>
            <w:top w:val="none" w:sz="0" w:space="0" w:color="auto"/>
            <w:left w:val="none" w:sz="0" w:space="0" w:color="auto"/>
            <w:bottom w:val="none" w:sz="0" w:space="0" w:color="auto"/>
            <w:right w:val="none" w:sz="0" w:space="0" w:color="auto"/>
          </w:divBdr>
          <w:divsChild>
            <w:div w:id="432868416">
              <w:marLeft w:val="0"/>
              <w:marRight w:val="0"/>
              <w:marTop w:val="0"/>
              <w:marBottom w:val="0"/>
              <w:divBdr>
                <w:top w:val="none" w:sz="0" w:space="0" w:color="auto"/>
                <w:left w:val="none" w:sz="0" w:space="0" w:color="auto"/>
                <w:bottom w:val="none" w:sz="0" w:space="0" w:color="auto"/>
                <w:right w:val="none" w:sz="0" w:space="0" w:color="auto"/>
              </w:divBdr>
              <w:divsChild>
                <w:div w:id="14121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78407">
      <w:bodyDiv w:val="1"/>
      <w:marLeft w:val="0"/>
      <w:marRight w:val="0"/>
      <w:marTop w:val="0"/>
      <w:marBottom w:val="0"/>
      <w:divBdr>
        <w:top w:val="none" w:sz="0" w:space="0" w:color="auto"/>
        <w:left w:val="none" w:sz="0" w:space="0" w:color="auto"/>
        <w:bottom w:val="none" w:sz="0" w:space="0" w:color="auto"/>
        <w:right w:val="none" w:sz="0" w:space="0" w:color="auto"/>
      </w:divBdr>
      <w:divsChild>
        <w:div w:id="533226134">
          <w:marLeft w:val="0"/>
          <w:marRight w:val="0"/>
          <w:marTop w:val="0"/>
          <w:marBottom w:val="0"/>
          <w:divBdr>
            <w:top w:val="none" w:sz="0" w:space="0" w:color="auto"/>
            <w:left w:val="none" w:sz="0" w:space="0" w:color="auto"/>
            <w:bottom w:val="none" w:sz="0" w:space="0" w:color="auto"/>
            <w:right w:val="none" w:sz="0" w:space="0" w:color="auto"/>
          </w:divBdr>
          <w:divsChild>
            <w:div w:id="1683237214">
              <w:marLeft w:val="0"/>
              <w:marRight w:val="0"/>
              <w:marTop w:val="0"/>
              <w:marBottom w:val="0"/>
              <w:divBdr>
                <w:top w:val="none" w:sz="0" w:space="0" w:color="auto"/>
                <w:left w:val="none" w:sz="0" w:space="0" w:color="auto"/>
                <w:bottom w:val="none" w:sz="0" w:space="0" w:color="auto"/>
                <w:right w:val="none" w:sz="0" w:space="0" w:color="auto"/>
              </w:divBdr>
              <w:divsChild>
                <w:div w:id="16379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5257">
      <w:bodyDiv w:val="1"/>
      <w:marLeft w:val="0"/>
      <w:marRight w:val="0"/>
      <w:marTop w:val="0"/>
      <w:marBottom w:val="0"/>
      <w:divBdr>
        <w:top w:val="none" w:sz="0" w:space="0" w:color="auto"/>
        <w:left w:val="none" w:sz="0" w:space="0" w:color="auto"/>
        <w:bottom w:val="none" w:sz="0" w:space="0" w:color="auto"/>
        <w:right w:val="none" w:sz="0" w:space="0" w:color="auto"/>
      </w:divBdr>
      <w:divsChild>
        <w:div w:id="1748653180">
          <w:marLeft w:val="0"/>
          <w:marRight w:val="0"/>
          <w:marTop w:val="0"/>
          <w:marBottom w:val="0"/>
          <w:divBdr>
            <w:top w:val="none" w:sz="0" w:space="0" w:color="auto"/>
            <w:left w:val="none" w:sz="0" w:space="0" w:color="auto"/>
            <w:bottom w:val="none" w:sz="0" w:space="0" w:color="auto"/>
            <w:right w:val="none" w:sz="0" w:space="0" w:color="auto"/>
          </w:divBdr>
          <w:divsChild>
            <w:div w:id="1398085933">
              <w:marLeft w:val="0"/>
              <w:marRight w:val="0"/>
              <w:marTop w:val="0"/>
              <w:marBottom w:val="0"/>
              <w:divBdr>
                <w:top w:val="none" w:sz="0" w:space="0" w:color="auto"/>
                <w:left w:val="none" w:sz="0" w:space="0" w:color="auto"/>
                <w:bottom w:val="none" w:sz="0" w:space="0" w:color="auto"/>
                <w:right w:val="none" w:sz="0" w:space="0" w:color="auto"/>
              </w:divBdr>
              <w:divsChild>
                <w:div w:id="1115174704">
                  <w:marLeft w:val="0"/>
                  <w:marRight w:val="0"/>
                  <w:marTop w:val="0"/>
                  <w:marBottom w:val="0"/>
                  <w:divBdr>
                    <w:top w:val="none" w:sz="0" w:space="0" w:color="auto"/>
                    <w:left w:val="none" w:sz="0" w:space="0" w:color="auto"/>
                    <w:bottom w:val="none" w:sz="0" w:space="0" w:color="auto"/>
                    <w:right w:val="none" w:sz="0" w:space="0" w:color="auto"/>
                  </w:divBdr>
                  <w:divsChild>
                    <w:div w:id="655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9705">
      <w:bodyDiv w:val="1"/>
      <w:marLeft w:val="0"/>
      <w:marRight w:val="0"/>
      <w:marTop w:val="0"/>
      <w:marBottom w:val="0"/>
      <w:divBdr>
        <w:top w:val="none" w:sz="0" w:space="0" w:color="auto"/>
        <w:left w:val="none" w:sz="0" w:space="0" w:color="auto"/>
        <w:bottom w:val="none" w:sz="0" w:space="0" w:color="auto"/>
        <w:right w:val="none" w:sz="0" w:space="0" w:color="auto"/>
      </w:divBdr>
      <w:divsChild>
        <w:div w:id="193812454">
          <w:marLeft w:val="0"/>
          <w:marRight w:val="0"/>
          <w:marTop w:val="0"/>
          <w:marBottom w:val="0"/>
          <w:divBdr>
            <w:top w:val="none" w:sz="0" w:space="0" w:color="auto"/>
            <w:left w:val="none" w:sz="0" w:space="0" w:color="auto"/>
            <w:bottom w:val="none" w:sz="0" w:space="0" w:color="auto"/>
            <w:right w:val="none" w:sz="0" w:space="0" w:color="auto"/>
          </w:divBdr>
          <w:divsChild>
            <w:div w:id="274800068">
              <w:marLeft w:val="0"/>
              <w:marRight w:val="0"/>
              <w:marTop w:val="0"/>
              <w:marBottom w:val="0"/>
              <w:divBdr>
                <w:top w:val="none" w:sz="0" w:space="0" w:color="auto"/>
                <w:left w:val="none" w:sz="0" w:space="0" w:color="auto"/>
                <w:bottom w:val="none" w:sz="0" w:space="0" w:color="auto"/>
                <w:right w:val="none" w:sz="0" w:space="0" w:color="auto"/>
              </w:divBdr>
              <w:divsChild>
                <w:div w:id="16564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09859">
      <w:bodyDiv w:val="1"/>
      <w:marLeft w:val="0"/>
      <w:marRight w:val="0"/>
      <w:marTop w:val="0"/>
      <w:marBottom w:val="0"/>
      <w:divBdr>
        <w:top w:val="none" w:sz="0" w:space="0" w:color="auto"/>
        <w:left w:val="none" w:sz="0" w:space="0" w:color="auto"/>
        <w:bottom w:val="none" w:sz="0" w:space="0" w:color="auto"/>
        <w:right w:val="none" w:sz="0" w:space="0" w:color="auto"/>
      </w:divBdr>
      <w:divsChild>
        <w:div w:id="1668167399">
          <w:marLeft w:val="0"/>
          <w:marRight w:val="0"/>
          <w:marTop w:val="0"/>
          <w:marBottom w:val="0"/>
          <w:divBdr>
            <w:top w:val="none" w:sz="0" w:space="0" w:color="auto"/>
            <w:left w:val="none" w:sz="0" w:space="0" w:color="auto"/>
            <w:bottom w:val="none" w:sz="0" w:space="0" w:color="auto"/>
            <w:right w:val="none" w:sz="0" w:space="0" w:color="auto"/>
          </w:divBdr>
          <w:divsChild>
            <w:div w:id="1941864386">
              <w:marLeft w:val="0"/>
              <w:marRight w:val="0"/>
              <w:marTop w:val="0"/>
              <w:marBottom w:val="0"/>
              <w:divBdr>
                <w:top w:val="none" w:sz="0" w:space="0" w:color="auto"/>
                <w:left w:val="none" w:sz="0" w:space="0" w:color="auto"/>
                <w:bottom w:val="none" w:sz="0" w:space="0" w:color="auto"/>
                <w:right w:val="none" w:sz="0" w:space="0" w:color="auto"/>
              </w:divBdr>
              <w:divsChild>
                <w:div w:id="635456233">
                  <w:marLeft w:val="0"/>
                  <w:marRight w:val="0"/>
                  <w:marTop w:val="0"/>
                  <w:marBottom w:val="0"/>
                  <w:divBdr>
                    <w:top w:val="none" w:sz="0" w:space="0" w:color="auto"/>
                    <w:left w:val="none" w:sz="0" w:space="0" w:color="auto"/>
                    <w:bottom w:val="none" w:sz="0" w:space="0" w:color="auto"/>
                    <w:right w:val="none" w:sz="0" w:space="0" w:color="auto"/>
                  </w:divBdr>
                  <w:divsChild>
                    <w:div w:id="545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54884">
      <w:bodyDiv w:val="1"/>
      <w:marLeft w:val="0"/>
      <w:marRight w:val="0"/>
      <w:marTop w:val="0"/>
      <w:marBottom w:val="0"/>
      <w:divBdr>
        <w:top w:val="none" w:sz="0" w:space="0" w:color="auto"/>
        <w:left w:val="none" w:sz="0" w:space="0" w:color="auto"/>
        <w:bottom w:val="none" w:sz="0" w:space="0" w:color="auto"/>
        <w:right w:val="none" w:sz="0" w:space="0" w:color="auto"/>
      </w:divBdr>
      <w:divsChild>
        <w:div w:id="943659075">
          <w:marLeft w:val="0"/>
          <w:marRight w:val="0"/>
          <w:marTop w:val="0"/>
          <w:marBottom w:val="0"/>
          <w:divBdr>
            <w:top w:val="none" w:sz="0" w:space="0" w:color="auto"/>
            <w:left w:val="none" w:sz="0" w:space="0" w:color="auto"/>
            <w:bottom w:val="none" w:sz="0" w:space="0" w:color="auto"/>
            <w:right w:val="none" w:sz="0" w:space="0" w:color="auto"/>
          </w:divBdr>
          <w:divsChild>
            <w:div w:id="249507741">
              <w:marLeft w:val="0"/>
              <w:marRight w:val="0"/>
              <w:marTop w:val="0"/>
              <w:marBottom w:val="0"/>
              <w:divBdr>
                <w:top w:val="none" w:sz="0" w:space="0" w:color="auto"/>
                <w:left w:val="none" w:sz="0" w:space="0" w:color="auto"/>
                <w:bottom w:val="none" w:sz="0" w:space="0" w:color="auto"/>
                <w:right w:val="none" w:sz="0" w:space="0" w:color="auto"/>
              </w:divBdr>
              <w:divsChild>
                <w:div w:id="7357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032330">
      <w:bodyDiv w:val="1"/>
      <w:marLeft w:val="0"/>
      <w:marRight w:val="0"/>
      <w:marTop w:val="0"/>
      <w:marBottom w:val="0"/>
      <w:divBdr>
        <w:top w:val="none" w:sz="0" w:space="0" w:color="auto"/>
        <w:left w:val="none" w:sz="0" w:space="0" w:color="auto"/>
        <w:bottom w:val="none" w:sz="0" w:space="0" w:color="auto"/>
        <w:right w:val="none" w:sz="0" w:space="0" w:color="auto"/>
      </w:divBdr>
      <w:divsChild>
        <w:div w:id="1306885582">
          <w:marLeft w:val="0"/>
          <w:marRight w:val="0"/>
          <w:marTop w:val="0"/>
          <w:marBottom w:val="0"/>
          <w:divBdr>
            <w:top w:val="none" w:sz="0" w:space="0" w:color="auto"/>
            <w:left w:val="none" w:sz="0" w:space="0" w:color="auto"/>
            <w:bottom w:val="none" w:sz="0" w:space="0" w:color="auto"/>
            <w:right w:val="none" w:sz="0" w:space="0" w:color="auto"/>
          </w:divBdr>
          <w:divsChild>
            <w:div w:id="1298216879">
              <w:marLeft w:val="0"/>
              <w:marRight w:val="0"/>
              <w:marTop w:val="0"/>
              <w:marBottom w:val="0"/>
              <w:divBdr>
                <w:top w:val="none" w:sz="0" w:space="0" w:color="auto"/>
                <w:left w:val="none" w:sz="0" w:space="0" w:color="auto"/>
                <w:bottom w:val="none" w:sz="0" w:space="0" w:color="auto"/>
                <w:right w:val="none" w:sz="0" w:space="0" w:color="auto"/>
              </w:divBdr>
              <w:divsChild>
                <w:div w:id="18066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27769">
      <w:bodyDiv w:val="1"/>
      <w:marLeft w:val="0"/>
      <w:marRight w:val="0"/>
      <w:marTop w:val="0"/>
      <w:marBottom w:val="0"/>
      <w:divBdr>
        <w:top w:val="none" w:sz="0" w:space="0" w:color="auto"/>
        <w:left w:val="none" w:sz="0" w:space="0" w:color="auto"/>
        <w:bottom w:val="none" w:sz="0" w:space="0" w:color="auto"/>
        <w:right w:val="none" w:sz="0" w:space="0" w:color="auto"/>
      </w:divBdr>
      <w:divsChild>
        <w:div w:id="1570261911">
          <w:marLeft w:val="0"/>
          <w:marRight w:val="0"/>
          <w:marTop w:val="0"/>
          <w:marBottom w:val="0"/>
          <w:divBdr>
            <w:top w:val="none" w:sz="0" w:space="0" w:color="auto"/>
            <w:left w:val="none" w:sz="0" w:space="0" w:color="auto"/>
            <w:bottom w:val="none" w:sz="0" w:space="0" w:color="auto"/>
            <w:right w:val="none" w:sz="0" w:space="0" w:color="auto"/>
          </w:divBdr>
          <w:divsChild>
            <w:div w:id="1196312160">
              <w:marLeft w:val="0"/>
              <w:marRight w:val="0"/>
              <w:marTop w:val="0"/>
              <w:marBottom w:val="0"/>
              <w:divBdr>
                <w:top w:val="none" w:sz="0" w:space="0" w:color="auto"/>
                <w:left w:val="none" w:sz="0" w:space="0" w:color="auto"/>
                <w:bottom w:val="none" w:sz="0" w:space="0" w:color="auto"/>
                <w:right w:val="none" w:sz="0" w:space="0" w:color="auto"/>
              </w:divBdr>
              <w:divsChild>
                <w:div w:id="229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86436">
      <w:bodyDiv w:val="1"/>
      <w:marLeft w:val="0"/>
      <w:marRight w:val="0"/>
      <w:marTop w:val="0"/>
      <w:marBottom w:val="0"/>
      <w:divBdr>
        <w:top w:val="none" w:sz="0" w:space="0" w:color="auto"/>
        <w:left w:val="none" w:sz="0" w:space="0" w:color="auto"/>
        <w:bottom w:val="none" w:sz="0" w:space="0" w:color="auto"/>
        <w:right w:val="none" w:sz="0" w:space="0" w:color="auto"/>
      </w:divBdr>
      <w:divsChild>
        <w:div w:id="768240771">
          <w:marLeft w:val="0"/>
          <w:marRight w:val="0"/>
          <w:marTop w:val="0"/>
          <w:marBottom w:val="0"/>
          <w:divBdr>
            <w:top w:val="none" w:sz="0" w:space="0" w:color="auto"/>
            <w:left w:val="none" w:sz="0" w:space="0" w:color="auto"/>
            <w:bottom w:val="none" w:sz="0" w:space="0" w:color="auto"/>
            <w:right w:val="none" w:sz="0" w:space="0" w:color="auto"/>
          </w:divBdr>
          <w:divsChild>
            <w:div w:id="291786448">
              <w:marLeft w:val="0"/>
              <w:marRight w:val="0"/>
              <w:marTop w:val="0"/>
              <w:marBottom w:val="0"/>
              <w:divBdr>
                <w:top w:val="none" w:sz="0" w:space="0" w:color="auto"/>
                <w:left w:val="none" w:sz="0" w:space="0" w:color="auto"/>
                <w:bottom w:val="none" w:sz="0" w:space="0" w:color="auto"/>
                <w:right w:val="none" w:sz="0" w:space="0" w:color="auto"/>
              </w:divBdr>
              <w:divsChild>
                <w:div w:id="149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9907">
      <w:bodyDiv w:val="1"/>
      <w:marLeft w:val="0"/>
      <w:marRight w:val="0"/>
      <w:marTop w:val="0"/>
      <w:marBottom w:val="0"/>
      <w:divBdr>
        <w:top w:val="none" w:sz="0" w:space="0" w:color="auto"/>
        <w:left w:val="none" w:sz="0" w:space="0" w:color="auto"/>
        <w:bottom w:val="none" w:sz="0" w:space="0" w:color="auto"/>
        <w:right w:val="none" w:sz="0" w:space="0" w:color="auto"/>
      </w:divBdr>
      <w:divsChild>
        <w:div w:id="219024421">
          <w:marLeft w:val="0"/>
          <w:marRight w:val="0"/>
          <w:marTop w:val="0"/>
          <w:marBottom w:val="0"/>
          <w:divBdr>
            <w:top w:val="none" w:sz="0" w:space="0" w:color="auto"/>
            <w:left w:val="none" w:sz="0" w:space="0" w:color="auto"/>
            <w:bottom w:val="none" w:sz="0" w:space="0" w:color="auto"/>
            <w:right w:val="none" w:sz="0" w:space="0" w:color="auto"/>
          </w:divBdr>
          <w:divsChild>
            <w:div w:id="1119183108">
              <w:marLeft w:val="0"/>
              <w:marRight w:val="0"/>
              <w:marTop w:val="0"/>
              <w:marBottom w:val="0"/>
              <w:divBdr>
                <w:top w:val="none" w:sz="0" w:space="0" w:color="auto"/>
                <w:left w:val="none" w:sz="0" w:space="0" w:color="auto"/>
                <w:bottom w:val="none" w:sz="0" w:space="0" w:color="auto"/>
                <w:right w:val="none" w:sz="0" w:space="0" w:color="auto"/>
              </w:divBdr>
              <w:divsChild>
                <w:div w:id="15780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93991">
      <w:bodyDiv w:val="1"/>
      <w:marLeft w:val="0"/>
      <w:marRight w:val="0"/>
      <w:marTop w:val="0"/>
      <w:marBottom w:val="0"/>
      <w:divBdr>
        <w:top w:val="none" w:sz="0" w:space="0" w:color="auto"/>
        <w:left w:val="none" w:sz="0" w:space="0" w:color="auto"/>
        <w:bottom w:val="none" w:sz="0" w:space="0" w:color="auto"/>
        <w:right w:val="none" w:sz="0" w:space="0" w:color="auto"/>
      </w:divBdr>
      <w:divsChild>
        <w:div w:id="1367215622">
          <w:marLeft w:val="0"/>
          <w:marRight w:val="0"/>
          <w:marTop w:val="0"/>
          <w:marBottom w:val="0"/>
          <w:divBdr>
            <w:top w:val="none" w:sz="0" w:space="0" w:color="auto"/>
            <w:left w:val="none" w:sz="0" w:space="0" w:color="auto"/>
            <w:bottom w:val="none" w:sz="0" w:space="0" w:color="auto"/>
            <w:right w:val="none" w:sz="0" w:space="0" w:color="auto"/>
          </w:divBdr>
          <w:divsChild>
            <w:div w:id="749273727">
              <w:marLeft w:val="0"/>
              <w:marRight w:val="0"/>
              <w:marTop w:val="0"/>
              <w:marBottom w:val="0"/>
              <w:divBdr>
                <w:top w:val="none" w:sz="0" w:space="0" w:color="auto"/>
                <w:left w:val="none" w:sz="0" w:space="0" w:color="auto"/>
                <w:bottom w:val="none" w:sz="0" w:space="0" w:color="auto"/>
                <w:right w:val="none" w:sz="0" w:space="0" w:color="auto"/>
              </w:divBdr>
              <w:divsChild>
                <w:div w:id="235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D609E-3A5A-4F5A-A24B-8A087CED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2722</Characters>
  <Application>Microsoft Office Word</Application>
  <DocSecurity>0</DocSecurity>
  <Lines>22</Lines>
  <Paragraphs>6</Paragraphs>
  <ScaleCrop>false</ScaleCrop>
  <Company>Oxford University Press Canada</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On the Easter Edge of the Mainland</dc:title>
  <dc:creator>End User</dc:creator>
  <cp:lastModifiedBy>Thompson, Lauren</cp:lastModifiedBy>
  <cp:revision>3</cp:revision>
  <cp:lastPrinted>2018-07-31T16:38:00Z</cp:lastPrinted>
  <dcterms:created xsi:type="dcterms:W3CDTF">2023-01-10T15:24:00Z</dcterms:created>
  <dcterms:modified xsi:type="dcterms:W3CDTF">2023-01-10T15:25:00Z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2022-05-27T16:28:25Z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fedce4f5-c6af-4884-be93-6f9fc568b8b9</vt:lpwstr>
  </property>
  <property fmtid="{D5CDD505-2E9C-101B-9397-08002B2CF9AE}" pid="8" name="MSIP_Label_be5cb09a-2992-49d6-8ac9-5f63e7b1ad2f_ContentBits">
    <vt:lpwstr>0</vt:lpwstr>
  </property>
</Properties>
</file>