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0083" w14:textId="77777777" w:rsidR="00712594" w:rsidRPr="00D320FD" w:rsidRDefault="00712594" w:rsidP="00712594">
      <w:pPr>
        <w:jc w:val="center"/>
        <w:rPr>
          <w:rFonts w:ascii="Palatino Linotype" w:hAnsi="Palatino Linotype" w:cstheme="minorHAnsi"/>
          <w:sz w:val="20"/>
          <w:szCs w:val="20"/>
        </w:rPr>
      </w:pPr>
      <w:bookmarkStart w:id="0" w:name="_Hlk107467232"/>
      <w:r w:rsidRPr="00D320FD">
        <w:rPr>
          <w:rFonts w:ascii="Palatino Linotype" w:hAnsi="Palatino Linotype" w:cstheme="minorHAnsi"/>
          <w:sz w:val="20"/>
          <w:szCs w:val="20"/>
        </w:rPr>
        <w:t>AMERICAN CONSTITUTIONALISM</w:t>
      </w:r>
    </w:p>
    <w:p w14:paraId="1250634E" w14:textId="07FE5EAF" w:rsidR="00712594" w:rsidRPr="00D320FD" w:rsidRDefault="00712594" w:rsidP="00712594">
      <w:pPr>
        <w:jc w:val="center"/>
        <w:rPr>
          <w:rFonts w:ascii="Palatino Linotype" w:hAnsi="Palatino Linotype" w:cstheme="minorHAnsi"/>
          <w:sz w:val="20"/>
          <w:szCs w:val="20"/>
        </w:rPr>
      </w:pPr>
      <w:r w:rsidRPr="00D320FD">
        <w:rPr>
          <w:rFonts w:ascii="Palatino Linotype" w:hAnsi="Palatino Linotype" w:cstheme="minorHAnsi"/>
          <w:sz w:val="20"/>
          <w:szCs w:val="20"/>
        </w:rPr>
        <w:t xml:space="preserve">VOLUME I:  </w:t>
      </w:r>
      <w:r w:rsidR="007D57B4" w:rsidRPr="00D320FD">
        <w:rPr>
          <w:rFonts w:ascii="Palatino Linotype" w:hAnsi="Palatino Linotype" w:cstheme="minorHAnsi"/>
          <w:sz w:val="20"/>
          <w:szCs w:val="20"/>
        </w:rPr>
        <w:t>STRUCTURES OF GOVERNMENT</w:t>
      </w:r>
    </w:p>
    <w:p w14:paraId="30FE6647" w14:textId="77777777" w:rsidR="00712594" w:rsidRPr="00D320FD" w:rsidRDefault="00712594" w:rsidP="00712594">
      <w:pPr>
        <w:jc w:val="center"/>
        <w:rPr>
          <w:rFonts w:ascii="Palatino Linotype" w:hAnsi="Palatino Linotype" w:cstheme="minorHAnsi"/>
          <w:sz w:val="20"/>
          <w:szCs w:val="20"/>
        </w:rPr>
      </w:pPr>
      <w:r w:rsidRPr="00D320FD">
        <w:rPr>
          <w:rFonts w:ascii="Palatino Linotype" w:hAnsi="Palatino Linotype" w:cstheme="minorHAnsi"/>
          <w:sz w:val="20"/>
          <w:szCs w:val="20"/>
        </w:rPr>
        <w:t>Howard Gillman • Mark A. Graber • Keith E. Whittington</w:t>
      </w:r>
    </w:p>
    <w:p w14:paraId="2AA686F3" w14:textId="77777777" w:rsidR="00712594" w:rsidRPr="00D320FD" w:rsidRDefault="00712594" w:rsidP="00712594">
      <w:pPr>
        <w:jc w:val="center"/>
        <w:rPr>
          <w:rFonts w:ascii="Palatino Linotype" w:hAnsi="Palatino Linotype" w:cstheme="minorHAnsi"/>
          <w:sz w:val="20"/>
          <w:szCs w:val="20"/>
        </w:rPr>
      </w:pPr>
    </w:p>
    <w:p w14:paraId="5193EF9B" w14:textId="77777777" w:rsidR="00712594" w:rsidRPr="00D320FD" w:rsidRDefault="00712594" w:rsidP="00712594">
      <w:pPr>
        <w:jc w:val="center"/>
        <w:rPr>
          <w:rFonts w:ascii="Palatino Linotype" w:hAnsi="Palatino Linotype" w:cstheme="minorHAnsi"/>
          <w:sz w:val="20"/>
          <w:szCs w:val="20"/>
        </w:rPr>
      </w:pPr>
      <w:r w:rsidRPr="00D320FD">
        <w:rPr>
          <w:rFonts w:ascii="Palatino Linotype" w:hAnsi="Palatino Linotype" w:cstheme="minorHAnsi"/>
          <w:sz w:val="20"/>
          <w:szCs w:val="20"/>
        </w:rPr>
        <w:t>Supplementary Material</w:t>
      </w:r>
    </w:p>
    <w:p w14:paraId="335BEEE7" w14:textId="77777777" w:rsidR="00712594" w:rsidRPr="00D320FD" w:rsidRDefault="00712594" w:rsidP="00712594">
      <w:pPr>
        <w:jc w:val="center"/>
        <w:rPr>
          <w:rFonts w:ascii="Palatino Linotype" w:hAnsi="Palatino Linotype" w:cstheme="minorHAnsi"/>
          <w:sz w:val="20"/>
          <w:szCs w:val="20"/>
        </w:rPr>
      </w:pPr>
    </w:p>
    <w:p w14:paraId="68E8F120" w14:textId="70A620DB" w:rsidR="00712594" w:rsidRPr="00D320FD" w:rsidRDefault="00712594" w:rsidP="00712594">
      <w:pPr>
        <w:jc w:val="center"/>
        <w:rPr>
          <w:rFonts w:ascii="Palatino Linotype" w:hAnsi="Palatino Linotype" w:cstheme="minorHAnsi"/>
          <w:sz w:val="20"/>
          <w:szCs w:val="20"/>
        </w:rPr>
      </w:pPr>
      <w:r w:rsidRPr="00D320FD">
        <w:rPr>
          <w:rFonts w:ascii="Palatino Linotype" w:hAnsi="Palatino Linotype" w:cstheme="minorHAnsi"/>
          <w:sz w:val="20"/>
          <w:szCs w:val="20"/>
        </w:rPr>
        <w:t xml:space="preserve">Chapter 12:  The Contemporary Era – </w:t>
      </w:r>
      <w:r w:rsidR="00AF534F" w:rsidRPr="00D320FD">
        <w:rPr>
          <w:rFonts w:ascii="Palatino Linotype" w:hAnsi="Palatino Linotype" w:cstheme="minorHAnsi"/>
          <w:sz w:val="20"/>
          <w:szCs w:val="20"/>
        </w:rPr>
        <w:t xml:space="preserve">Separation of Powers/ </w:t>
      </w:r>
      <w:r w:rsidRPr="00D320FD">
        <w:rPr>
          <w:rFonts w:ascii="Palatino Linotype" w:hAnsi="Palatino Linotype" w:cstheme="minorHAnsi"/>
          <w:sz w:val="20"/>
          <w:szCs w:val="20"/>
        </w:rPr>
        <w:t>Elections and Political Parties</w:t>
      </w:r>
    </w:p>
    <w:p w14:paraId="4B775754" w14:textId="77777777" w:rsidR="00712594" w:rsidRPr="00D320FD" w:rsidRDefault="00712594" w:rsidP="00712594">
      <w:pPr>
        <w:jc w:val="center"/>
        <w:rPr>
          <w:rFonts w:ascii="Palatino Linotype" w:hAnsi="Palatino Linotype" w:cstheme="minorHAnsi"/>
          <w:sz w:val="20"/>
          <w:szCs w:val="20"/>
        </w:rPr>
      </w:pPr>
    </w:p>
    <w:p w14:paraId="3C5E1146" w14:textId="77777777" w:rsidR="00712594" w:rsidRPr="00D320FD" w:rsidRDefault="00C07761" w:rsidP="00712594">
      <w:pPr>
        <w:jc w:val="center"/>
        <w:rPr>
          <w:rFonts w:ascii="Palatino Linotype" w:hAnsi="Palatino Linotype" w:cstheme="minorHAnsi"/>
          <w:sz w:val="20"/>
          <w:szCs w:val="20"/>
        </w:rPr>
      </w:pPr>
      <w:r w:rsidRPr="00D320FD">
        <w:rPr>
          <w:rFonts w:ascii="Palatino Linotype" w:hAnsi="Palatino Linotype" w:cstheme="minorHAnsi"/>
          <w:sz w:val="20"/>
          <w:szCs w:val="20"/>
        </w:rPr>
        <w:pict w14:anchorId="7DA32583">
          <v:rect id="_x0000_i1025" style="width:468pt;height:1.5pt" o:hralign="center" o:hrstd="t" o:hrnoshade="t" o:hr="t" fillcolor="black [3213]" stroked="f"/>
        </w:pict>
      </w:r>
    </w:p>
    <w:p w14:paraId="7FC98983" w14:textId="60B1FD09" w:rsidR="00712594" w:rsidRPr="00D320FD" w:rsidRDefault="00712594" w:rsidP="00712594">
      <w:pPr>
        <w:jc w:val="center"/>
        <w:rPr>
          <w:rFonts w:ascii="Palatino Linotype" w:eastAsia="Times New Roman" w:hAnsi="Palatino Linotype" w:cstheme="minorHAnsi"/>
          <w:sz w:val="20"/>
          <w:szCs w:val="20"/>
        </w:rPr>
      </w:pPr>
      <w:bookmarkStart w:id="1" w:name="_Hlk107754315"/>
      <w:r w:rsidRPr="00D320FD">
        <w:rPr>
          <w:rFonts w:ascii="Palatino Linotype" w:eastAsia="Times New Roman" w:hAnsi="Palatino Linotype" w:cstheme="minorHAnsi"/>
          <w:b/>
          <w:sz w:val="20"/>
          <w:szCs w:val="20"/>
        </w:rPr>
        <w:t>Moore v. Harper</w:t>
      </w:r>
      <w:bookmarkEnd w:id="1"/>
      <w:r w:rsidRPr="00D320FD">
        <w:rPr>
          <w:rFonts w:ascii="Palatino Linotype" w:eastAsia="Times New Roman" w:hAnsi="Palatino Linotype" w:cstheme="minorHAnsi"/>
          <w:b/>
          <w:sz w:val="20"/>
          <w:szCs w:val="20"/>
        </w:rPr>
        <w:t xml:space="preserve">, ___ U.S. __  </w:t>
      </w:r>
      <w:r w:rsidRPr="00D320FD">
        <w:rPr>
          <w:rFonts w:ascii="Palatino Linotype" w:eastAsia="Times New Roman" w:hAnsi="Palatino Linotype" w:cstheme="minorHAnsi"/>
          <w:sz w:val="20"/>
          <w:szCs w:val="20"/>
        </w:rPr>
        <w:t>(2022)</w:t>
      </w:r>
    </w:p>
    <w:p w14:paraId="71AD53AF" w14:textId="77777777" w:rsidR="00712594" w:rsidRPr="00D320FD" w:rsidRDefault="00C07761" w:rsidP="00712594">
      <w:pPr>
        <w:jc w:val="center"/>
        <w:rPr>
          <w:rFonts w:ascii="Palatino Linotype" w:hAnsi="Palatino Linotype" w:cstheme="minorHAnsi"/>
          <w:sz w:val="20"/>
          <w:szCs w:val="20"/>
        </w:rPr>
      </w:pPr>
      <w:r w:rsidRPr="00D320FD">
        <w:rPr>
          <w:rFonts w:ascii="Palatino Linotype" w:hAnsi="Palatino Linotype" w:cstheme="minorHAnsi"/>
          <w:sz w:val="20"/>
          <w:szCs w:val="20"/>
        </w:rPr>
        <w:pict w14:anchorId="76E316D6">
          <v:rect id="_x0000_i1026" style="width:468pt;height:1.5pt" o:hralign="center" o:hrstd="t" o:hrnoshade="t" o:hr="t" fillcolor="black [3213]" stroked="f"/>
        </w:pict>
      </w:r>
    </w:p>
    <w:p w14:paraId="21704C66" w14:textId="77777777" w:rsidR="00712594" w:rsidRPr="00D320FD" w:rsidRDefault="00712594" w:rsidP="00712594">
      <w:pPr>
        <w:rPr>
          <w:rFonts w:ascii="Palatino Linotype" w:eastAsia="Times New Roman" w:hAnsi="Palatino Linotype" w:cstheme="minorHAnsi"/>
          <w:sz w:val="20"/>
          <w:szCs w:val="20"/>
        </w:rPr>
      </w:pPr>
    </w:p>
    <w:bookmarkEnd w:id="0"/>
    <w:p w14:paraId="59CFD45E" w14:textId="255BB67F" w:rsidR="00173A68" w:rsidRPr="00D320FD" w:rsidRDefault="00173A68" w:rsidP="009A2807">
      <w:pPr>
        <w:shd w:val="clear" w:color="auto" w:fill="FFFFFF"/>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i/>
          <w:iCs/>
          <w:sz w:val="20"/>
          <w:szCs w:val="20"/>
        </w:rPr>
        <w:t xml:space="preserve">Rebecca Hall </w:t>
      </w:r>
      <w:r w:rsidR="008E709A" w:rsidRPr="00D320FD">
        <w:rPr>
          <w:rFonts w:ascii="Palatino Linotype" w:eastAsia="Times New Roman" w:hAnsi="Palatino Linotype" w:cs="Times New Roman"/>
          <w:i/>
          <w:iCs/>
          <w:sz w:val="20"/>
          <w:szCs w:val="20"/>
        </w:rPr>
        <w:t xml:space="preserve">was one of many North Carolina voters who believed that a state partisan gerrymander violated the state constitution.  She filed a lawsuit against Timothy Moore, the Speaker of the North Carolina House of Representatives, urging the court to declare the legislative map unconstitutional.  The Supreme Court of North Carolina agreed with her contention.  The justices not only declared the legislative map violated the state constitution, but the court drew up a new legislative map for use in the 2022 national election.  Moore appealed to the Supreme Court of the United States, claiming that the North Carolina state court decision violated the constitutional requirement that </w:t>
      </w:r>
      <w:r w:rsidR="003331DA" w:rsidRPr="00D320FD">
        <w:rPr>
          <w:rFonts w:ascii="Palatino Linotype" w:eastAsia="Times New Roman" w:hAnsi="Palatino Linotype" w:cs="Times New Roman"/>
          <w:i/>
          <w:iCs/>
          <w:sz w:val="20"/>
          <w:szCs w:val="20"/>
        </w:rPr>
        <w:t>state legislatures determine how state elections for Congress are conducted.</w:t>
      </w:r>
    </w:p>
    <w:p w14:paraId="781A779E" w14:textId="3D33F190" w:rsidR="006F61CA" w:rsidRPr="00D320FD" w:rsidRDefault="006F61CA" w:rsidP="009A2807">
      <w:pPr>
        <w:shd w:val="clear" w:color="auto" w:fill="FFFFFF"/>
        <w:textAlignment w:val="baseline"/>
        <w:rPr>
          <w:rFonts w:ascii="Palatino Linotype" w:eastAsia="Times New Roman" w:hAnsi="Palatino Linotype" w:cs="Times New Roman"/>
          <w:i/>
          <w:iCs/>
          <w:sz w:val="20"/>
          <w:szCs w:val="20"/>
        </w:rPr>
      </w:pPr>
      <w:r w:rsidRPr="00D320FD">
        <w:rPr>
          <w:rFonts w:ascii="Palatino Linotype" w:eastAsia="Times New Roman" w:hAnsi="Palatino Linotype" w:cs="Times New Roman"/>
          <w:i/>
          <w:iCs/>
          <w:sz w:val="20"/>
          <w:szCs w:val="20"/>
        </w:rPr>
        <w:tab/>
        <w:t xml:space="preserve">The Supreme Court refused to stay the state supreme court decision by a 5-4 vote.  Justice Brett Kavanaugh’s concurring opinion insisted that federal courts should not change state election law too close to an election.  Justice Samuel Alito dissented.  </w:t>
      </w:r>
      <w:r w:rsidR="00C07761">
        <w:rPr>
          <w:rFonts w:ascii="Palatino Linotype" w:eastAsia="Times New Roman" w:hAnsi="Palatino Linotype" w:cs="Times New Roman"/>
          <w:i/>
          <w:iCs/>
          <w:sz w:val="20"/>
          <w:szCs w:val="20"/>
        </w:rPr>
        <w:t>Wh</w:t>
      </w:r>
      <w:r w:rsidRPr="00D320FD">
        <w:rPr>
          <w:rFonts w:ascii="Palatino Linotype" w:eastAsia="Times New Roman" w:hAnsi="Palatino Linotype" w:cs="Times New Roman"/>
          <w:i/>
          <w:iCs/>
          <w:sz w:val="20"/>
          <w:szCs w:val="20"/>
        </w:rPr>
        <w:t>at did Alito believe was the federal constitutional problem?  Did he believe state courts could never declare unconstitutional state election laws or merely that this interference violated the federal constitution?  To what extent is a state legislature bound by the state constitution when making decisions about the manner of conducting federal elections?  Is the state legislature as bound by state judicial decisions interpreting the state constitution?</w:t>
      </w:r>
    </w:p>
    <w:p w14:paraId="1726548B" w14:textId="77777777" w:rsidR="00173A68" w:rsidRPr="00D320FD" w:rsidRDefault="00173A68" w:rsidP="009A2807">
      <w:pPr>
        <w:shd w:val="clear" w:color="auto" w:fill="FFFFFF"/>
        <w:textAlignment w:val="baseline"/>
        <w:rPr>
          <w:rFonts w:ascii="Palatino Linotype" w:eastAsia="Times New Roman" w:hAnsi="Palatino Linotype" w:cs="Times New Roman"/>
          <w:sz w:val="20"/>
          <w:szCs w:val="20"/>
        </w:rPr>
      </w:pPr>
    </w:p>
    <w:p w14:paraId="0B029247" w14:textId="15130EAA" w:rsidR="009A2807" w:rsidRPr="00D320FD" w:rsidRDefault="009A2807" w:rsidP="009A2807">
      <w:pPr>
        <w:shd w:val="clear" w:color="auto" w:fill="FFFFFF"/>
        <w:textAlignment w:val="baseline"/>
        <w:rPr>
          <w:rFonts w:ascii="Palatino Linotype" w:eastAsia="Times New Roman" w:hAnsi="Palatino Linotype" w:cs="Times New Roman"/>
          <w:color w:val="3D3D3D"/>
          <w:sz w:val="20"/>
          <w:szCs w:val="20"/>
        </w:rPr>
      </w:pPr>
      <w:r w:rsidRPr="00D320FD">
        <w:rPr>
          <w:rFonts w:ascii="Palatino Linotype" w:eastAsia="Times New Roman" w:hAnsi="Palatino Linotype" w:cs="Times New Roman"/>
          <w:sz w:val="20"/>
          <w:szCs w:val="20"/>
        </w:rPr>
        <w:t>Justice </w:t>
      </w:r>
      <w:hyperlink r:id="rId4" w:history="1">
        <w:r w:rsidRPr="00D320FD">
          <w:rPr>
            <w:rFonts w:ascii="Palatino Linotype" w:eastAsia="Times New Roman" w:hAnsi="Palatino Linotype" w:cs="Times New Roman"/>
            <w:sz w:val="20"/>
            <w:szCs w:val="20"/>
            <w:bdr w:val="none" w:sz="0" w:space="0" w:color="auto" w:frame="1"/>
          </w:rPr>
          <w:t>KAVANAUGH</w:t>
        </w:r>
      </w:hyperlink>
      <w:r w:rsidRPr="00D320FD">
        <w:rPr>
          <w:rFonts w:ascii="Palatino Linotype" w:eastAsia="Times New Roman" w:hAnsi="Palatino Linotype" w:cs="Times New Roman"/>
          <w:sz w:val="20"/>
          <w:szCs w:val="20"/>
        </w:rPr>
        <w:t xml:space="preserve">, concurring </w:t>
      </w:r>
      <w:r w:rsidRPr="00D320FD">
        <w:rPr>
          <w:rFonts w:ascii="Palatino Linotype" w:eastAsia="Times New Roman" w:hAnsi="Palatino Linotype" w:cs="Times New Roman"/>
          <w:color w:val="3D3D3D"/>
          <w:sz w:val="20"/>
          <w:szCs w:val="20"/>
        </w:rPr>
        <w:t>in denial of application for stay.</w:t>
      </w:r>
    </w:p>
    <w:p w14:paraId="730D30AA" w14:textId="77777777" w:rsidR="009A2807" w:rsidRPr="00D320FD" w:rsidRDefault="009A2807" w:rsidP="009A2807">
      <w:pPr>
        <w:shd w:val="clear" w:color="auto" w:fill="FFFFFF"/>
        <w:textAlignment w:val="baseline"/>
        <w:rPr>
          <w:rFonts w:ascii="Palatino Linotype" w:eastAsia="Times New Roman" w:hAnsi="Palatino Linotype" w:cs="Times New Roman"/>
          <w:color w:val="3D3D3D"/>
          <w:sz w:val="20"/>
          <w:szCs w:val="20"/>
        </w:rPr>
      </w:pPr>
    </w:p>
    <w:p w14:paraId="7CB266A9" w14:textId="2BA1A394" w:rsidR="009A2807" w:rsidRPr="00D320FD" w:rsidRDefault="009A2807" w:rsidP="009A2807">
      <w:pPr>
        <w:shd w:val="clear" w:color="auto" w:fill="FFFFFF"/>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I agree with Justice ALITO that the underlying Elections Clause question raised in the emergency application is important, and that both sides have advanced serious arguments on the merits. The issue is almost certain to keep arising until the Court definitively resolves it. Therefore, if the Court receives petitions for certiorari raising the issue, I believe that the Court should grant certiorari in an appropriate case—either in this case from North Carolina or in a similar case from another State. If the Court does so, the Court can carefully consider and decide the issue next Term after full briefing and oral argument.</w:t>
      </w:r>
    </w:p>
    <w:p w14:paraId="63195C6D" w14:textId="1DB0D23E"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In their emergency application, however, the applicants are asking this Court for extraordinary interim relief—namely, an order from this Court requiring North Carolina to change its existing congressional election districts for the upcoming 2022 primary and general elections. But this Court has repeatedly ruled that federal courts ordinarily should not alter state election laws in the period close to an election. See, </w:t>
      </w:r>
      <w:r w:rsidRPr="00D320FD">
        <w:rPr>
          <w:rFonts w:ascii="Palatino Linotype" w:eastAsia="Times New Roman" w:hAnsi="Palatino Linotype" w:cs="Times New Roman"/>
          <w:i/>
          <w:iCs/>
          <w:sz w:val="20"/>
          <w:szCs w:val="20"/>
          <w:bdr w:val="none" w:sz="0" w:space="0" w:color="auto" w:frame="1"/>
        </w:rPr>
        <w:t>e.g.</w:t>
      </w:r>
      <w:r w:rsidRPr="00D320FD">
        <w:rPr>
          <w:rFonts w:ascii="Palatino Linotype" w:eastAsia="Times New Roman" w:hAnsi="Palatino Linotype" w:cs="Times New Roman"/>
          <w:sz w:val="20"/>
          <w:szCs w:val="20"/>
        </w:rPr>
        <w:t>, </w:t>
      </w:r>
      <w:r w:rsidRPr="00D320FD">
        <w:rPr>
          <w:rFonts w:ascii="Palatino Linotype" w:eastAsia="Times New Roman" w:hAnsi="Palatino Linotype" w:cs="Times New Roman"/>
          <w:i/>
          <w:iCs/>
          <w:sz w:val="20"/>
          <w:szCs w:val="20"/>
          <w:bdr w:val="none" w:sz="0" w:space="0" w:color="auto" w:frame="1"/>
        </w:rPr>
        <w:t>Republican National Committee </w:t>
      </w:r>
      <w:r w:rsidRPr="00D320FD">
        <w:rPr>
          <w:rFonts w:ascii="Palatino Linotype" w:eastAsia="Times New Roman" w:hAnsi="Palatino Linotype" w:cs="Times New Roman"/>
          <w:sz w:val="20"/>
          <w:szCs w:val="20"/>
          <w:bdr w:val="none" w:sz="0" w:space="0" w:color="auto" w:frame="1"/>
        </w:rPr>
        <w:t>v. </w:t>
      </w:r>
      <w:r w:rsidRPr="00D320FD">
        <w:rPr>
          <w:rFonts w:ascii="Palatino Linotype" w:eastAsia="Times New Roman" w:hAnsi="Palatino Linotype" w:cs="Times New Roman"/>
          <w:i/>
          <w:iCs/>
          <w:sz w:val="20"/>
          <w:szCs w:val="20"/>
          <w:bdr w:val="none" w:sz="0" w:space="0" w:color="auto" w:frame="1"/>
        </w:rPr>
        <w:t>Democratic National Committee</w:t>
      </w:r>
      <w:r w:rsidRPr="00D320FD">
        <w:rPr>
          <w:rFonts w:ascii="Palatino Linotype" w:eastAsia="Times New Roman" w:hAnsi="Palatino Linotype" w:cs="Times New Roman"/>
          <w:sz w:val="20"/>
          <w:szCs w:val="20"/>
          <w:bdr w:val="none" w:sz="0" w:space="0" w:color="auto" w:frame="1"/>
        </w:rPr>
        <w:t>, (2020)</w:t>
      </w:r>
      <w:r w:rsidRPr="00D320FD">
        <w:rPr>
          <w:rFonts w:ascii="Palatino Linotype" w:eastAsia="Times New Roman" w:hAnsi="Palatino Linotype" w:cs="Times New Roman"/>
          <w:sz w:val="20"/>
          <w:szCs w:val="20"/>
        </w:rPr>
        <w:t> (</w:t>
      </w:r>
      <w:r w:rsidRPr="00D320FD">
        <w:rPr>
          <w:rFonts w:ascii="Palatino Linotype" w:eastAsia="Times New Roman" w:hAnsi="Palatino Linotype" w:cs="Times New Roman"/>
          <w:i/>
          <w:iCs/>
          <w:sz w:val="20"/>
          <w:szCs w:val="20"/>
          <w:bdr w:val="none" w:sz="0" w:space="0" w:color="auto" w:frame="1"/>
        </w:rPr>
        <w:t>per curiam</w:t>
      </w:r>
      <w:r w:rsidRPr="00D320FD">
        <w:rPr>
          <w:rFonts w:ascii="Palatino Linotype" w:eastAsia="Times New Roman" w:hAnsi="Palatino Linotype" w:cs="Times New Roman"/>
          <w:sz w:val="20"/>
          <w:szCs w:val="20"/>
        </w:rPr>
        <w:t>); </w:t>
      </w:r>
      <w:r w:rsidRPr="00D320FD">
        <w:rPr>
          <w:rFonts w:ascii="Palatino Linotype" w:eastAsia="Times New Roman" w:hAnsi="Palatino Linotype" w:cs="Times New Roman"/>
          <w:i/>
          <w:iCs/>
          <w:sz w:val="20"/>
          <w:szCs w:val="20"/>
          <w:bdr w:val="none" w:sz="0" w:space="0" w:color="auto" w:frame="1"/>
        </w:rPr>
        <w:t>Purcell v. Gonzalez</w:t>
      </w:r>
      <w:r w:rsidRPr="00D320FD">
        <w:rPr>
          <w:rFonts w:ascii="Palatino Linotype" w:eastAsia="Times New Roman" w:hAnsi="Palatino Linotype" w:cs="Times New Roman"/>
          <w:sz w:val="20"/>
          <w:szCs w:val="20"/>
          <w:bdr w:val="none" w:sz="0" w:space="0" w:color="auto" w:frame="1"/>
        </w:rPr>
        <w:t xml:space="preserve"> (2006)</w:t>
      </w:r>
      <w:r w:rsidRPr="00D320FD">
        <w:rPr>
          <w:rFonts w:ascii="Palatino Linotype" w:eastAsia="Times New Roman" w:hAnsi="Palatino Linotype" w:cs="Times New Roman"/>
          <w:sz w:val="20"/>
          <w:szCs w:val="20"/>
        </w:rPr>
        <w:t> (</w:t>
      </w:r>
      <w:r w:rsidRPr="00D320FD">
        <w:rPr>
          <w:rFonts w:ascii="Palatino Linotype" w:eastAsia="Times New Roman" w:hAnsi="Palatino Linotype" w:cs="Times New Roman"/>
          <w:i/>
          <w:iCs/>
          <w:sz w:val="20"/>
          <w:szCs w:val="20"/>
          <w:bdr w:val="none" w:sz="0" w:space="0" w:color="auto" w:frame="1"/>
        </w:rPr>
        <w:t>per curiam</w:t>
      </w:r>
      <w:r w:rsidRPr="00D320FD">
        <w:rPr>
          <w:rFonts w:ascii="Palatino Linotype" w:eastAsia="Times New Roman" w:hAnsi="Palatino Linotype" w:cs="Times New Roman"/>
          <w:sz w:val="20"/>
          <w:szCs w:val="20"/>
        </w:rPr>
        <w:t>). In light of the </w:t>
      </w:r>
      <w:hyperlink r:id="rId5" w:history="1">
        <w:r w:rsidRPr="00D320FD">
          <w:rPr>
            <w:rFonts w:ascii="Palatino Linotype" w:eastAsia="Times New Roman" w:hAnsi="Palatino Linotype" w:cs="Times New Roman"/>
            <w:i/>
            <w:iCs/>
            <w:sz w:val="20"/>
            <w:szCs w:val="20"/>
            <w:bdr w:val="none" w:sz="0" w:space="0" w:color="auto" w:frame="1"/>
          </w:rPr>
          <w:t>Purcell</w:t>
        </w:r>
      </w:hyperlink>
      <w:r w:rsidRPr="00D320FD">
        <w:rPr>
          <w:rFonts w:ascii="Palatino Linotype" w:eastAsia="Times New Roman" w:hAnsi="Palatino Linotype" w:cs="Times New Roman"/>
          <w:sz w:val="20"/>
          <w:szCs w:val="20"/>
        </w:rPr>
        <w:t> principle and the particular circumstances and timing of the impending primary elections in North Carolina, it is too late for the federal courts to order that the district lines be changed for the 2022 primary and general elections, just as it was too late for the federal courts to do so in the Alabama redistricting case last month. See </w:t>
      </w:r>
      <w:r w:rsidRPr="00D320FD">
        <w:rPr>
          <w:rFonts w:ascii="Palatino Linotype" w:eastAsia="Times New Roman" w:hAnsi="Palatino Linotype" w:cs="Times New Roman"/>
          <w:i/>
          <w:iCs/>
          <w:sz w:val="20"/>
          <w:szCs w:val="20"/>
          <w:bdr w:val="none" w:sz="0" w:space="0" w:color="auto" w:frame="1"/>
        </w:rPr>
        <w:t>Merrill </w:t>
      </w:r>
      <w:r w:rsidRPr="00D320FD">
        <w:rPr>
          <w:rFonts w:ascii="Palatino Linotype" w:eastAsia="Times New Roman" w:hAnsi="Palatino Linotype" w:cs="Times New Roman"/>
          <w:sz w:val="20"/>
          <w:szCs w:val="20"/>
          <w:bdr w:val="none" w:sz="0" w:space="0" w:color="auto" w:frame="1"/>
        </w:rPr>
        <w:t>v. </w:t>
      </w:r>
      <w:r w:rsidRPr="00D320FD">
        <w:rPr>
          <w:rFonts w:ascii="Palatino Linotype" w:eastAsia="Times New Roman" w:hAnsi="Palatino Linotype" w:cs="Times New Roman"/>
          <w:i/>
          <w:iCs/>
          <w:sz w:val="20"/>
          <w:szCs w:val="20"/>
          <w:bdr w:val="none" w:sz="0" w:space="0" w:color="auto" w:frame="1"/>
        </w:rPr>
        <w:t>Milligan</w:t>
      </w:r>
      <w:r w:rsidRPr="00D320FD">
        <w:rPr>
          <w:rFonts w:ascii="Palatino Linotype" w:eastAsia="Times New Roman" w:hAnsi="Palatino Linotype" w:cs="Times New Roman"/>
          <w:sz w:val="20"/>
          <w:szCs w:val="20"/>
          <w:bdr w:val="none" w:sz="0" w:space="0" w:color="auto" w:frame="1"/>
        </w:rPr>
        <w:t xml:space="preserve"> (2022)</w:t>
      </w:r>
      <w:r w:rsidRPr="00D320FD">
        <w:rPr>
          <w:rFonts w:ascii="Palatino Linotype" w:eastAsia="Times New Roman" w:hAnsi="Palatino Linotype" w:cs="Times New Roman"/>
          <w:sz w:val="20"/>
          <w:szCs w:val="20"/>
        </w:rPr>
        <w:t> (KAVANAUGH, J., concurring).</w:t>
      </w:r>
    </w:p>
    <w:p w14:paraId="237E4468" w14:textId="43CAF621"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 xml:space="preserve">. . . . </w:t>
      </w:r>
    </w:p>
    <w:p w14:paraId="5901308F" w14:textId="77777777" w:rsidR="009A2807" w:rsidRPr="00D320FD" w:rsidRDefault="009A2807" w:rsidP="009A2807">
      <w:pPr>
        <w:shd w:val="clear" w:color="auto" w:fill="FFFFFF"/>
        <w:textAlignment w:val="baseline"/>
        <w:rPr>
          <w:rFonts w:ascii="Palatino Linotype" w:eastAsia="Times New Roman" w:hAnsi="Palatino Linotype" w:cs="Times New Roman"/>
          <w:sz w:val="20"/>
          <w:szCs w:val="20"/>
        </w:rPr>
      </w:pPr>
    </w:p>
    <w:p w14:paraId="3026228B" w14:textId="476011FE" w:rsidR="009A2807" w:rsidRPr="00D320FD" w:rsidRDefault="009A2807" w:rsidP="009A2807">
      <w:pPr>
        <w:shd w:val="clear" w:color="auto" w:fill="FFFFFF"/>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lastRenderedPageBreak/>
        <w:t>Justice </w:t>
      </w:r>
      <w:hyperlink r:id="rId6" w:history="1">
        <w:r w:rsidRPr="00D320FD">
          <w:rPr>
            <w:rFonts w:ascii="Palatino Linotype" w:eastAsia="Times New Roman" w:hAnsi="Palatino Linotype" w:cs="Times New Roman"/>
            <w:sz w:val="20"/>
            <w:szCs w:val="20"/>
            <w:bdr w:val="none" w:sz="0" w:space="0" w:color="auto" w:frame="1"/>
          </w:rPr>
          <w:t>ALITO</w:t>
        </w:r>
      </w:hyperlink>
      <w:r w:rsidRPr="00D320FD">
        <w:rPr>
          <w:rFonts w:ascii="Palatino Linotype" w:eastAsia="Times New Roman" w:hAnsi="Palatino Linotype" w:cs="Times New Roman"/>
          <w:sz w:val="20"/>
          <w:szCs w:val="20"/>
        </w:rPr>
        <w:t>, with whom Justice </w:t>
      </w:r>
      <w:hyperlink r:id="rId7" w:history="1">
        <w:r w:rsidRPr="00D320FD">
          <w:rPr>
            <w:rFonts w:ascii="Palatino Linotype" w:eastAsia="Times New Roman" w:hAnsi="Palatino Linotype" w:cs="Times New Roman"/>
            <w:sz w:val="20"/>
            <w:szCs w:val="20"/>
            <w:bdr w:val="none" w:sz="0" w:space="0" w:color="auto" w:frame="1"/>
          </w:rPr>
          <w:t>THOMAS</w:t>
        </w:r>
      </w:hyperlink>
      <w:r w:rsidRPr="00D320FD">
        <w:rPr>
          <w:rFonts w:ascii="Palatino Linotype" w:eastAsia="Times New Roman" w:hAnsi="Palatino Linotype" w:cs="Times New Roman"/>
          <w:sz w:val="20"/>
          <w:szCs w:val="20"/>
        </w:rPr>
        <w:t> and Justice </w:t>
      </w:r>
      <w:hyperlink r:id="rId8" w:history="1">
        <w:r w:rsidRPr="00D320FD">
          <w:rPr>
            <w:rFonts w:ascii="Palatino Linotype" w:eastAsia="Times New Roman" w:hAnsi="Palatino Linotype" w:cs="Times New Roman"/>
            <w:sz w:val="20"/>
            <w:szCs w:val="20"/>
            <w:bdr w:val="none" w:sz="0" w:space="0" w:color="auto" w:frame="1"/>
          </w:rPr>
          <w:t>GORSUCH</w:t>
        </w:r>
      </w:hyperlink>
      <w:r w:rsidRPr="00D320FD">
        <w:rPr>
          <w:rFonts w:ascii="Palatino Linotype" w:eastAsia="Times New Roman" w:hAnsi="Palatino Linotype" w:cs="Times New Roman"/>
          <w:sz w:val="20"/>
          <w:szCs w:val="20"/>
        </w:rPr>
        <w:t> join, dissenting from the denial of application for stay.</w:t>
      </w:r>
    </w:p>
    <w:p w14:paraId="4B9F2A38" w14:textId="3423843B" w:rsidR="009A2807" w:rsidRPr="00D320FD" w:rsidRDefault="009A2807" w:rsidP="009A2807">
      <w:pPr>
        <w:shd w:val="clear" w:color="auto" w:fill="FFFFFF"/>
        <w:textAlignment w:val="baseline"/>
        <w:rPr>
          <w:rFonts w:ascii="Palatino Linotype" w:eastAsia="Times New Roman" w:hAnsi="Palatino Linotype" w:cs="Times New Roman"/>
          <w:sz w:val="20"/>
          <w:szCs w:val="20"/>
        </w:rPr>
      </w:pPr>
    </w:p>
    <w:p w14:paraId="519495C3" w14:textId="6431F54C" w:rsidR="009A2807" w:rsidRPr="00D320FD" w:rsidRDefault="009A2807" w:rsidP="009A2807">
      <w:pPr>
        <w:shd w:val="clear" w:color="auto" w:fill="FFFFFF"/>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 xml:space="preserve">. . . . </w:t>
      </w:r>
    </w:p>
    <w:p w14:paraId="53301FA0" w14:textId="7F114664"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This case presents an exceptionally important and recurring question of constitutional law, namely, the extent of a state court's authority to reject rules adopted by a state legislature for use in conducting federal elections. There can be no doubt that this question is of great national importance. But we have not yet found an opportune occasion to address the issue. We will have to resolve this question sooner or later, and the sooner we do so, the better. This case presented a good opportunity to consider the issue, but unfortunately the Court has again found the occasion inopportune.</w:t>
      </w:r>
    </w:p>
    <w:p w14:paraId="783A31B6" w14:textId="4F2B276E"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In my view, the applicants have shown that the question presented by this case easily satisfies our usual criteria for certiorari, and it is also likely that they would prevail on the merits if review were granted. The Elections Clause provides that rules governing the “Times, Places and </w:t>
      </w:r>
      <w:r w:rsidRPr="00D320FD">
        <w:rPr>
          <w:rFonts w:ascii="Palatino Linotype" w:eastAsia="Times New Roman" w:hAnsi="Palatino Linotype" w:cs="Times New Roman"/>
          <w:i/>
          <w:iCs/>
          <w:sz w:val="20"/>
          <w:szCs w:val="20"/>
          <w:bdr w:val="none" w:sz="0" w:space="0" w:color="auto" w:frame="1"/>
        </w:rPr>
        <w:t>Manner </w:t>
      </w:r>
      <w:r w:rsidRPr="00D320FD">
        <w:rPr>
          <w:rFonts w:ascii="Palatino Linotype" w:eastAsia="Times New Roman" w:hAnsi="Palatino Linotype" w:cs="Times New Roman"/>
          <w:sz w:val="20"/>
          <w:szCs w:val="20"/>
        </w:rPr>
        <w:t>of holding Elections for Senators and Representatives” must be “prescribed in each State </w:t>
      </w:r>
      <w:r w:rsidRPr="00D320FD">
        <w:rPr>
          <w:rFonts w:ascii="Palatino Linotype" w:eastAsia="Times New Roman" w:hAnsi="Palatino Linotype" w:cs="Times New Roman"/>
          <w:i/>
          <w:iCs/>
          <w:sz w:val="20"/>
          <w:szCs w:val="20"/>
          <w:bdr w:val="none" w:sz="0" w:space="0" w:color="auto" w:frame="1"/>
        </w:rPr>
        <w:t>by the Legislature thereof</w:t>
      </w:r>
      <w:r w:rsidRPr="00D320FD">
        <w:rPr>
          <w:rFonts w:ascii="Palatino Linotype" w:eastAsia="Times New Roman" w:hAnsi="Palatino Linotype" w:cs="Times New Roman"/>
          <w:sz w:val="20"/>
          <w:szCs w:val="20"/>
        </w:rPr>
        <w:t>.”  This Clause could have said that these rules are to be prescribed “by each State,” which would have left it up to each State to decide which branch, component, or officer of the state government should exercise that power, as States are generally free to allocate state power as they choose. But that is not what the Elections Clause says. Its language specifies a particular organ of a state government, and we must take that language seriously.</w:t>
      </w:r>
    </w:p>
    <w:p w14:paraId="6B92053B" w14:textId="2FEF9010"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In this case, after North Carolina gained a seat in the House of Representatives, the North Carolina General Assembly twice adopted new congressional districting maps. But on both occasions, the State Supreme Court rejected those maps and ultimately ordered that the 2022 election proceed on the basis of a map of the court's own creation. The court justified its actions on the ground that the General Assembly's maps constituted partisan gerrymanders and thus violated a congeries of state constitutional provisions. But none of those provisions says anything about partisan gerrymandering, and all but one make no reference to elections at all.</w:t>
      </w:r>
    </w:p>
    <w:p w14:paraId="5BDF9AD9" w14:textId="450B6205"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The most relevant provision states simply that “[a]ll elections shall be free.”  This guarantee of “free elections” dates all the way back to the North Carolina Constitution of 1776, see Art. VI, but for 246 years that language was not found to prohibit partisan gerrymandering. In 2015, the State Supreme Court held that “a partisan gerrymandering challenge” failed because it was “ ‘not based upon a justiciable standard.’ ” Only this year did the State Supreme Court change course and discern in the State Constitution a judicially enforceable prohibition of partisan gerrymandering. Explaining the reasons for this new interpretation, the court noted that the State Constitution is difficult to amend and that North Carolina is “a state without a citizen referendum process.” The court concluded that “</w:t>
      </w:r>
      <w:r w:rsidRPr="00D320FD">
        <w:rPr>
          <w:rFonts w:ascii="Palatino Linotype" w:eastAsia="Times New Roman" w:hAnsi="Palatino Linotype" w:cs="Times New Roman"/>
          <w:i/>
          <w:iCs/>
          <w:sz w:val="20"/>
          <w:szCs w:val="20"/>
          <w:bdr w:val="none" w:sz="0" w:space="0" w:color="auto" w:frame="1"/>
        </w:rPr>
        <w:t>the only way </w:t>
      </w:r>
      <w:r w:rsidRPr="00D320FD">
        <w:rPr>
          <w:rFonts w:ascii="Palatino Linotype" w:eastAsia="Times New Roman" w:hAnsi="Palatino Linotype" w:cs="Times New Roman"/>
          <w:sz w:val="20"/>
          <w:szCs w:val="20"/>
        </w:rPr>
        <w:t>that partisan gerrymandering can be addressed is through the courts.”  These explanations have the hallmarks of legislation.</w:t>
      </w:r>
    </w:p>
    <w:p w14:paraId="2C445EC2" w14:textId="77777777"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The applicants, who are members of the North Carolina Legislature, contend that the State Supreme Court took it upon itself to decide the “Manner” in which the State's congressional elections will be held and that the court therefore usurped the power that the Elections Clause confines to the “Legislature.” The other side answers that state election laws must be interpreted and applied by the state courts, that this is what the State Supreme Court did in this case when it interpreted and applied the State Constitution, and that this Court has no authority to overrule a state supreme court's interpretation of state law.</w:t>
      </w:r>
    </w:p>
    <w:p w14:paraId="55F40FD8" w14:textId="60BC3FB8"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Both sides advance serious arguments, but based on the briefing we have received, my judgment is that the applicants’ argument is stronger. The question presented is one of federal not state law because the state legislature, in promulgating rules for congressional elections, acts pursuant to a constitutional mandate under the Elections Clause. And if the language of the Elections Clause is taken seriously, there must be </w:t>
      </w:r>
      <w:r w:rsidRPr="00D320FD">
        <w:rPr>
          <w:rFonts w:ascii="Palatino Linotype" w:eastAsia="Times New Roman" w:hAnsi="Palatino Linotype" w:cs="Times New Roman"/>
          <w:i/>
          <w:iCs/>
          <w:sz w:val="20"/>
          <w:szCs w:val="20"/>
          <w:bdr w:val="none" w:sz="0" w:space="0" w:color="auto" w:frame="1"/>
        </w:rPr>
        <w:t>some</w:t>
      </w:r>
      <w:r w:rsidRPr="00D320FD">
        <w:rPr>
          <w:rFonts w:ascii="Palatino Linotype" w:eastAsia="Times New Roman" w:hAnsi="Palatino Linotype" w:cs="Times New Roman"/>
          <w:sz w:val="20"/>
          <w:szCs w:val="20"/>
        </w:rPr>
        <w:t xml:space="preserve"> limit on the authority of state courts to countermand actions taken by state legislatures </w:t>
      </w:r>
      <w:r w:rsidRPr="00D320FD">
        <w:rPr>
          <w:rFonts w:ascii="Palatino Linotype" w:eastAsia="Times New Roman" w:hAnsi="Palatino Linotype" w:cs="Times New Roman"/>
          <w:sz w:val="20"/>
          <w:szCs w:val="20"/>
        </w:rPr>
        <w:lastRenderedPageBreak/>
        <w:t>when they are prescribing rules for the conduct of federal elections. I think it is likely that the applicants would succeed in showing that the North Carolina Supreme Court exceeded those limits.</w:t>
      </w:r>
    </w:p>
    <w:p w14:paraId="0F10A35E" w14:textId="77777777"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The applicants will be irreparably harmed if a stay is not granted because they will be deprived of their constitutional prerogative to draw the congressional map in their State, and the public interest will be disserved if the 2022 congressional elections in North Carolina are held using districts that we eventually determine were unconstitutionally imposed.</w:t>
      </w:r>
    </w:p>
    <w:p w14:paraId="0C581515" w14:textId="26816C85" w:rsidR="009A2807" w:rsidRPr="00D320FD" w:rsidRDefault="009A2807" w:rsidP="009A2807">
      <w:pPr>
        <w:shd w:val="clear" w:color="auto" w:fill="FFFFFF"/>
        <w:ind w:firstLine="720"/>
        <w:textAlignment w:val="baseline"/>
        <w:rPr>
          <w:rFonts w:ascii="Palatino Linotype" w:eastAsia="Times New Roman" w:hAnsi="Palatino Linotype" w:cs="Times New Roman"/>
          <w:sz w:val="20"/>
          <w:szCs w:val="20"/>
        </w:rPr>
      </w:pPr>
      <w:r w:rsidRPr="00D320FD">
        <w:rPr>
          <w:rFonts w:ascii="Palatino Linotype" w:eastAsia="Times New Roman" w:hAnsi="Palatino Linotype" w:cs="Times New Roman"/>
          <w:sz w:val="20"/>
          <w:szCs w:val="20"/>
        </w:rPr>
        <w:t>This matter came to us only seven days before the deadline for candidates to file on March 4, but promptly granting a stay would have been only minimally disruptive in the circumstances here. The General Assembly's remedial map provides that the first map enacted by the Assembly would become effective by operation of law if we “stay[ed]” the orders of the North Carolina Supreme Court. What candidates were required to do by March 4 was to file a short form, and the only change that they would have been required to make had we granted the application was to ensure that the form they submitted specified the district in which they were running under the first plan adopted by the legislature. That would not have been greatly disruptive.</w:t>
      </w:r>
    </w:p>
    <w:sectPr w:rsidR="009A2807" w:rsidRPr="00D3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07"/>
    <w:rsid w:val="00173A68"/>
    <w:rsid w:val="0027341D"/>
    <w:rsid w:val="003331DA"/>
    <w:rsid w:val="006F61CA"/>
    <w:rsid w:val="00712594"/>
    <w:rsid w:val="007D57B4"/>
    <w:rsid w:val="008E709A"/>
    <w:rsid w:val="009A2807"/>
    <w:rsid w:val="00A97CAE"/>
    <w:rsid w:val="00AF534F"/>
    <w:rsid w:val="00C07761"/>
    <w:rsid w:val="00C759E1"/>
    <w:rsid w:val="00D320FD"/>
    <w:rsid w:val="00DE27B8"/>
    <w:rsid w:val="00EC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8E95A4"/>
  <w15:chartTrackingRefBased/>
  <w15:docId w15:val="{49A62933-77A8-4FD2-9251-68FCBCE6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940748">
      <w:bodyDiv w:val="1"/>
      <w:marLeft w:val="0"/>
      <w:marRight w:val="0"/>
      <w:marTop w:val="0"/>
      <w:marBottom w:val="0"/>
      <w:divBdr>
        <w:top w:val="none" w:sz="0" w:space="0" w:color="auto"/>
        <w:left w:val="none" w:sz="0" w:space="0" w:color="auto"/>
        <w:bottom w:val="none" w:sz="0" w:space="0" w:color="auto"/>
        <w:right w:val="none" w:sz="0" w:space="0" w:color="auto"/>
      </w:divBdr>
      <w:divsChild>
        <w:div w:id="1017539783">
          <w:marLeft w:val="0"/>
          <w:marRight w:val="0"/>
          <w:marTop w:val="0"/>
          <w:marBottom w:val="0"/>
          <w:divBdr>
            <w:top w:val="none" w:sz="0" w:space="0" w:color="auto"/>
            <w:left w:val="none" w:sz="0" w:space="0" w:color="auto"/>
            <w:bottom w:val="none" w:sz="0" w:space="0" w:color="auto"/>
            <w:right w:val="none" w:sz="0" w:space="0" w:color="auto"/>
          </w:divBdr>
          <w:divsChild>
            <w:div w:id="1028068979">
              <w:marLeft w:val="0"/>
              <w:marRight w:val="0"/>
              <w:marTop w:val="0"/>
              <w:marBottom w:val="0"/>
              <w:divBdr>
                <w:top w:val="none" w:sz="0" w:space="0" w:color="auto"/>
                <w:left w:val="none" w:sz="0" w:space="0" w:color="auto"/>
                <w:bottom w:val="none" w:sz="0" w:space="0" w:color="auto"/>
                <w:right w:val="none" w:sz="0" w:space="0" w:color="auto"/>
              </w:divBdr>
              <w:divsChild>
                <w:div w:id="1852836292">
                  <w:marLeft w:val="0"/>
                  <w:marRight w:val="0"/>
                  <w:marTop w:val="0"/>
                  <w:marBottom w:val="0"/>
                  <w:divBdr>
                    <w:top w:val="none" w:sz="0" w:space="0" w:color="auto"/>
                    <w:left w:val="none" w:sz="0" w:space="0" w:color="auto"/>
                    <w:bottom w:val="none" w:sz="0" w:space="0" w:color="auto"/>
                    <w:right w:val="none" w:sz="0" w:space="0" w:color="auto"/>
                  </w:divBdr>
                  <w:divsChild>
                    <w:div w:id="560870004">
                      <w:marLeft w:val="0"/>
                      <w:marRight w:val="0"/>
                      <w:marTop w:val="0"/>
                      <w:marBottom w:val="0"/>
                      <w:divBdr>
                        <w:top w:val="none" w:sz="0" w:space="0" w:color="auto"/>
                        <w:left w:val="none" w:sz="0" w:space="0" w:color="auto"/>
                        <w:bottom w:val="none" w:sz="0" w:space="0" w:color="auto"/>
                        <w:right w:val="none" w:sz="0" w:space="0" w:color="auto"/>
                      </w:divBdr>
                      <w:divsChild>
                        <w:div w:id="712770374">
                          <w:marLeft w:val="0"/>
                          <w:marRight w:val="0"/>
                          <w:marTop w:val="0"/>
                          <w:marBottom w:val="0"/>
                          <w:divBdr>
                            <w:top w:val="none" w:sz="0" w:space="0" w:color="auto"/>
                            <w:left w:val="none" w:sz="0" w:space="0" w:color="auto"/>
                            <w:bottom w:val="none" w:sz="0" w:space="0" w:color="auto"/>
                            <w:right w:val="none" w:sz="0" w:space="0" w:color="auto"/>
                          </w:divBdr>
                        </w:div>
                      </w:divsChild>
                    </w:div>
                    <w:div w:id="1182351404">
                      <w:marLeft w:val="0"/>
                      <w:marRight w:val="0"/>
                      <w:marTop w:val="0"/>
                      <w:marBottom w:val="0"/>
                      <w:divBdr>
                        <w:top w:val="none" w:sz="0" w:space="0" w:color="auto"/>
                        <w:left w:val="none" w:sz="0" w:space="0" w:color="auto"/>
                        <w:bottom w:val="none" w:sz="0" w:space="0" w:color="auto"/>
                        <w:right w:val="none" w:sz="0" w:space="0" w:color="auto"/>
                      </w:divBdr>
                      <w:divsChild>
                        <w:div w:id="1801723174">
                          <w:marLeft w:val="0"/>
                          <w:marRight w:val="0"/>
                          <w:marTop w:val="0"/>
                          <w:marBottom w:val="0"/>
                          <w:divBdr>
                            <w:top w:val="none" w:sz="0" w:space="0" w:color="auto"/>
                            <w:left w:val="none" w:sz="0" w:space="0" w:color="auto"/>
                            <w:bottom w:val="none" w:sz="0" w:space="0" w:color="auto"/>
                            <w:right w:val="none" w:sz="0" w:space="0" w:color="auto"/>
                          </w:divBdr>
                          <w:divsChild>
                            <w:div w:id="1612937071">
                              <w:marLeft w:val="0"/>
                              <w:marRight w:val="0"/>
                              <w:marTop w:val="0"/>
                              <w:marBottom w:val="0"/>
                              <w:divBdr>
                                <w:top w:val="none" w:sz="0" w:space="0" w:color="auto"/>
                                <w:left w:val="none" w:sz="0" w:space="0" w:color="auto"/>
                                <w:bottom w:val="none" w:sz="0" w:space="0" w:color="auto"/>
                                <w:right w:val="none" w:sz="0" w:space="0" w:color="auto"/>
                              </w:divBdr>
                              <w:divsChild>
                                <w:div w:id="672606170">
                                  <w:marLeft w:val="0"/>
                                  <w:marRight w:val="0"/>
                                  <w:marTop w:val="0"/>
                                  <w:marBottom w:val="0"/>
                                  <w:divBdr>
                                    <w:top w:val="none" w:sz="0" w:space="0" w:color="auto"/>
                                    <w:left w:val="none" w:sz="0" w:space="0" w:color="auto"/>
                                    <w:bottom w:val="none" w:sz="0" w:space="0" w:color="auto"/>
                                    <w:right w:val="none" w:sz="0" w:space="0" w:color="auto"/>
                                  </w:divBdr>
                                </w:div>
                              </w:divsChild>
                            </w:div>
                            <w:div w:id="634485813">
                              <w:marLeft w:val="0"/>
                              <w:marRight w:val="0"/>
                              <w:marTop w:val="0"/>
                              <w:marBottom w:val="0"/>
                              <w:divBdr>
                                <w:top w:val="none" w:sz="0" w:space="0" w:color="auto"/>
                                <w:left w:val="none" w:sz="0" w:space="0" w:color="auto"/>
                                <w:bottom w:val="none" w:sz="0" w:space="0" w:color="auto"/>
                                <w:right w:val="none" w:sz="0" w:space="0" w:color="auto"/>
                              </w:divBdr>
                              <w:divsChild>
                                <w:div w:id="2146846192">
                                  <w:marLeft w:val="0"/>
                                  <w:marRight w:val="0"/>
                                  <w:marTop w:val="0"/>
                                  <w:marBottom w:val="0"/>
                                  <w:divBdr>
                                    <w:top w:val="none" w:sz="0" w:space="0" w:color="auto"/>
                                    <w:left w:val="none" w:sz="0" w:space="0" w:color="auto"/>
                                    <w:bottom w:val="none" w:sz="0" w:space="0" w:color="auto"/>
                                    <w:right w:val="none" w:sz="0" w:space="0" w:color="auto"/>
                                  </w:divBdr>
                                </w:div>
                              </w:divsChild>
                            </w:div>
                            <w:div w:id="1421101641">
                              <w:marLeft w:val="0"/>
                              <w:marRight w:val="0"/>
                              <w:marTop w:val="0"/>
                              <w:marBottom w:val="0"/>
                              <w:divBdr>
                                <w:top w:val="none" w:sz="0" w:space="0" w:color="auto"/>
                                <w:left w:val="none" w:sz="0" w:space="0" w:color="auto"/>
                                <w:bottom w:val="none" w:sz="0" w:space="0" w:color="auto"/>
                                <w:right w:val="none" w:sz="0" w:space="0" w:color="auto"/>
                              </w:divBdr>
                              <w:divsChild>
                                <w:div w:id="6303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1795">
          <w:marLeft w:val="0"/>
          <w:marRight w:val="0"/>
          <w:marTop w:val="0"/>
          <w:marBottom w:val="0"/>
          <w:divBdr>
            <w:top w:val="none" w:sz="0" w:space="0" w:color="auto"/>
            <w:left w:val="none" w:sz="0" w:space="0" w:color="auto"/>
            <w:bottom w:val="none" w:sz="0" w:space="0" w:color="auto"/>
            <w:right w:val="none" w:sz="0" w:space="0" w:color="auto"/>
          </w:divBdr>
          <w:divsChild>
            <w:div w:id="291323941">
              <w:marLeft w:val="0"/>
              <w:marRight w:val="0"/>
              <w:marTop w:val="0"/>
              <w:marBottom w:val="0"/>
              <w:divBdr>
                <w:top w:val="none" w:sz="0" w:space="0" w:color="auto"/>
                <w:left w:val="none" w:sz="0" w:space="0" w:color="auto"/>
                <w:bottom w:val="none" w:sz="0" w:space="0" w:color="auto"/>
                <w:right w:val="none" w:sz="0" w:space="0" w:color="auto"/>
              </w:divBdr>
              <w:divsChild>
                <w:div w:id="275908772">
                  <w:marLeft w:val="0"/>
                  <w:marRight w:val="0"/>
                  <w:marTop w:val="0"/>
                  <w:marBottom w:val="0"/>
                  <w:divBdr>
                    <w:top w:val="none" w:sz="0" w:space="0" w:color="auto"/>
                    <w:left w:val="none" w:sz="0" w:space="0" w:color="auto"/>
                    <w:bottom w:val="none" w:sz="0" w:space="0" w:color="auto"/>
                    <w:right w:val="none" w:sz="0" w:space="0" w:color="auto"/>
                  </w:divBdr>
                  <w:divsChild>
                    <w:div w:id="751632712">
                      <w:marLeft w:val="0"/>
                      <w:marRight w:val="0"/>
                      <w:marTop w:val="0"/>
                      <w:marBottom w:val="0"/>
                      <w:divBdr>
                        <w:top w:val="none" w:sz="0" w:space="0" w:color="auto"/>
                        <w:left w:val="none" w:sz="0" w:space="0" w:color="auto"/>
                        <w:bottom w:val="none" w:sz="0" w:space="0" w:color="auto"/>
                        <w:right w:val="none" w:sz="0" w:space="0" w:color="auto"/>
                      </w:divBdr>
                    </w:div>
                    <w:div w:id="1068966177">
                      <w:marLeft w:val="0"/>
                      <w:marRight w:val="0"/>
                      <w:marTop w:val="0"/>
                      <w:marBottom w:val="0"/>
                      <w:divBdr>
                        <w:top w:val="none" w:sz="0" w:space="0" w:color="auto"/>
                        <w:left w:val="none" w:sz="0" w:space="0" w:color="auto"/>
                        <w:bottom w:val="none" w:sz="0" w:space="0" w:color="auto"/>
                        <w:right w:val="none" w:sz="0" w:space="0" w:color="auto"/>
                      </w:divBdr>
                      <w:divsChild>
                        <w:div w:id="2026516165">
                          <w:marLeft w:val="0"/>
                          <w:marRight w:val="0"/>
                          <w:marTop w:val="0"/>
                          <w:marBottom w:val="0"/>
                          <w:divBdr>
                            <w:top w:val="none" w:sz="0" w:space="0" w:color="auto"/>
                            <w:left w:val="none" w:sz="0" w:space="0" w:color="auto"/>
                            <w:bottom w:val="none" w:sz="0" w:space="0" w:color="auto"/>
                            <w:right w:val="none" w:sz="0" w:space="0" w:color="auto"/>
                          </w:divBdr>
                          <w:divsChild>
                            <w:div w:id="457534380">
                              <w:marLeft w:val="0"/>
                              <w:marRight w:val="0"/>
                              <w:marTop w:val="0"/>
                              <w:marBottom w:val="0"/>
                              <w:divBdr>
                                <w:top w:val="none" w:sz="0" w:space="0" w:color="auto"/>
                                <w:left w:val="none" w:sz="0" w:space="0" w:color="auto"/>
                                <w:bottom w:val="none" w:sz="0" w:space="0" w:color="auto"/>
                                <w:right w:val="none" w:sz="0" w:space="0" w:color="auto"/>
                              </w:divBdr>
                              <w:divsChild>
                                <w:div w:id="1026247966">
                                  <w:marLeft w:val="0"/>
                                  <w:marRight w:val="0"/>
                                  <w:marTop w:val="0"/>
                                  <w:marBottom w:val="0"/>
                                  <w:divBdr>
                                    <w:top w:val="none" w:sz="0" w:space="0" w:color="auto"/>
                                    <w:left w:val="none" w:sz="0" w:space="0" w:color="auto"/>
                                    <w:bottom w:val="none" w:sz="0" w:space="0" w:color="auto"/>
                                    <w:right w:val="none" w:sz="0" w:space="0" w:color="auto"/>
                                  </w:divBdr>
                                </w:div>
                              </w:divsChild>
                            </w:div>
                            <w:div w:id="1851675931">
                              <w:marLeft w:val="0"/>
                              <w:marRight w:val="0"/>
                              <w:marTop w:val="0"/>
                              <w:marBottom w:val="0"/>
                              <w:divBdr>
                                <w:top w:val="none" w:sz="0" w:space="0" w:color="auto"/>
                                <w:left w:val="none" w:sz="0" w:space="0" w:color="auto"/>
                                <w:bottom w:val="none" w:sz="0" w:space="0" w:color="auto"/>
                                <w:right w:val="none" w:sz="0" w:space="0" w:color="auto"/>
                              </w:divBdr>
                              <w:divsChild>
                                <w:div w:id="1133058766">
                                  <w:marLeft w:val="0"/>
                                  <w:marRight w:val="0"/>
                                  <w:marTop w:val="0"/>
                                  <w:marBottom w:val="0"/>
                                  <w:divBdr>
                                    <w:top w:val="none" w:sz="0" w:space="0" w:color="auto"/>
                                    <w:left w:val="none" w:sz="0" w:space="0" w:color="auto"/>
                                    <w:bottom w:val="none" w:sz="0" w:space="0" w:color="auto"/>
                                    <w:right w:val="none" w:sz="0" w:space="0" w:color="auto"/>
                                  </w:divBdr>
                                </w:div>
                              </w:divsChild>
                            </w:div>
                            <w:div w:id="1988171493">
                              <w:marLeft w:val="0"/>
                              <w:marRight w:val="0"/>
                              <w:marTop w:val="0"/>
                              <w:marBottom w:val="0"/>
                              <w:divBdr>
                                <w:top w:val="none" w:sz="0" w:space="0" w:color="auto"/>
                                <w:left w:val="none" w:sz="0" w:space="0" w:color="auto"/>
                                <w:bottom w:val="none" w:sz="0" w:space="0" w:color="auto"/>
                                <w:right w:val="none" w:sz="0" w:space="0" w:color="auto"/>
                              </w:divBdr>
                              <w:divsChild>
                                <w:div w:id="238364988">
                                  <w:marLeft w:val="0"/>
                                  <w:marRight w:val="0"/>
                                  <w:marTop w:val="0"/>
                                  <w:marBottom w:val="0"/>
                                  <w:divBdr>
                                    <w:top w:val="none" w:sz="0" w:space="0" w:color="auto"/>
                                    <w:left w:val="none" w:sz="0" w:space="0" w:color="auto"/>
                                    <w:bottom w:val="none" w:sz="0" w:space="0" w:color="auto"/>
                                    <w:right w:val="none" w:sz="0" w:space="0" w:color="auto"/>
                                  </w:divBdr>
                                </w:div>
                              </w:divsChild>
                            </w:div>
                            <w:div w:id="781340611">
                              <w:marLeft w:val="0"/>
                              <w:marRight w:val="0"/>
                              <w:marTop w:val="0"/>
                              <w:marBottom w:val="0"/>
                              <w:divBdr>
                                <w:top w:val="none" w:sz="0" w:space="0" w:color="auto"/>
                                <w:left w:val="none" w:sz="0" w:space="0" w:color="auto"/>
                                <w:bottom w:val="none" w:sz="0" w:space="0" w:color="auto"/>
                                <w:right w:val="none" w:sz="0" w:space="0" w:color="auto"/>
                              </w:divBdr>
                              <w:divsChild>
                                <w:div w:id="1268000852">
                                  <w:marLeft w:val="0"/>
                                  <w:marRight w:val="0"/>
                                  <w:marTop w:val="0"/>
                                  <w:marBottom w:val="0"/>
                                  <w:divBdr>
                                    <w:top w:val="none" w:sz="0" w:space="0" w:color="auto"/>
                                    <w:left w:val="none" w:sz="0" w:space="0" w:color="auto"/>
                                    <w:bottom w:val="none" w:sz="0" w:space="0" w:color="auto"/>
                                    <w:right w:val="none" w:sz="0" w:space="0" w:color="auto"/>
                                  </w:divBdr>
                                </w:div>
                              </w:divsChild>
                            </w:div>
                            <w:div w:id="105000836">
                              <w:marLeft w:val="0"/>
                              <w:marRight w:val="0"/>
                              <w:marTop w:val="0"/>
                              <w:marBottom w:val="0"/>
                              <w:divBdr>
                                <w:top w:val="none" w:sz="0" w:space="0" w:color="auto"/>
                                <w:left w:val="none" w:sz="0" w:space="0" w:color="auto"/>
                                <w:bottom w:val="none" w:sz="0" w:space="0" w:color="auto"/>
                                <w:right w:val="none" w:sz="0" w:space="0" w:color="auto"/>
                              </w:divBdr>
                              <w:divsChild>
                                <w:div w:id="247348292">
                                  <w:marLeft w:val="0"/>
                                  <w:marRight w:val="0"/>
                                  <w:marTop w:val="0"/>
                                  <w:marBottom w:val="0"/>
                                  <w:divBdr>
                                    <w:top w:val="none" w:sz="0" w:space="0" w:color="auto"/>
                                    <w:left w:val="none" w:sz="0" w:space="0" w:color="auto"/>
                                    <w:bottom w:val="none" w:sz="0" w:space="0" w:color="auto"/>
                                    <w:right w:val="none" w:sz="0" w:space="0" w:color="auto"/>
                                  </w:divBdr>
                                </w:div>
                              </w:divsChild>
                            </w:div>
                            <w:div w:id="919558333">
                              <w:marLeft w:val="0"/>
                              <w:marRight w:val="0"/>
                              <w:marTop w:val="0"/>
                              <w:marBottom w:val="0"/>
                              <w:divBdr>
                                <w:top w:val="none" w:sz="0" w:space="0" w:color="auto"/>
                                <w:left w:val="none" w:sz="0" w:space="0" w:color="auto"/>
                                <w:bottom w:val="none" w:sz="0" w:space="0" w:color="auto"/>
                                <w:right w:val="none" w:sz="0" w:space="0" w:color="auto"/>
                              </w:divBdr>
                              <w:divsChild>
                                <w:div w:id="1969358686">
                                  <w:marLeft w:val="0"/>
                                  <w:marRight w:val="0"/>
                                  <w:marTop w:val="0"/>
                                  <w:marBottom w:val="0"/>
                                  <w:divBdr>
                                    <w:top w:val="none" w:sz="0" w:space="0" w:color="auto"/>
                                    <w:left w:val="none" w:sz="0" w:space="0" w:color="auto"/>
                                    <w:bottom w:val="none" w:sz="0" w:space="0" w:color="auto"/>
                                    <w:right w:val="none" w:sz="0" w:space="0" w:color="auto"/>
                                  </w:divBdr>
                                </w:div>
                              </w:divsChild>
                            </w:div>
                            <w:div w:id="466894728">
                              <w:marLeft w:val="0"/>
                              <w:marRight w:val="0"/>
                              <w:marTop w:val="0"/>
                              <w:marBottom w:val="0"/>
                              <w:divBdr>
                                <w:top w:val="none" w:sz="0" w:space="0" w:color="auto"/>
                                <w:left w:val="none" w:sz="0" w:space="0" w:color="auto"/>
                                <w:bottom w:val="none" w:sz="0" w:space="0" w:color="auto"/>
                                <w:right w:val="none" w:sz="0" w:space="0" w:color="auto"/>
                              </w:divBdr>
                              <w:divsChild>
                                <w:div w:id="1895970844">
                                  <w:marLeft w:val="0"/>
                                  <w:marRight w:val="0"/>
                                  <w:marTop w:val="0"/>
                                  <w:marBottom w:val="0"/>
                                  <w:divBdr>
                                    <w:top w:val="none" w:sz="0" w:space="0" w:color="auto"/>
                                    <w:left w:val="none" w:sz="0" w:space="0" w:color="auto"/>
                                    <w:bottom w:val="none" w:sz="0" w:space="0" w:color="auto"/>
                                    <w:right w:val="none" w:sz="0" w:space="0" w:color="auto"/>
                                  </w:divBdr>
                                </w:div>
                              </w:divsChild>
                            </w:div>
                            <w:div w:id="1589190662">
                              <w:marLeft w:val="0"/>
                              <w:marRight w:val="0"/>
                              <w:marTop w:val="0"/>
                              <w:marBottom w:val="0"/>
                              <w:divBdr>
                                <w:top w:val="none" w:sz="0" w:space="0" w:color="auto"/>
                                <w:left w:val="none" w:sz="0" w:space="0" w:color="auto"/>
                                <w:bottom w:val="none" w:sz="0" w:space="0" w:color="auto"/>
                                <w:right w:val="none" w:sz="0" w:space="0" w:color="auto"/>
                              </w:divBdr>
                              <w:divsChild>
                                <w:div w:id="1852984464">
                                  <w:marLeft w:val="0"/>
                                  <w:marRight w:val="0"/>
                                  <w:marTop w:val="0"/>
                                  <w:marBottom w:val="0"/>
                                  <w:divBdr>
                                    <w:top w:val="none" w:sz="0" w:space="0" w:color="auto"/>
                                    <w:left w:val="none" w:sz="0" w:space="0" w:color="auto"/>
                                    <w:bottom w:val="none" w:sz="0" w:space="0" w:color="auto"/>
                                    <w:right w:val="none" w:sz="0" w:space="0" w:color="auto"/>
                                  </w:divBdr>
                                </w:div>
                              </w:divsChild>
                            </w:div>
                            <w:div w:id="1999994466">
                              <w:marLeft w:val="0"/>
                              <w:marRight w:val="0"/>
                              <w:marTop w:val="0"/>
                              <w:marBottom w:val="0"/>
                              <w:divBdr>
                                <w:top w:val="none" w:sz="0" w:space="0" w:color="auto"/>
                                <w:left w:val="none" w:sz="0" w:space="0" w:color="auto"/>
                                <w:bottom w:val="none" w:sz="0" w:space="0" w:color="auto"/>
                                <w:right w:val="none" w:sz="0" w:space="0" w:color="auto"/>
                              </w:divBdr>
                              <w:divsChild>
                                <w:div w:id="480924871">
                                  <w:marLeft w:val="0"/>
                                  <w:marRight w:val="0"/>
                                  <w:marTop w:val="0"/>
                                  <w:marBottom w:val="0"/>
                                  <w:divBdr>
                                    <w:top w:val="none" w:sz="0" w:space="0" w:color="auto"/>
                                    <w:left w:val="none" w:sz="0" w:space="0" w:color="auto"/>
                                    <w:bottom w:val="none" w:sz="0" w:space="0" w:color="auto"/>
                                    <w:right w:val="none" w:sz="0" w:space="0" w:color="auto"/>
                                  </w:divBdr>
                                </w:div>
                              </w:divsChild>
                            </w:div>
                            <w:div w:id="1911890969">
                              <w:marLeft w:val="0"/>
                              <w:marRight w:val="0"/>
                              <w:marTop w:val="0"/>
                              <w:marBottom w:val="0"/>
                              <w:divBdr>
                                <w:top w:val="none" w:sz="0" w:space="0" w:color="auto"/>
                                <w:left w:val="none" w:sz="0" w:space="0" w:color="auto"/>
                                <w:bottom w:val="none" w:sz="0" w:space="0" w:color="auto"/>
                                <w:right w:val="none" w:sz="0" w:space="0" w:color="auto"/>
                              </w:divBdr>
                              <w:divsChild>
                                <w:div w:id="8687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83411701&amp;originatingDoc=I5f496b5693d711ec9f24ec7b211d8087&amp;refType=RQ&amp;originationContext=document&amp;transitionType=DocumentItem&amp;ppcid=04bda7ad8c734ed0ba22443e9d6c3614&amp;contextData=(sc.Default)&amp;analyticGuid=I5f496b5693d711ec9f24ec7b211d8087"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16654601&amp;originatingDoc=I5f496b5693d711ec9f24ec7b211d8087&amp;refType=RQ&amp;originationContext=document&amp;transitionType=DocumentItem&amp;ppcid=04bda7ad8c734ed0ba22443e9d6c3614&amp;contextData=(sc.Default)&amp;analyticGuid=I5f496b5693d711ec9f24ec7b211d80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53052401&amp;originatingDoc=I5f496b5693d711ec9f24ec7b211d8087&amp;refType=RQ&amp;originationContext=document&amp;transitionType=DocumentItem&amp;ppcid=04bda7ad8c734ed0ba22443e9d6c3614&amp;contextData=(sc.Default)&amp;analyticGuid=I5f496b5693d711ec9f24ec7b211d8087" TargetMode="External"/><Relationship Id="rId5" Type="http://schemas.openxmlformats.org/officeDocument/2006/relationships/hyperlink" Target="https://1.next.westlaw.com/Link/Document/FullText?findType=Y&amp;serNum=2010490743&amp;pubNum=0000780&amp;originatingDoc=I5f496b5693d711ec9f24ec7b211d8087&amp;refType=RP&amp;originationContext=document&amp;transitionType=DocumentItem&amp;ppcid=04bda7ad8c734ed0ba22443e9d6c3614&amp;contextData=(sc.Default)" TargetMode="External"/><Relationship Id="rId10" Type="http://schemas.openxmlformats.org/officeDocument/2006/relationships/theme" Target="theme/theme1.xml"/><Relationship Id="rId4" Type="http://schemas.openxmlformats.org/officeDocument/2006/relationships/hyperlink" Target="https://1.next.westlaw.com/Link/Document/FullText?findType=h&amp;pubNum=176284&amp;cite=0364335801&amp;originatingDoc=I5f496b5693d711ec9f24ec7b211d8087&amp;refType=RQ&amp;originationContext=document&amp;transitionType=DocumentItem&amp;ppcid=04bda7ad8c734ed0ba22443e9d6c3614&amp;contextData=(sc.Default)&amp;analyticGuid=I5f496b5693d711ec9f24ec7b211d808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9</cp:revision>
  <dcterms:created xsi:type="dcterms:W3CDTF">2022-06-20T17:37:00Z</dcterms:created>
  <dcterms:modified xsi:type="dcterms:W3CDTF">2023-01-26T19:23:00Z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2023-01-26T19:21:25Z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bd419c2e-5614-4b60-a955-8935d8c39b0e</vt:lpwstr>
  </property>
  <property fmtid="{D5CDD505-2E9C-101B-9397-08002B2CF9AE}" pid="8" name="MSIP_Label_be5cb09a-2992-49d6-8ac9-5f63e7b1ad2f_ContentBits">
    <vt:lpwstr>0</vt:lpwstr>
  </property>
</Properties>
</file>