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1B14B" w14:textId="77777777" w:rsidR="00A0687F" w:rsidRPr="006E77BA" w:rsidRDefault="00A0687F" w:rsidP="00A0687F">
      <w:pPr>
        <w:spacing w:after="12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77BA">
        <w:rPr>
          <w:rFonts w:ascii="Times New Roman" w:hAnsi="Times New Roman" w:cs="Times New Roman"/>
          <w:b/>
          <w:bCs/>
          <w:sz w:val="24"/>
          <w:szCs w:val="24"/>
        </w:rPr>
        <w:t>Answers</w:t>
      </w:r>
    </w:p>
    <w:p w14:paraId="60280B03" w14:textId="434B4F97" w:rsidR="00A0687F" w:rsidRPr="006E77BA" w:rsidRDefault="00A0687F" w:rsidP="00A0687F">
      <w:pPr>
        <w:spacing w:after="12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4.1. </w:t>
      </w:r>
      <w:r w:rsidRPr="00A0687F">
        <w:rPr>
          <w:rFonts w:ascii="Times New Roman" w:hAnsi="Times New Roman" w:cs="Times New Roman"/>
          <w:sz w:val="24"/>
          <w:szCs w:val="24"/>
        </w:rPr>
        <w:t>(</w:t>
      </w:r>
      <w:r w:rsidRPr="006E77BA">
        <w:rPr>
          <w:rFonts w:ascii="Times New Roman" w:hAnsi="Times New Roman" w:cs="Times New Roman"/>
          <w:bCs/>
          <w:sz w:val="24"/>
          <w:szCs w:val="24"/>
        </w:rPr>
        <w:t xml:space="preserve">a) </w:t>
      </w:r>
      <w:r w:rsidRPr="006E77BA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6E77BA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a</w:t>
      </w:r>
      <w:r w:rsidRPr="006E77BA">
        <w:rPr>
          <w:rFonts w:ascii="Times New Roman" w:hAnsi="Times New Roman" w:cs="Times New Roman"/>
          <w:bCs/>
          <w:sz w:val="24"/>
          <w:szCs w:val="24"/>
        </w:rPr>
        <w:t xml:space="preserve"> has </w:t>
      </w:r>
      <w:r w:rsidRPr="006E77BA">
        <w:rPr>
          <w:rFonts w:ascii="Times New Roman" w:hAnsi="Times New Roman" w:cs="Times New Roman"/>
          <w:bCs/>
          <w:i/>
          <w:sz w:val="24"/>
          <w:szCs w:val="24"/>
        </w:rPr>
        <w:t>five</w:t>
      </w:r>
      <w:r w:rsidRPr="006E77BA">
        <w:rPr>
          <w:rFonts w:ascii="Times New Roman" w:hAnsi="Times New Roman" w:cs="Times New Roman"/>
          <w:bCs/>
          <w:sz w:val="24"/>
          <w:szCs w:val="24"/>
        </w:rPr>
        <w:t xml:space="preserve"> binding sites for metal cations. The ligand is relative rigid, there are no flexible ether linkages between the N-donor heterocycles, suggesting its ability to form a twisted strand in a helicate assembly might be limited. </w:t>
      </w:r>
    </w:p>
    <w:p w14:paraId="7B3B4D93" w14:textId="3B39387C" w:rsidR="00A0687F" w:rsidRPr="006E77BA" w:rsidRDefault="00A0687F" w:rsidP="00A0687F">
      <w:pPr>
        <w:spacing w:after="12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6E77BA">
        <w:rPr>
          <w:rFonts w:ascii="Times New Roman" w:hAnsi="Times New Roman" w:cs="Times New Roman"/>
          <w:bCs/>
          <w:sz w:val="24"/>
          <w:szCs w:val="24"/>
        </w:rPr>
        <w:t xml:space="preserve">b) </w:t>
      </w:r>
    </w:p>
    <w:p w14:paraId="2D1BF84A" w14:textId="77777777" w:rsidR="00A0687F" w:rsidRPr="006E77BA" w:rsidRDefault="00A0687F" w:rsidP="00A0687F">
      <w:pPr>
        <w:spacing w:after="120"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E77BA">
        <w:object w:dxaOrig="3653" w:dyaOrig="4092" w14:anchorId="347E16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6.5pt;height:153.35pt" o:ole="">
            <v:imagedata r:id="rId6" o:title=""/>
          </v:shape>
          <o:OLEObject Type="Embed" ProgID="ChemDraw.Document.6.0" ShapeID="_x0000_i1025" DrawAspect="Content" ObjectID="_1730104189" r:id="rId7"/>
        </w:object>
      </w:r>
    </w:p>
    <w:p w14:paraId="2510FA56" w14:textId="77777777" w:rsidR="00A0687F" w:rsidRPr="006E77BA" w:rsidRDefault="00A0687F" w:rsidP="00A0687F">
      <w:pPr>
        <w:spacing w:after="12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77BA">
        <w:rPr>
          <w:rFonts w:ascii="Times New Roman" w:hAnsi="Times New Roman" w:cs="Times New Roman"/>
          <w:bCs/>
          <w:sz w:val="24"/>
          <w:szCs w:val="24"/>
          <w:vertAlign w:val="superscript"/>
        </w:rPr>
        <w:t>109</w:t>
      </w:r>
      <w:r w:rsidRPr="006E77BA">
        <w:rPr>
          <w:rFonts w:ascii="Times New Roman" w:hAnsi="Times New Roman" w:cs="Times New Roman"/>
          <w:bCs/>
          <w:sz w:val="24"/>
          <w:szCs w:val="24"/>
        </w:rPr>
        <w:t xml:space="preserve">Ag NMR spectrum would be expected to show six resonances in a 1:4:4:4:4:8 ratio.   </w:t>
      </w:r>
    </w:p>
    <w:p w14:paraId="17608BB6" w14:textId="1D38C4B7" w:rsidR="00A0687F" w:rsidRPr="006E77BA" w:rsidRDefault="00A0687F" w:rsidP="00A0687F">
      <w:pPr>
        <w:spacing w:after="12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6E77BA">
        <w:rPr>
          <w:rFonts w:ascii="Times New Roman" w:hAnsi="Times New Roman" w:cs="Times New Roman"/>
          <w:bCs/>
          <w:sz w:val="24"/>
          <w:szCs w:val="24"/>
        </w:rPr>
        <w:t xml:space="preserve">c) To ease strain in the cis conformation, rotation about the central bond of the ligand generates the ‘trans’ form and so result in grids composed of two sets of 2 × 5 ligands. These will have three sets of signals in a 1:2:2 ratio in the </w:t>
      </w:r>
      <w:r w:rsidRPr="006E77BA">
        <w:rPr>
          <w:rFonts w:ascii="Times New Roman" w:hAnsi="Times New Roman" w:cs="Times New Roman"/>
          <w:bCs/>
          <w:sz w:val="24"/>
          <w:szCs w:val="24"/>
          <w:vertAlign w:val="superscript"/>
        </w:rPr>
        <w:t>109</w:t>
      </w:r>
      <w:r w:rsidRPr="006E77BA">
        <w:rPr>
          <w:rFonts w:ascii="Times New Roman" w:hAnsi="Times New Roman" w:cs="Times New Roman"/>
          <w:bCs/>
          <w:sz w:val="24"/>
          <w:szCs w:val="24"/>
        </w:rPr>
        <w:t xml:space="preserve">Ag NMR spectrum. </w:t>
      </w:r>
    </w:p>
    <w:p w14:paraId="6DDC901E" w14:textId="77777777" w:rsidR="00A0687F" w:rsidRPr="006E77BA" w:rsidRDefault="00A0687F" w:rsidP="00A0687F">
      <w:pPr>
        <w:spacing w:after="120" w:line="480" w:lineRule="auto"/>
        <w:jc w:val="center"/>
      </w:pPr>
      <w:r w:rsidRPr="006E77BA">
        <w:object w:dxaOrig="5940" w:dyaOrig="7648" w14:anchorId="643ECB63">
          <v:shape id="_x0000_i1026" type="#_x0000_t75" style="width:154.3pt;height:201.05pt" o:ole="">
            <v:imagedata r:id="rId8" o:title=""/>
          </v:shape>
          <o:OLEObject Type="Embed" ProgID="ChemDraw.Document.6.0" ShapeID="_x0000_i1026" DrawAspect="Content" ObjectID="_1730104190" r:id="rId9"/>
        </w:object>
      </w:r>
    </w:p>
    <w:p w14:paraId="4191C848" w14:textId="25DF67E4" w:rsidR="00A0687F" w:rsidRPr="006E77BA" w:rsidRDefault="00A0687F" w:rsidP="00A0687F">
      <w:pPr>
        <w:spacing w:after="12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6E77BA">
        <w:rPr>
          <w:rFonts w:ascii="Times New Roman" w:hAnsi="Times New Roman" w:cs="Times New Roman"/>
          <w:bCs/>
          <w:sz w:val="24"/>
          <w:szCs w:val="24"/>
        </w:rPr>
        <w:t xml:space="preserve">d) The symmetry interaction approach is used in these syntheses. </w:t>
      </w:r>
    </w:p>
    <w:p w14:paraId="10BD55E4" w14:textId="77777777" w:rsidR="00A0687F" w:rsidRPr="006E77BA" w:rsidRDefault="00A0687F" w:rsidP="00A0687F">
      <w:pPr>
        <w:spacing w:after="12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77BA">
        <w:rPr>
          <w:rFonts w:ascii="Times New Roman" w:hAnsi="Times New Roman" w:cs="Times New Roman"/>
          <w:bCs/>
          <w:sz w:val="24"/>
          <w:szCs w:val="24"/>
        </w:rPr>
        <w:t xml:space="preserve">Ligand </w:t>
      </w:r>
      <w:r w:rsidRPr="006E77BA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6E77BA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b </w:t>
      </w:r>
      <w:r w:rsidRPr="006E77BA">
        <w:rPr>
          <w:rFonts w:ascii="Times New Roman" w:hAnsi="Times New Roman" w:cs="Times New Roman"/>
          <w:bCs/>
          <w:sz w:val="24"/>
          <w:szCs w:val="24"/>
        </w:rPr>
        <w:t>has three possible binding sites for metals cations and so can act as the rungs of a ladder complex that supports three ligand rails (L</w:t>
      </w:r>
      <w:r w:rsidRPr="006E77BA">
        <w:rPr>
          <w:rFonts w:ascii="Times New Roman" w:hAnsi="Times New Roman" w:cs="Times New Roman"/>
          <w:bCs/>
          <w:sz w:val="24"/>
          <w:szCs w:val="24"/>
          <w:vertAlign w:val="subscript"/>
        </w:rPr>
        <w:t>r</w:t>
      </w:r>
      <w:r w:rsidRPr="006E77BA">
        <w:rPr>
          <w:rFonts w:ascii="Times New Roman" w:hAnsi="Times New Roman" w:cs="Times New Roman"/>
          <w:bCs/>
          <w:sz w:val="24"/>
          <w:szCs w:val="24"/>
        </w:rPr>
        <w:t>) i.e. M</w:t>
      </w:r>
      <w:r w:rsidRPr="006E77BA">
        <w:rPr>
          <w:rFonts w:ascii="Times New Roman" w:hAnsi="Times New Roman" w:cs="Times New Roman"/>
          <w:bCs/>
          <w:sz w:val="24"/>
          <w:szCs w:val="24"/>
          <w:vertAlign w:val="subscript"/>
        </w:rPr>
        <w:t>9</w:t>
      </w:r>
      <w:r w:rsidRPr="006E77BA">
        <w:rPr>
          <w:rFonts w:ascii="Times New Roman" w:hAnsi="Times New Roman" w:cs="Times New Roman"/>
          <w:bCs/>
          <w:sz w:val="24"/>
          <w:szCs w:val="24"/>
        </w:rPr>
        <w:t>(L</w:t>
      </w:r>
      <w:r w:rsidRPr="006E77BA">
        <w:rPr>
          <w:rFonts w:ascii="Times New Roman" w:hAnsi="Times New Roman" w:cs="Times New Roman"/>
          <w:bCs/>
          <w:sz w:val="24"/>
          <w:szCs w:val="24"/>
          <w:vertAlign w:val="subscript"/>
        </w:rPr>
        <w:t>r</w:t>
      </w:r>
      <w:r w:rsidRPr="006E77BA">
        <w:rPr>
          <w:rFonts w:ascii="Times New Roman" w:hAnsi="Times New Roman" w:cs="Times New Roman"/>
          <w:bCs/>
          <w:sz w:val="24"/>
          <w:szCs w:val="24"/>
        </w:rPr>
        <w:t>)</w:t>
      </w:r>
      <w:r w:rsidRPr="006E77BA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Pr="006E77BA">
        <w:rPr>
          <w:rFonts w:ascii="Times New Roman" w:hAnsi="Times New Roman" w:cs="Times New Roman"/>
          <w:bCs/>
          <w:sz w:val="24"/>
          <w:szCs w:val="24"/>
        </w:rPr>
        <w:t>(L</w:t>
      </w:r>
      <w:r w:rsidRPr="006E77BA">
        <w:rPr>
          <w:rFonts w:ascii="Times New Roman" w:hAnsi="Times New Roman" w:cs="Times New Roman"/>
          <w:bCs/>
          <w:sz w:val="24"/>
          <w:szCs w:val="24"/>
          <w:vertAlign w:val="subscript"/>
        </w:rPr>
        <w:t>b</w:t>
      </w:r>
      <w:r w:rsidRPr="006E77BA">
        <w:rPr>
          <w:rFonts w:ascii="Times New Roman" w:hAnsi="Times New Roman" w:cs="Times New Roman"/>
          <w:bCs/>
          <w:sz w:val="24"/>
          <w:szCs w:val="24"/>
        </w:rPr>
        <w:t>)</w:t>
      </w:r>
      <w:r w:rsidRPr="006E77BA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Pr="006E77BA">
        <w:rPr>
          <w:rFonts w:ascii="Times New Roman" w:hAnsi="Times New Roman" w:cs="Times New Roman"/>
          <w:bCs/>
          <w:sz w:val="24"/>
          <w:szCs w:val="24"/>
        </w:rPr>
        <w:t>. The fact that each bipyridyl group will be twisted relative to its neighbours will enable helicates to be formed as these rails (</w:t>
      </w:r>
      <w:r w:rsidRPr="006E77BA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6E77BA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r</w:t>
      </w:r>
      <w:r w:rsidRPr="006E77BA">
        <w:rPr>
          <w:rFonts w:ascii="Times New Roman" w:hAnsi="Times New Roman" w:cs="Times New Roman"/>
          <w:bCs/>
          <w:sz w:val="24"/>
          <w:szCs w:val="24"/>
        </w:rPr>
        <w:t xml:space="preserve">) twist around the </w:t>
      </w:r>
      <w:r w:rsidRPr="006E77BA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6E77BA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b</w:t>
      </w:r>
      <w:r w:rsidRPr="006E77BA">
        <w:rPr>
          <w:rFonts w:ascii="Times New Roman" w:hAnsi="Times New Roman" w:cs="Times New Roman"/>
          <w:bCs/>
          <w:sz w:val="24"/>
          <w:szCs w:val="24"/>
        </w:rPr>
        <w:t xml:space="preserve"> platforms. See </w:t>
      </w:r>
      <w:r w:rsidRPr="006E77BA">
        <w:rPr>
          <w:rFonts w:ascii="Times New Roman" w:hAnsi="Times New Roman" w:cs="Times New Roman"/>
          <w:bCs/>
          <w:i/>
          <w:sz w:val="24"/>
          <w:szCs w:val="24"/>
        </w:rPr>
        <w:t>Chem. Eur. J</w:t>
      </w:r>
      <w:r w:rsidRPr="006E77BA">
        <w:rPr>
          <w:rFonts w:ascii="Times New Roman" w:hAnsi="Times New Roman" w:cs="Times New Roman"/>
          <w:bCs/>
          <w:sz w:val="24"/>
          <w:szCs w:val="24"/>
        </w:rPr>
        <w:t xml:space="preserve">. 1999, </w:t>
      </w:r>
      <w:r w:rsidRPr="006E77B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E77BA">
        <w:rPr>
          <w:rFonts w:ascii="Times New Roman" w:hAnsi="Times New Roman" w:cs="Times New Roman"/>
          <w:bCs/>
          <w:sz w:val="24"/>
          <w:szCs w:val="24"/>
        </w:rPr>
        <w:t xml:space="preserve">, 113-120.  </w:t>
      </w:r>
    </w:p>
    <w:p w14:paraId="4A94B63D" w14:textId="77777777" w:rsidR="00A0687F" w:rsidRPr="006E77BA" w:rsidRDefault="00A0687F" w:rsidP="00A0687F">
      <w:pPr>
        <w:spacing w:after="12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C54A58" w14:textId="017CFF5D" w:rsidR="00A0687F" w:rsidRPr="006E77BA" w:rsidRDefault="00A0687F" w:rsidP="00A0687F">
      <w:pPr>
        <w:spacing w:after="12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4.2.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E77BA">
        <w:rPr>
          <w:rFonts w:ascii="Times New Roman" w:hAnsi="Times New Roman" w:cs="Times New Roman"/>
          <w:bCs/>
          <w:sz w:val="24"/>
          <w:szCs w:val="24"/>
        </w:rPr>
        <w:t>a) In the first reaction, two strands of the quaterpyridine ligand wrap themselves around two Cu(I) ions to form a double helicate. This way all donor and acceptor sites are occupied and the Cu(I) tetrahedral coordination geometry is satisfied.</w:t>
      </w:r>
    </w:p>
    <w:p w14:paraId="46C1FF97" w14:textId="77777777" w:rsidR="00A0687F" w:rsidRPr="006E77BA" w:rsidRDefault="00A0687F" w:rsidP="00A0687F">
      <w:pPr>
        <w:spacing w:after="12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77BA">
        <w:rPr>
          <w:rFonts w:ascii="Times New Roman" w:hAnsi="Times New Roman" w:cs="Times New Roman"/>
          <w:bCs/>
          <w:sz w:val="24"/>
          <w:szCs w:val="24"/>
        </w:rPr>
        <w:t>In the second reaction, the same assembly as above would leave two unsatisfied nitrogen donors. However, in the presence of O</w:t>
      </w:r>
      <w:r w:rsidRPr="006E77BA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6E77BA">
        <w:rPr>
          <w:rFonts w:ascii="Times New Roman" w:hAnsi="Times New Roman" w:cs="Times New Roman"/>
          <w:bCs/>
          <w:sz w:val="24"/>
          <w:szCs w:val="24"/>
        </w:rPr>
        <w:t xml:space="preserve"> in the air, Cu(I) can be oxidised to Cu(II) allowing the mixed valence helicate to be formed. Cu(II) is d</w:t>
      </w:r>
      <w:r w:rsidRPr="006E77BA">
        <w:rPr>
          <w:rFonts w:ascii="Times New Roman" w:hAnsi="Times New Roman" w:cs="Times New Roman"/>
          <w:bCs/>
          <w:sz w:val="24"/>
          <w:szCs w:val="24"/>
          <w:vertAlign w:val="superscript"/>
        </w:rPr>
        <w:t>9</w:t>
      </w:r>
      <w:r w:rsidRPr="006E77BA">
        <w:rPr>
          <w:rFonts w:ascii="Times New Roman" w:hAnsi="Times New Roman" w:cs="Times New Roman"/>
          <w:bCs/>
          <w:sz w:val="24"/>
          <w:szCs w:val="24"/>
        </w:rPr>
        <w:t xml:space="preserve"> and so prefers a distorted octahedral coordination environment due to the Jahn-Teller effect. Both these helicates can twist in a left or right handed manner and so exhibit axial chirality.  </w:t>
      </w:r>
    </w:p>
    <w:p w14:paraId="1B7713BB" w14:textId="77777777" w:rsidR="00A0687F" w:rsidRPr="006E77BA" w:rsidRDefault="00A0687F" w:rsidP="00A0687F">
      <w:pPr>
        <w:spacing w:after="12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77BA">
        <w:object w:dxaOrig="4269" w:dyaOrig="8311" w14:anchorId="580D75EC">
          <v:shape id="_x0000_i1027" type="#_x0000_t75" style="width:118.75pt;height:229.1pt" o:ole="">
            <v:imagedata r:id="rId10" o:title=""/>
          </v:shape>
          <o:OLEObject Type="Embed" ProgID="ChemDraw.Document.6.0" ShapeID="_x0000_i1027" DrawAspect="Content" ObjectID="_1730104191" r:id="rId11"/>
        </w:object>
      </w:r>
    </w:p>
    <w:p w14:paraId="423CB889" w14:textId="335D5493" w:rsidR="00A0687F" w:rsidRPr="006E77BA" w:rsidRDefault="00A0687F" w:rsidP="00A0687F">
      <w:pPr>
        <w:spacing w:after="12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6E77BA">
        <w:rPr>
          <w:rFonts w:ascii="Times New Roman" w:hAnsi="Times New Roman" w:cs="Times New Roman"/>
          <w:bCs/>
          <w:sz w:val="24"/>
          <w:szCs w:val="24"/>
        </w:rPr>
        <w:t xml:space="preserve">b) In total four different cages are possible. These include a heteroleptic cage: </w:t>
      </w:r>
      <w:r w:rsidRPr="006E77BA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6E77BA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6E77BA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6E77BA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c</w:t>
      </w:r>
      <w:r w:rsidRPr="006E77BA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6E77BA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d</w:t>
      </w:r>
      <w:r w:rsidRPr="006E77BA">
        <w:rPr>
          <w:rFonts w:ascii="Times New Roman" w:hAnsi="Times New Roman" w:cs="Times New Roman"/>
          <w:bCs/>
          <w:sz w:val="24"/>
          <w:szCs w:val="24"/>
        </w:rPr>
        <w:t xml:space="preserve"> and three homoleptic cages: </w:t>
      </w:r>
      <w:r w:rsidRPr="006E77BA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6E77BA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6E77BA">
        <w:rPr>
          <w:rFonts w:ascii="Times New Roman" w:hAnsi="Times New Roman" w:cs="Times New Roman"/>
          <w:b/>
          <w:bCs/>
          <w:sz w:val="24"/>
          <w:szCs w:val="24"/>
        </w:rPr>
        <w:t>(L</w:t>
      </w:r>
      <w:r w:rsidRPr="006E77BA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c</w:t>
      </w:r>
      <w:r w:rsidRPr="006E77B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6E77BA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6E77BA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</w:t>
      </w:r>
      <w:r w:rsidRPr="006E77BA">
        <w:rPr>
          <w:rFonts w:ascii="Times New Roman" w:hAnsi="Times New Roman" w:cs="Times New Roman"/>
          <w:bCs/>
          <w:sz w:val="24"/>
          <w:szCs w:val="24"/>
        </w:rPr>
        <w:t xml:space="preserve">and two structural isomers of </w:t>
      </w:r>
      <w:r w:rsidRPr="006E77BA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6E77BA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6E77BA">
        <w:rPr>
          <w:rFonts w:ascii="Times New Roman" w:hAnsi="Times New Roman" w:cs="Times New Roman"/>
          <w:b/>
          <w:bCs/>
          <w:sz w:val="24"/>
          <w:szCs w:val="24"/>
        </w:rPr>
        <w:t>(L</w:t>
      </w:r>
      <w:r w:rsidRPr="006E77BA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d</w:t>
      </w:r>
      <w:r w:rsidRPr="006E77B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6E77BA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6E77BA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</w:t>
      </w:r>
      <w:r w:rsidRPr="006E77BA">
        <w:rPr>
          <w:rFonts w:ascii="Times New Roman" w:hAnsi="Times New Roman" w:cs="Times New Roman"/>
          <w:bCs/>
          <w:sz w:val="24"/>
          <w:szCs w:val="24"/>
        </w:rPr>
        <w:t>(see below).</w:t>
      </w:r>
    </w:p>
    <w:p w14:paraId="2E80442D" w14:textId="77777777" w:rsidR="00A0687F" w:rsidRPr="006E77BA" w:rsidRDefault="00A0687F" w:rsidP="00A0687F">
      <w:pPr>
        <w:spacing w:after="120"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E77BA">
        <w:object w:dxaOrig="19994" w:dyaOrig="5632" w14:anchorId="1771BA3A">
          <v:shape id="_x0000_i1028" type="#_x0000_t75" style="width:433.85pt;height:121.55pt" o:ole="">
            <v:imagedata r:id="rId12" o:title=""/>
          </v:shape>
          <o:OLEObject Type="Embed" ProgID="ChemDraw.Document.6.0" ShapeID="_x0000_i1028" DrawAspect="Content" ObjectID="_1730104192" r:id="rId13"/>
        </w:object>
      </w:r>
    </w:p>
    <w:p w14:paraId="09C4351D" w14:textId="77777777" w:rsidR="00A0687F" w:rsidRPr="006E77BA" w:rsidRDefault="00A0687F" w:rsidP="00A0687F">
      <w:pPr>
        <w:spacing w:after="120" w:line="480" w:lineRule="auto"/>
        <w:jc w:val="both"/>
        <w:rPr>
          <w:rFonts w:ascii="Times New Roman" w:hAnsi="Times New Roman" w:cs="Times New Roman"/>
          <w:bCs/>
          <w:sz w:val="24"/>
          <w:szCs w:val="24"/>
          <w:vertAlign w:val="subscript"/>
        </w:rPr>
      </w:pPr>
      <w:r w:rsidRPr="006E77BA">
        <w:rPr>
          <w:rFonts w:ascii="Times New Roman" w:hAnsi="Times New Roman" w:cs="Times New Roman"/>
          <w:bCs/>
          <w:sz w:val="24"/>
          <w:szCs w:val="24"/>
        </w:rPr>
        <w:t xml:space="preserve">The templation effect of guests with complementary sizes and shapes to the cages could be used to bias the ratio formed. For example, small aromatic guests for </w:t>
      </w:r>
      <w:r w:rsidRPr="006E77BA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6E77BA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6E77BA">
        <w:rPr>
          <w:rFonts w:ascii="Times New Roman" w:hAnsi="Times New Roman" w:cs="Times New Roman"/>
          <w:b/>
          <w:bCs/>
          <w:sz w:val="24"/>
          <w:szCs w:val="24"/>
        </w:rPr>
        <w:t>(L</w:t>
      </w:r>
      <w:r w:rsidRPr="006E77BA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d</w:t>
      </w:r>
      <w:r w:rsidRPr="006E77B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6E77BA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6E77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77BA">
        <w:rPr>
          <w:rFonts w:ascii="Times New Roman" w:hAnsi="Times New Roman" w:cs="Times New Roman"/>
          <w:bCs/>
          <w:sz w:val="24"/>
          <w:szCs w:val="24"/>
        </w:rPr>
        <w:t xml:space="preserve">but a bulkier adamantane derivative for </w:t>
      </w:r>
      <w:r w:rsidRPr="006E77BA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6E77BA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6E77BA">
        <w:rPr>
          <w:rFonts w:ascii="Times New Roman" w:hAnsi="Times New Roman" w:cs="Times New Roman"/>
          <w:b/>
          <w:bCs/>
          <w:sz w:val="24"/>
          <w:szCs w:val="24"/>
        </w:rPr>
        <w:t>(L</w:t>
      </w:r>
      <w:r w:rsidRPr="006E77BA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c</w:t>
      </w:r>
      <w:r w:rsidRPr="006E77B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6E77BA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6E77BA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. </w:t>
      </w:r>
      <w:r w:rsidRPr="006E77BA">
        <w:rPr>
          <w:rFonts w:ascii="Times New Roman" w:hAnsi="Times New Roman" w:cs="Times New Roman"/>
          <w:bCs/>
          <w:sz w:val="24"/>
          <w:szCs w:val="24"/>
        </w:rPr>
        <w:t>Medium-sized guests such as CCl</w:t>
      </w:r>
      <w:r w:rsidRPr="006E77BA"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 w:rsidRPr="006E77BA">
        <w:rPr>
          <w:rFonts w:ascii="Times New Roman" w:hAnsi="Times New Roman" w:cs="Times New Roman"/>
          <w:bCs/>
          <w:sz w:val="24"/>
          <w:szCs w:val="24"/>
        </w:rPr>
        <w:t xml:space="preserve"> can be used to favour the heteroleptic cage </w:t>
      </w:r>
      <w:r w:rsidRPr="006E77BA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6E77BA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6E77BA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6E77BA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c</w:t>
      </w:r>
      <w:r w:rsidRPr="006E77BA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6E77BA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d</w:t>
      </w:r>
      <w:r w:rsidRPr="006E77BA">
        <w:rPr>
          <w:rFonts w:ascii="Times New Roman" w:hAnsi="Times New Roman" w:cs="Times New Roman"/>
          <w:bCs/>
          <w:sz w:val="24"/>
          <w:szCs w:val="24"/>
        </w:rPr>
        <w:t>.</w:t>
      </w:r>
      <w:r w:rsidRPr="006E77BA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</w:t>
      </w:r>
    </w:p>
    <w:p w14:paraId="473646F1" w14:textId="77777777" w:rsidR="00A0687F" w:rsidRPr="006E77BA" w:rsidRDefault="00A0687F" w:rsidP="00A0687F">
      <w:pPr>
        <w:spacing w:after="12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4C683E" w14:textId="1E825150" w:rsidR="00A0687F" w:rsidRPr="006E77BA" w:rsidRDefault="00A0687F" w:rsidP="00A0687F">
      <w:pPr>
        <w:spacing w:after="12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(</w:t>
      </w:r>
      <w:r w:rsidRPr="006E77BA">
        <w:rPr>
          <w:rFonts w:ascii="Times New Roman" w:hAnsi="Times New Roman" w:cs="Times New Roman"/>
          <w:bCs/>
          <w:sz w:val="24"/>
          <w:szCs w:val="24"/>
        </w:rPr>
        <w:t xml:space="preserve">c) The Vernier templates are shown below. Two smaller polypyridyl templates assemble the three tetra-porphyrin nanoring precursors into a figure-of-eight conformation prior to the oxidative covalent coupling reaction.   </w:t>
      </w:r>
    </w:p>
    <w:p w14:paraId="7647BA15" w14:textId="77777777" w:rsidR="00A0687F" w:rsidRPr="006E77BA" w:rsidRDefault="00A0687F" w:rsidP="00A0687F">
      <w:pPr>
        <w:spacing w:after="120"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E77BA">
        <w:object w:dxaOrig="15237" w:dyaOrig="8207" w14:anchorId="0101EE3C">
          <v:shape id="_x0000_i1029" type="#_x0000_t75" style="width:400.2pt;height:3in" o:ole="">
            <v:imagedata r:id="rId14" o:title=""/>
          </v:shape>
          <o:OLEObject Type="Embed" ProgID="ChemDraw.Document.6.0" ShapeID="_x0000_i1029" DrawAspect="Content" ObjectID="_1730104193" r:id="rId15"/>
        </w:object>
      </w:r>
    </w:p>
    <w:p w14:paraId="6DA13E55" w14:textId="345C2819" w:rsidR="00A0687F" w:rsidRPr="006E77BA" w:rsidRDefault="00A0687F" w:rsidP="00A0687F">
      <w:pPr>
        <w:spacing w:after="12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4.3.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E77BA">
        <w:rPr>
          <w:rFonts w:ascii="Times New Roman" w:hAnsi="Times New Roman" w:cs="Times New Roman"/>
          <w:bCs/>
          <w:sz w:val="24"/>
          <w:szCs w:val="24"/>
        </w:rPr>
        <w:t xml:space="preserve">a) The self-assembly of a 1D polymeric molecular ribbon is shown below. R and R’ groups block the D/A sites.  </w:t>
      </w:r>
    </w:p>
    <w:p w14:paraId="5DE1293B" w14:textId="77777777" w:rsidR="00A0687F" w:rsidRPr="006E77BA" w:rsidRDefault="00A0687F" w:rsidP="00A0687F">
      <w:pPr>
        <w:spacing w:after="12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77BA">
        <w:object w:dxaOrig="15446" w:dyaOrig="3156" w14:anchorId="421D18E3">
          <v:shape id="_x0000_i1030" type="#_x0000_t75" style="width:454.45pt;height:92.55pt" o:ole="">
            <v:imagedata r:id="rId16" o:title=""/>
          </v:shape>
          <o:OLEObject Type="Embed" ProgID="ChemDraw.Document.6.0" ShapeID="_x0000_i1030" DrawAspect="Content" ObjectID="_1730104194" r:id="rId17"/>
        </w:object>
      </w:r>
    </w:p>
    <w:p w14:paraId="21F79B12" w14:textId="77777777" w:rsidR="00A0687F" w:rsidRPr="006E77BA" w:rsidRDefault="00A0687F" w:rsidP="00A0687F">
      <w:pPr>
        <w:spacing w:after="12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77BA">
        <w:rPr>
          <w:rFonts w:ascii="Times New Roman" w:hAnsi="Times New Roman" w:cs="Times New Roman"/>
          <w:bCs/>
          <w:sz w:val="24"/>
          <w:szCs w:val="24"/>
        </w:rPr>
        <w:t xml:space="preserve">The length of the polymer strand aggregates is dependent on the strength of the hydrogen bond interactions. Under relatively non-competitive solvent conditions a stronger association between components will lead to the formation of longer ribbons which may increase the viscosity of the solution. At higher concentrations, cross linking between polymer chains could occur </w:t>
      </w:r>
      <w:r w:rsidRPr="006E77BA">
        <w:rPr>
          <w:rFonts w:ascii="Times New Roman" w:hAnsi="Times New Roman" w:cs="Times New Roman"/>
          <w:bCs/>
          <w:i/>
          <w:sz w:val="24"/>
          <w:szCs w:val="24"/>
        </w:rPr>
        <w:t>via</w:t>
      </w:r>
      <w:r w:rsidRPr="006E77BA">
        <w:rPr>
          <w:rFonts w:ascii="Times New Roman" w:hAnsi="Times New Roman" w:cs="Times New Roman"/>
          <w:bCs/>
          <w:sz w:val="24"/>
          <w:szCs w:val="24"/>
        </w:rPr>
        <w:t xml:space="preserve"> hydrogen bonding or π–π aromatic stacking and so lead to gelation or precipitation of the polymer. </w:t>
      </w:r>
    </w:p>
    <w:p w14:paraId="3304C4D3" w14:textId="4E7B1635" w:rsidR="00A0687F" w:rsidRPr="006E77BA" w:rsidRDefault="00A0687F" w:rsidP="00A0687F">
      <w:pPr>
        <w:spacing w:after="12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(</w:t>
      </w:r>
      <w:r w:rsidRPr="006E77BA">
        <w:rPr>
          <w:rFonts w:ascii="Times New Roman" w:hAnsi="Times New Roman" w:cs="Times New Roman"/>
          <w:bCs/>
          <w:sz w:val="24"/>
          <w:szCs w:val="24"/>
        </w:rPr>
        <w:t>b) Toluene is a relatively low polarity solvent and so the nature of the aromatic stacking interactions have a significant electrostatic donor–acceptor contribution (note that toluene molecules can even promote this by partitioning themselves between the π–π stacks). This is important because it will ensure that the electron-rich bis-porphyrin unit of one monomer will favour binding to an electron-poor trinitrofluorenone unit of the next to generate an ordered linear supramolecular polymer. This will also hold true in low polarity aprotic solvents such as Et</w:t>
      </w:r>
      <w:r w:rsidRPr="006E77BA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6E77BA">
        <w:rPr>
          <w:rFonts w:ascii="Times New Roman" w:hAnsi="Times New Roman" w:cs="Times New Roman"/>
          <w:bCs/>
          <w:sz w:val="24"/>
          <w:szCs w:val="24"/>
        </w:rPr>
        <w:t xml:space="preserve">O and alkanes e.g. hexanes. </w:t>
      </w:r>
    </w:p>
    <w:p w14:paraId="58FFB0D6" w14:textId="77777777" w:rsidR="00A0687F" w:rsidRPr="006E77BA" w:rsidRDefault="00A0687F" w:rsidP="00A0687F">
      <w:pPr>
        <w:spacing w:after="12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77BA">
        <w:rPr>
          <w:rFonts w:ascii="Times New Roman" w:hAnsi="Times New Roman" w:cs="Times New Roman"/>
          <w:bCs/>
          <w:sz w:val="24"/>
          <w:szCs w:val="24"/>
        </w:rPr>
        <w:t xml:space="preserve">However, switching the solvent medium to a protic, polar solvent such as MeOH could trigger more non-discriminatory π–π stacking interactions that instead are driven by the solvophobicity of the aromatic motifs. This could lead to monomers interacting in a non-specific fashion to form polymeric networks with less order (see below) or generate larger non-linear aggregates of monomers with an amorphous structure. Of course, one might anticipate that this compound is insoluble in polar protic solvents and so will simply precipitate from solution! </w:t>
      </w:r>
    </w:p>
    <w:p w14:paraId="642FE7F1" w14:textId="77777777" w:rsidR="00A0687F" w:rsidRPr="006E77BA" w:rsidRDefault="00A0687F" w:rsidP="00A0687F">
      <w:pPr>
        <w:spacing w:after="12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77BA">
        <w:object w:dxaOrig="16989" w:dyaOrig="3165" w14:anchorId="715092EE">
          <v:shape id="_x0000_i1031" type="#_x0000_t75" style="width:450.7pt;height:85.1pt" o:ole="">
            <v:imagedata r:id="rId18" o:title=""/>
          </v:shape>
          <o:OLEObject Type="Embed" ProgID="ChemDraw.Document.6.0" ShapeID="_x0000_i1031" DrawAspect="Content" ObjectID="_1730104195" r:id="rId19"/>
        </w:object>
      </w:r>
    </w:p>
    <w:p w14:paraId="2D04C02B" w14:textId="77777777" w:rsidR="0079427F" w:rsidRDefault="0079427F"/>
    <w:sectPr w:rsidR="00794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B4503" w14:textId="77777777" w:rsidR="00A0687F" w:rsidRDefault="00A0687F" w:rsidP="00A0687F">
      <w:pPr>
        <w:spacing w:after="0" w:line="240" w:lineRule="auto"/>
      </w:pPr>
      <w:r>
        <w:separator/>
      </w:r>
    </w:p>
  </w:endnote>
  <w:endnote w:type="continuationSeparator" w:id="0">
    <w:p w14:paraId="3886F92D" w14:textId="77777777" w:rsidR="00A0687F" w:rsidRDefault="00A0687F" w:rsidP="00A06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23FD0" w14:textId="77777777" w:rsidR="00A0687F" w:rsidRDefault="00A0687F" w:rsidP="00A0687F">
      <w:pPr>
        <w:spacing w:after="0" w:line="240" w:lineRule="auto"/>
      </w:pPr>
      <w:r>
        <w:separator/>
      </w:r>
    </w:p>
  </w:footnote>
  <w:footnote w:type="continuationSeparator" w:id="0">
    <w:p w14:paraId="0A2D6A35" w14:textId="77777777" w:rsidR="00A0687F" w:rsidRDefault="00A0687F" w:rsidP="00A068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7F"/>
    <w:rsid w:val="0047047D"/>
    <w:rsid w:val="004A1918"/>
    <w:rsid w:val="004E2F21"/>
    <w:rsid w:val="006856F9"/>
    <w:rsid w:val="0079427F"/>
    <w:rsid w:val="00814E0D"/>
    <w:rsid w:val="00847E9C"/>
    <w:rsid w:val="00A0687F"/>
    <w:rsid w:val="00A8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7E0E7"/>
  <w15:chartTrackingRefBased/>
  <w15:docId w15:val="{2E1B6394-65C2-4B25-B087-EAEF0FE6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87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4.bin"/><Relationship Id="rId18" Type="http://schemas.openxmlformats.org/officeDocument/2006/relationships/image" Target="media/image7.e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17" Type="http://schemas.openxmlformats.org/officeDocument/2006/relationships/oleObject" Target="embeddings/oleObject6.bin"/><Relationship Id="rId2" Type="http://schemas.openxmlformats.org/officeDocument/2006/relationships/settings" Target="settings.xml"/><Relationship Id="rId16" Type="http://schemas.openxmlformats.org/officeDocument/2006/relationships/image" Target="media/image6.e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emf"/><Relationship Id="rId19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698</Words>
  <Characters>3704</Characters>
  <Application>Microsoft Office Word</Application>
  <DocSecurity>0</DocSecurity>
  <Lines>59</Lines>
  <Paragraphs>17</Paragraphs>
  <ScaleCrop>false</ScaleCrop>
  <Company>Oxford University Press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Bajo Gutiérrez</dc:creator>
  <cp:keywords/>
  <dc:description/>
  <cp:lastModifiedBy>Maria Bajo Gutiérrez</cp:lastModifiedBy>
  <cp:revision>1</cp:revision>
  <dcterms:created xsi:type="dcterms:W3CDTF">2022-11-16T11:42:00Z</dcterms:created>
  <dcterms:modified xsi:type="dcterms:W3CDTF">2022-11-16T11:43:00Z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2022-11-16T11:42:35Z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accafb1a-c32f-41eb-abe1-8a5655f4712c</vt:lpwstr>
  </property>
  <property fmtid="{D5CDD505-2E9C-101B-9397-08002B2CF9AE}" pid="8" name="MSIP_Label_be5cb09a-2992-49d6-8ac9-5f63e7b1ad2f_ContentBits">
    <vt:lpwstr>0</vt:lpwstr>
  </property>
  <property fmtid="{D5CDD505-2E9C-101B-9397-08002B2CF9AE}" pid="9" name="GrammarlyDocumentId">
    <vt:lpwstr>d38f9e14-14f1-48bb-a94e-ed184ad683bb</vt:lpwstr>
  </property>
</Properties>
</file>