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78276" w14:textId="77777777" w:rsidR="00F668EC" w:rsidRDefault="00920F6F">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26</w:t>
      </w:r>
    </w:p>
    <w:p w14:paraId="4784ACC1" w14:textId="77777777" w:rsidR="00F668EC" w:rsidRDefault="00F668EC">
      <w:pPr>
        <w:pStyle w:val="APPA"/>
        <w:suppressAutoHyphens w:val="0"/>
        <w:spacing w:before="0" w:after="0" w:line="480" w:lineRule="auto"/>
        <w:jc w:val="both"/>
        <w:rPr>
          <w:rFonts w:ascii="Arial" w:hAnsi="Arial" w:cs="Arial"/>
          <w:b/>
          <w:color w:val="00000A"/>
          <w:spacing w:val="0"/>
          <w:sz w:val="24"/>
          <w:szCs w:val="20"/>
        </w:rPr>
      </w:pPr>
    </w:p>
    <w:p w14:paraId="47E43151" w14:textId="77777777" w:rsidR="00F668EC" w:rsidRDefault="00920F6F">
      <w:pPr>
        <w:pStyle w:val="APPTXTfirst"/>
        <w:spacing w:line="480" w:lineRule="auto"/>
        <w:rPr>
          <w:rFonts w:ascii="Arial" w:hAnsi="Arial" w:cs="Arial"/>
          <w:color w:val="00000A"/>
          <w:sz w:val="24"/>
          <w:szCs w:val="20"/>
        </w:rPr>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The main custodial sentence for a young offender is a detention and training order. The maximum term is 24 months. It cannot be imposed on an offender under the age of 12. In relation to an offender under the age of 15, they have to be a persistent offender (see definition in Chapter 24). The custody threshold test must be met.</w:t>
      </w:r>
    </w:p>
    <w:p w14:paraId="1844DC07" w14:textId="77777777" w:rsidR="00F668EC" w:rsidRDefault="00F668EC">
      <w:pPr>
        <w:pStyle w:val="APPTXTfirst"/>
        <w:spacing w:line="480" w:lineRule="auto"/>
        <w:rPr>
          <w:rFonts w:ascii="Arial" w:hAnsi="Arial" w:cs="Arial"/>
          <w:color w:val="00000A"/>
          <w:sz w:val="24"/>
          <w:szCs w:val="20"/>
        </w:rPr>
      </w:pPr>
    </w:p>
    <w:p w14:paraId="24B9A5BA" w14:textId="77777777" w:rsidR="00F668EC" w:rsidRDefault="00920F6F">
      <w:pPr>
        <w:pStyle w:val="APPTXTfirst"/>
        <w:spacing w:line="480" w:lineRule="auto"/>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In the first instance, it largely depends on how serious the youth court views this offence. Unless the youth court takes the view that the offence is so serious that only a custodial sentence can be imposed, the conditions for a compulsory referral order are met (Tracey is a first time offender and has pleaded guilty). Given the serious nature of the offence, such a referral order is likely to be in the region of 12 months. If the youth court is considering a custodial sentence, it must obtain a pre-sentence report. A youth court can only impose a DTO on Tracey if the custody threshold test is met. Really, in the scenario described, the youth court is faced with a straight choice between a referral order and custody.</w:t>
      </w:r>
    </w:p>
    <w:p w14:paraId="0117985B" w14:textId="2BF982C0" w:rsidR="00F668EC" w:rsidRDefault="00920F6F">
      <w:pPr>
        <w:pStyle w:val="APPTXTfirst"/>
        <w:spacing w:line="480" w:lineRule="auto"/>
        <w:ind w:firstLine="160"/>
        <w:rPr>
          <w:rFonts w:ascii="Arial" w:hAnsi="Arial" w:cs="Arial"/>
          <w:color w:val="00000A"/>
          <w:sz w:val="24"/>
          <w:szCs w:val="20"/>
        </w:rPr>
      </w:pPr>
      <w:r>
        <w:rPr>
          <w:rFonts w:ascii="Arial" w:hAnsi="Arial" w:cs="Arial"/>
          <w:color w:val="00000A"/>
          <w:sz w:val="24"/>
          <w:szCs w:val="20"/>
        </w:rPr>
        <w:t xml:space="preserve">If Tracey had been found guilty following a trial, then neither the conditions for a compulsory referral order nor for a discretionary referral order would be met. Depending on the content of the pre-sentence report, the youth court might consider a reparation order. If satisfied that the offence is serious enough (which an offence of arson would be), it could impose a youth rehabilitation order (YRO) with requirements. A detention and training order (DTO) can only be imposed if the custody threshold test is </w:t>
      </w:r>
      <w:r w:rsidR="00690511">
        <w:rPr>
          <w:rFonts w:ascii="Arial" w:hAnsi="Arial" w:cs="Arial"/>
          <w:color w:val="00000A"/>
          <w:sz w:val="24"/>
          <w:szCs w:val="20"/>
        </w:rPr>
        <w:t>met,</w:t>
      </w:r>
      <w:r>
        <w:rPr>
          <w:rFonts w:ascii="Arial" w:hAnsi="Arial" w:cs="Arial"/>
          <w:color w:val="00000A"/>
          <w:sz w:val="24"/>
          <w:szCs w:val="20"/>
        </w:rPr>
        <w:t xml:space="preserve"> and the youth court concludes that a YRO with either </w:t>
      </w:r>
      <w:r>
        <w:rPr>
          <w:rFonts w:ascii="Arial" w:hAnsi="Arial" w:cs="Arial"/>
          <w:color w:val="00000A"/>
          <w:sz w:val="24"/>
          <w:szCs w:val="20"/>
        </w:rPr>
        <w:lastRenderedPageBreak/>
        <w:t>an intensive supervision or surveillance (ISS) requirement or fostering requirement cannot be justified.</w:t>
      </w:r>
    </w:p>
    <w:p w14:paraId="013C8EFD" w14:textId="2D089492" w:rsidR="00F668EC" w:rsidRDefault="00920F6F">
      <w:pPr>
        <w:pStyle w:val="APPTXTfirst"/>
        <w:spacing w:line="480" w:lineRule="auto"/>
        <w:ind w:firstLine="160"/>
        <w:rPr>
          <w:rFonts w:ascii="Arial" w:hAnsi="Arial" w:cs="Arial"/>
          <w:color w:val="00000A"/>
          <w:sz w:val="24"/>
          <w:szCs w:val="20"/>
        </w:rPr>
      </w:pPr>
      <w:r>
        <w:rPr>
          <w:rFonts w:ascii="Arial" w:hAnsi="Arial" w:cs="Arial"/>
          <w:color w:val="00000A"/>
          <w:sz w:val="24"/>
          <w:szCs w:val="20"/>
        </w:rPr>
        <w:t xml:space="preserve">If Tracey pleaded guilty but had several previous convictions then, taking into account the fact that Tracey has failed to respond to previous orders, the youth court might conclude that the offence crosses the custody threshold in this instance. If it does and the youth court concludes that a YRO with an ISS or fostering requirement cannot be justified, a DTO can be imposed. Much will depend on Tracey’s maturity and the risk assessment undertaken in preparation of the pre-sentence report. As Tracey is 15, the youth court would not need to consider whether she was a persistent offender for this purpose. The minimum length of a DTO is four months. Tracey will serve half her sentence in custody and the remaining half under supervision in the community. It is possible that the ‘dangerous’ sentencing provisions could be invoked in this scenario. Arson is a specified offence. Again, the content of the pre-sentence report and the risk assessment undertaken in this regard will be influential. The youth court would have the power to commit Tracey for sentence to the Crown Court under the dangerousness provisions (s. </w:t>
      </w:r>
      <w:r w:rsidR="00690511">
        <w:rPr>
          <w:rFonts w:ascii="Arial" w:hAnsi="Arial" w:cs="Arial"/>
          <w:color w:val="00000A"/>
          <w:sz w:val="24"/>
          <w:szCs w:val="20"/>
        </w:rPr>
        <w:t>16 2020).</w:t>
      </w:r>
      <w:r>
        <w:rPr>
          <w:rFonts w:ascii="Arial" w:hAnsi="Arial" w:cs="Arial"/>
          <w:color w:val="00000A"/>
          <w:sz w:val="24"/>
          <w:szCs w:val="20"/>
        </w:rPr>
        <w:t xml:space="preserve"> if it concluded that the statutory test for dangerousness was met. This seems unlikely on the facts. A discretionary referral order would be a </w:t>
      </w:r>
      <w:r w:rsidR="00690511">
        <w:rPr>
          <w:rFonts w:ascii="Arial" w:hAnsi="Arial" w:cs="Arial"/>
          <w:color w:val="00000A"/>
          <w:sz w:val="24"/>
          <w:szCs w:val="20"/>
        </w:rPr>
        <w:t>possibility,</w:t>
      </w:r>
      <w:r>
        <w:rPr>
          <w:rFonts w:ascii="Arial" w:hAnsi="Arial" w:cs="Arial"/>
          <w:color w:val="00000A"/>
          <w:sz w:val="24"/>
          <w:szCs w:val="20"/>
        </w:rPr>
        <w:t xml:space="preserve"> but the seriousness of the offence may prevent this.</w:t>
      </w:r>
    </w:p>
    <w:p w14:paraId="0B462EAC" w14:textId="77777777" w:rsidR="00F668EC" w:rsidRDefault="00920F6F">
      <w:pPr>
        <w:pStyle w:val="APPTXTfirst"/>
        <w:spacing w:line="480" w:lineRule="auto"/>
        <w:ind w:firstLine="160"/>
        <w:rPr>
          <w:rFonts w:ascii="Arial" w:hAnsi="Arial" w:cs="Arial"/>
          <w:color w:val="00000A"/>
          <w:sz w:val="24"/>
          <w:szCs w:val="20"/>
        </w:rPr>
      </w:pPr>
      <w:r>
        <w:rPr>
          <w:rFonts w:ascii="Arial" w:hAnsi="Arial" w:cs="Arial"/>
          <w:color w:val="00000A"/>
          <w:sz w:val="24"/>
          <w:szCs w:val="20"/>
        </w:rPr>
        <w:t>Unless the youth court imposes a referral order on Tracey, it must bind over Tracey’s parents or guardian unless it is not in the interests of justice to do so. It is unlikely that the court will consider an award of compensation given the social problems Tracey and her family face and having regard to the sums involved.</w:t>
      </w:r>
    </w:p>
    <w:p w14:paraId="1E792249" w14:textId="77777777" w:rsidR="00F668EC" w:rsidRDefault="00F668EC">
      <w:pPr>
        <w:pStyle w:val="APPTXTfirst"/>
        <w:spacing w:line="480" w:lineRule="auto"/>
        <w:ind w:firstLine="160"/>
        <w:rPr>
          <w:rFonts w:ascii="Arial" w:hAnsi="Arial" w:cs="Arial"/>
          <w:color w:val="00000A"/>
          <w:sz w:val="24"/>
          <w:szCs w:val="20"/>
        </w:rPr>
      </w:pPr>
    </w:p>
    <w:p w14:paraId="282512A6" w14:textId="77777777" w:rsidR="00F668EC" w:rsidRDefault="00920F6F">
      <w:pPr>
        <w:pStyle w:val="APPTXTfirst"/>
        <w:spacing w:line="480" w:lineRule="auto"/>
        <w:rPr>
          <w:rFonts w:ascii="Arial" w:hAnsi="Arial" w:cs="Arial"/>
          <w:color w:val="00000A"/>
          <w:sz w:val="24"/>
          <w:szCs w:val="20"/>
        </w:rPr>
      </w:pPr>
      <w:r>
        <w:rPr>
          <w:rFonts w:ascii="Arial" w:hAnsi="Arial" w:cs="Arial"/>
          <w:color w:val="00000A"/>
          <w:sz w:val="24"/>
          <w:szCs w:val="20"/>
        </w:rPr>
        <w:lastRenderedPageBreak/>
        <w:t>3.</w:t>
      </w:r>
      <w:r>
        <w:rPr>
          <w:rFonts w:ascii="Arial" w:eastAsia="MS Mincho" w:hAnsi="Arial" w:cs="Arial"/>
          <w:color w:val="00000A"/>
          <w:sz w:val="24"/>
          <w:szCs w:val="20"/>
        </w:rPr>
        <w:t>  </w:t>
      </w:r>
      <w:r>
        <w:rPr>
          <w:rFonts w:ascii="Arial" w:hAnsi="Arial" w:cs="Arial"/>
          <w:color w:val="00000A"/>
          <w:sz w:val="24"/>
          <w:szCs w:val="20"/>
        </w:rPr>
        <w:t>A young person would need to appeal to the Crown Court. The appeal would be conducted in the same way as for an adul</w:t>
      </w:r>
      <w:r w:rsidR="00F00A12">
        <w:rPr>
          <w:rFonts w:ascii="Arial" w:hAnsi="Arial" w:cs="Arial"/>
          <w:color w:val="00000A"/>
          <w:sz w:val="24"/>
          <w:szCs w:val="20"/>
        </w:rPr>
        <w:t>t</w:t>
      </w:r>
      <w:r>
        <w:rPr>
          <w:rFonts w:ascii="Arial" w:hAnsi="Arial" w:cs="Arial"/>
          <w:color w:val="00000A"/>
          <w:sz w:val="24"/>
          <w:szCs w:val="20"/>
        </w:rPr>
        <w:t xml:space="preserve">. </w:t>
      </w:r>
    </w:p>
    <w:p w14:paraId="314939A8" w14:textId="77777777" w:rsidR="00F668EC" w:rsidRDefault="00F668EC">
      <w:pPr>
        <w:rPr>
          <w:rFonts w:ascii="Arial" w:hAnsi="Arial" w:cs="Arial"/>
          <w:sz w:val="24"/>
        </w:rPr>
      </w:pPr>
    </w:p>
    <w:p w14:paraId="6135A338" w14:textId="77777777" w:rsidR="00F668EC" w:rsidRDefault="00F668EC"/>
    <w:sectPr w:rsidR="00F668E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AFFFA" w14:textId="77777777" w:rsidR="004315AC" w:rsidRDefault="004315AC">
      <w:r>
        <w:separator/>
      </w:r>
    </w:p>
  </w:endnote>
  <w:endnote w:type="continuationSeparator" w:id="0">
    <w:p w14:paraId="4C1050F1" w14:textId="77777777" w:rsidR="004315AC" w:rsidRDefault="0043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Cambria"/>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FB10" w14:textId="77777777" w:rsidR="00DC3378" w:rsidRDefault="00DC3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6DC2" w14:textId="77777777" w:rsidR="00F668EC" w:rsidRDefault="00920F6F">
    <w:pPr>
      <w:pStyle w:val="Footer"/>
      <w:pBdr>
        <w:top w:val="single" w:sz="4" w:space="1" w:color="808080"/>
      </w:pBdr>
      <w:jc w:val="right"/>
      <w:rPr>
        <w:rFonts w:ascii="OUP Swift" w:hAnsi="OUP Swift"/>
        <w:color w:val="808080"/>
      </w:rPr>
    </w:pPr>
    <w:r>
      <w:rPr>
        <w:noProof/>
        <w:lang w:eastAsia="en-GB"/>
      </w:rPr>
      <w:drawing>
        <wp:inline distT="0" distB="0" distL="0" distR="0" wp14:anchorId="256B4388" wp14:editId="1F0A7C5E">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3F1D8744" w14:textId="1999DF31" w:rsidR="00F668EC" w:rsidRDefault="00F00A12">
    <w:pPr>
      <w:pStyle w:val="Footer"/>
      <w:rPr>
        <w:rFonts w:ascii="Arial" w:hAnsi="Arial"/>
        <w:color w:val="808080"/>
      </w:rPr>
    </w:pPr>
    <w:r>
      <w:rPr>
        <w:rFonts w:ascii="Arial" w:hAnsi="Arial"/>
        <w:color w:val="808080"/>
      </w:rPr>
      <w:t>© Oxford University Press, 20</w:t>
    </w:r>
    <w:r w:rsidR="00401C9B">
      <w:rPr>
        <w:rFonts w:ascii="Arial" w:hAnsi="Arial"/>
        <w:color w:val="808080"/>
      </w:rPr>
      <w:t>2</w:t>
    </w:r>
    <w:r w:rsidR="00DC3378">
      <w:rPr>
        <w:rFonts w:ascii="Arial" w:hAnsi="Arial"/>
        <w:color w:val="808080"/>
      </w:rPr>
      <w:t>2</w:t>
    </w:r>
    <w:r w:rsidR="00920F6F">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1999" w14:textId="77777777" w:rsidR="00DC3378" w:rsidRDefault="00DC3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0ABD" w14:textId="77777777" w:rsidR="004315AC" w:rsidRDefault="004315AC">
      <w:r>
        <w:separator/>
      </w:r>
    </w:p>
  </w:footnote>
  <w:footnote w:type="continuationSeparator" w:id="0">
    <w:p w14:paraId="381001A0" w14:textId="77777777" w:rsidR="004315AC" w:rsidRDefault="0043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8B76" w14:textId="77777777" w:rsidR="00DC3378" w:rsidRDefault="00DC3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9007" w14:textId="408C4E66" w:rsidR="00F668EC" w:rsidRDefault="00920F6F">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DC3378" w:rsidRPr="00DC3378">
      <w:rPr>
        <w:rFonts w:ascii="Arial" w:hAnsi="Arial"/>
        <w:iCs/>
        <w:color w:val="808080"/>
        <w:sz w:val="24"/>
      </w:rPr>
      <w:t>18e</w:t>
    </w:r>
  </w:p>
  <w:p w14:paraId="3FB30D2C" w14:textId="77777777" w:rsidR="00F668EC" w:rsidRDefault="00920F6F">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26</w:t>
    </w:r>
  </w:p>
  <w:p w14:paraId="530D2667" w14:textId="77777777" w:rsidR="00F668EC" w:rsidRDefault="00F668EC">
    <w:pPr>
      <w:pStyle w:val="Header"/>
      <w:pBdr>
        <w:bottom w:val="single" w:sz="4" w:space="1" w:color="808080"/>
      </w:pBdr>
      <w:jc w:val="center"/>
      <w:rPr>
        <w:rFonts w:ascii="Arial" w:hAnsi="Arial"/>
        <w:color w:val="808080"/>
        <w:sz w:val="24"/>
      </w:rPr>
    </w:pPr>
  </w:p>
  <w:p w14:paraId="3A8719F4" w14:textId="77777777" w:rsidR="00F668EC" w:rsidRDefault="00F66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BAA1" w14:textId="77777777" w:rsidR="00DC3378" w:rsidRDefault="00DC33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8EC"/>
    <w:rsid w:val="00401C9B"/>
    <w:rsid w:val="004315AC"/>
    <w:rsid w:val="00690511"/>
    <w:rsid w:val="00920F6F"/>
    <w:rsid w:val="009261C1"/>
    <w:rsid w:val="00DC3378"/>
    <w:rsid w:val="00EF4380"/>
    <w:rsid w:val="00F00A12"/>
    <w:rsid w:val="00F668E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A1B45"/>
  <w15:docId w15:val="{1514A819-BB35-428B-BB12-B4621D01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2E"/>
    <w:pPr>
      <w:suppressAutoHyphens/>
      <w:spacing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customStyle="1" w:styleId="APPA">
    <w:name w:val="APP_A"/>
    <w:basedOn w:val="Normal"/>
    <w:qFormat/>
    <w:rsid w:val="00861FA9"/>
    <w:pPr>
      <w:widowControl w:val="0"/>
      <w:spacing w:before="170" w:after="40" w:line="230" w:lineRule="atLeast"/>
      <w:textAlignment w:val="center"/>
    </w:pPr>
    <w:rPr>
      <w:rFonts w:ascii="Frutiger-BlackCn" w:hAnsi="Frutiger-BlackCn" w:cs="Frutiger-BlackCn"/>
      <w:color w:val="000000"/>
      <w:spacing w:val="17"/>
      <w:sz w:val="18"/>
      <w:szCs w:val="18"/>
      <w:lang w:eastAsia="en-US"/>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hAnsi="StoneSerif" w:cs="StoneSerif"/>
      <w:color w:val="000000"/>
      <w:sz w:val="16"/>
      <w:szCs w:val="16"/>
      <w:lang w:eastAsia="en-US"/>
    </w:rPr>
  </w:style>
  <w:style w:type="paragraph" w:styleId="BalloonText">
    <w:name w:val="Balloon Text"/>
    <w:basedOn w:val="Normal"/>
    <w:link w:val="BalloonTextChar"/>
    <w:uiPriority w:val="99"/>
    <w:semiHidden/>
    <w:unhideWhenUsed/>
    <w:qFormat/>
    <w:rsid w:val="00861FA9"/>
    <w:rPr>
      <w:rFonts w:ascii="Tahoma" w:eastAsiaTheme="minorHAnsi" w:hAnsi="Tahoma" w:cs="Tahoma"/>
      <w:sz w:val="16"/>
      <w:szCs w:val="16"/>
      <w:lang w:eastAsia="en-US"/>
    </w:rPr>
  </w:style>
  <w:style w:type="paragraph" w:customStyle="1" w:styleId="APPB">
    <w:name w:val="APP_B"/>
    <w:basedOn w:val="Normal"/>
    <w:qFormat/>
    <w:rsid w:val="00403E89"/>
    <w:pPr>
      <w:widowControl w:val="0"/>
      <w:spacing w:before="232" w:after="40" w:line="230" w:lineRule="atLeast"/>
      <w:textAlignment w:val="center"/>
    </w:pPr>
    <w:rPr>
      <w:rFonts w:ascii="Frutiger-BoldCn" w:hAnsi="Frutiger-BoldCn" w:cs="Frutiger-BoldCn"/>
      <w:b/>
      <w:bCs/>
      <w:color w:val="000000"/>
      <w:spacing w:val="15"/>
      <w:sz w:val="16"/>
      <w:szCs w:val="16"/>
      <w:lang w:eastAsia="en-US"/>
    </w:rPr>
  </w:style>
  <w:style w:type="paragraph" w:customStyle="1" w:styleId="APPTXTfirst">
    <w:name w:val="APP_TXT.first"/>
    <w:basedOn w:val="Normal"/>
    <w:qFormat/>
    <w:rsid w:val="00403E89"/>
    <w:pPr>
      <w:widowControl w:val="0"/>
      <w:spacing w:line="230" w:lineRule="atLeast"/>
      <w:jc w:val="both"/>
      <w:textAlignment w:val="center"/>
    </w:pPr>
    <w:rPr>
      <w:rFonts w:ascii="StoneSerif" w:hAnsi="StoneSerif" w:cs="StoneSerif"/>
      <w:color w:val="000000"/>
      <w:sz w:val="16"/>
      <w:szCs w:val="16"/>
      <w:lang w:eastAsia="en-US"/>
    </w:rPr>
  </w:style>
  <w:style w:type="paragraph" w:customStyle="1" w:styleId="APPTXT">
    <w:name w:val="APP_TXT"/>
    <w:basedOn w:val="Normal"/>
    <w:qFormat/>
    <w:rsid w:val="00403E89"/>
    <w:pPr>
      <w:widowControl w:val="0"/>
      <w:spacing w:line="230" w:lineRule="atLeast"/>
      <w:ind w:firstLine="160"/>
      <w:jc w:val="both"/>
      <w:textAlignment w:val="center"/>
    </w:pPr>
    <w:rPr>
      <w:rFonts w:ascii="StoneSerif" w:hAnsi="StoneSerif" w:cs="StoneSerif"/>
      <w:color w:val="000000"/>
      <w:sz w:val="16"/>
      <w:szCs w:val="16"/>
      <w:lang w:eastAsia="en-US"/>
    </w:rPr>
  </w:style>
  <w:style w:type="paragraph" w:customStyle="1" w:styleId="APPC">
    <w:name w:val="APP_C"/>
    <w:basedOn w:val="Normal"/>
    <w:qFormat/>
    <w:rsid w:val="00D6575A"/>
    <w:pPr>
      <w:widowControl w:val="0"/>
      <w:spacing w:before="170" w:after="40" w:line="230" w:lineRule="atLeast"/>
      <w:textAlignment w:val="center"/>
    </w:pPr>
    <w:rPr>
      <w:rFonts w:ascii="StoneSerif-Semibold" w:hAnsi="StoneSerif-Semibold" w:cs="StoneSerif-Semibold"/>
      <w:color w:val="000000"/>
      <w:spacing w:val="15"/>
      <w:sz w:val="16"/>
      <w:szCs w:val="16"/>
      <w:lang w:eastAsia="en-US"/>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hAnsi="StoneSerif" w:cs="StoneSerif"/>
      <w:color w:val="00000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5</cp:revision>
  <cp:lastPrinted>2015-08-17T16:02:00Z</cp:lastPrinted>
  <dcterms:created xsi:type="dcterms:W3CDTF">2019-07-22T13:02:00Z</dcterms:created>
  <dcterms:modified xsi:type="dcterms:W3CDTF">2022-06-13T10:31:00Z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-1349566368</vt:i4>
  </property>
  <property fmtid="{D5CDD505-2E9C-101B-9397-08002B2CF9AE}" pid="10" name="_NewReviewCycle">
    <vt:lpwstr/>
  </property>
  <property fmtid="{D5CDD505-2E9C-101B-9397-08002B2CF9AE}" pid="11" name="_EmailSubject">
    <vt:lpwstr>Hannibal and Mountford ORC</vt:lpwstr>
  </property>
  <property fmtid="{D5CDD505-2E9C-101B-9397-08002B2CF9AE}" pid="12" name="_AuthorEmail">
    <vt:lpwstr>Liana.Green@oup.com</vt:lpwstr>
  </property>
  <property fmtid="{D5CDD505-2E9C-101B-9397-08002B2CF9AE}" pid="13" name="_AuthorEmailDisplayName">
    <vt:lpwstr>GREEN, Liana</vt:lpwstr>
  </property>
  <property fmtid="{D5CDD505-2E9C-101B-9397-08002B2CF9AE}" pid="14" name="_ReviewingToolsShownOnce">
    <vt:lpwstr/>
  </property>
  <property fmtid="{D5CDD505-2E9C-101B-9397-08002B2CF9AE}" pid="15" name="MSIP_Label_be5cb09a-2992-49d6-8ac9-5f63e7b1ad2f_Enabled">
    <vt:lpwstr>true</vt:lpwstr>
  </property>
  <property fmtid="{D5CDD505-2E9C-101B-9397-08002B2CF9AE}" pid="16" name="MSIP_Label_be5cb09a-2992-49d6-8ac9-5f63e7b1ad2f_SetDate">
    <vt:lpwstr>2022-06-13T10:31:17Z</vt:lpwstr>
  </property>
  <property fmtid="{D5CDD505-2E9C-101B-9397-08002B2CF9AE}" pid="17" name="MSIP_Label_be5cb09a-2992-49d6-8ac9-5f63e7b1ad2f_Method">
    <vt:lpwstr>Standard</vt:lpwstr>
  </property>
  <property fmtid="{D5CDD505-2E9C-101B-9397-08002B2CF9AE}" pid="18" name="MSIP_Label_be5cb09a-2992-49d6-8ac9-5f63e7b1ad2f_Name">
    <vt:lpwstr>Controlled</vt:lpwstr>
  </property>
  <property fmtid="{D5CDD505-2E9C-101B-9397-08002B2CF9AE}" pid="19" name="MSIP_Label_be5cb09a-2992-49d6-8ac9-5f63e7b1ad2f_SiteId">
    <vt:lpwstr>91761b62-4c45-43f5-9f0e-be8ad9b551ff</vt:lpwstr>
  </property>
  <property fmtid="{D5CDD505-2E9C-101B-9397-08002B2CF9AE}" pid="20" name="MSIP_Label_be5cb09a-2992-49d6-8ac9-5f63e7b1ad2f_ActionId">
    <vt:lpwstr>902a9a84-a97c-453b-b1f1-000044a23baf</vt:lpwstr>
  </property>
  <property fmtid="{D5CDD505-2E9C-101B-9397-08002B2CF9AE}" pid="21" name="MSIP_Label_be5cb09a-2992-49d6-8ac9-5f63e7b1ad2f_ContentBits">
    <vt:lpwstr>0</vt:lpwstr>
  </property>
</Properties>
</file>