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2575" w14:textId="77777777" w:rsidR="00050B69" w:rsidRDefault="00247705">
      <w:pPr>
        <w:pStyle w:val="APPA"/>
        <w:suppressAutoHyphens w:val="0"/>
        <w:spacing w:before="0" w:after="0" w:line="480" w:lineRule="auto"/>
        <w:jc w:val="both"/>
        <w:rPr>
          <w:rFonts w:ascii="Arial" w:hAnsi="Arial" w:cs="Arial"/>
          <w:b/>
          <w:color w:val="00000A"/>
          <w:spacing w:val="0"/>
          <w:sz w:val="24"/>
          <w:szCs w:val="24"/>
        </w:rPr>
      </w:pPr>
      <w:r>
        <w:rPr>
          <w:rFonts w:ascii="Arial" w:hAnsi="Arial" w:cs="Arial"/>
          <w:b/>
          <w:color w:val="00000A"/>
          <w:spacing w:val="0"/>
          <w:sz w:val="24"/>
          <w:szCs w:val="24"/>
        </w:rPr>
        <w:t>CHAPTER 23</w:t>
      </w:r>
    </w:p>
    <w:p w14:paraId="2168A7F6" w14:textId="77777777"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1.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A common use of s. 142 MCA 1980 is to rectify an obvious mistake during the defendant’s trial and in cases where the defendant was convicted and sentenced in his absence.</w:t>
      </w:r>
    </w:p>
    <w:p w14:paraId="47005385" w14:textId="77777777" w:rsidR="00050B69" w:rsidRDefault="00050B69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</w:p>
    <w:p w14:paraId="7290F645" w14:textId="77777777"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2.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The Crown Court may impose any sentence which the magistrates could have imposed. This might mean your client could receive a harsher sentence.</w:t>
      </w:r>
    </w:p>
    <w:p w14:paraId="3E44B6EB" w14:textId="77777777" w:rsidR="00050B69" w:rsidRDefault="00050B69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</w:p>
    <w:p w14:paraId="6D2A26F7" w14:textId="77777777"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3.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Any party to the proceedings may appeal by case stated.</w:t>
      </w:r>
    </w:p>
    <w:p w14:paraId="0525CA85" w14:textId="77777777" w:rsidR="00050B69" w:rsidRDefault="00050B69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</w:p>
    <w:p w14:paraId="15D6FC4D" w14:textId="77777777"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4.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Yes—leave must be obtained from either the trial judge or from the Court of Appeal.</w:t>
      </w:r>
    </w:p>
    <w:p w14:paraId="7399E159" w14:textId="77777777" w:rsidR="00050B69" w:rsidRDefault="00050B69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</w:p>
    <w:p w14:paraId="71670931" w14:textId="77777777"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5.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An appeal against conviction will only be allowed where the conviction is ‘unsafe’ under s. 2(1)(a) Criminal Appeal Act 1968.</w:t>
      </w:r>
    </w:p>
    <w:p w14:paraId="18D8925E" w14:textId="77777777" w:rsidR="00050B69" w:rsidRDefault="00050B69"/>
    <w:sectPr w:rsidR="00050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C596" w14:textId="77777777" w:rsidR="00247705" w:rsidRDefault="00247705">
      <w:r>
        <w:separator/>
      </w:r>
    </w:p>
  </w:endnote>
  <w:endnote w:type="continuationSeparator" w:id="0">
    <w:p w14:paraId="3E0B3290" w14:textId="77777777" w:rsidR="00247705" w:rsidRDefault="0024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Italic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">
    <w:altName w:val="Cambria"/>
    <w:charset w:val="01"/>
    <w:family w:val="roman"/>
    <w:pitch w:val="variable"/>
  </w:font>
  <w:font w:name="Frutiger-BoldCn">
    <w:altName w:val="Cambria"/>
    <w:charset w:val="01"/>
    <w:family w:val="roman"/>
    <w:pitch w:val="variable"/>
  </w:font>
  <w:font w:name="StoneSerif-Semi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1AA0" w14:textId="77777777" w:rsidR="0027290C" w:rsidRDefault="00272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82C1" w14:textId="77777777" w:rsidR="00050B69" w:rsidRDefault="00247705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r>
      <w:rPr>
        <w:noProof/>
        <w:lang w:eastAsia="en-GB"/>
      </w:rPr>
      <w:drawing>
        <wp:inline distT="0" distB="0" distL="0" distR="0" wp14:anchorId="2E83176D" wp14:editId="762669B1">
          <wp:extent cx="1219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A00A4C" w14:textId="766D6C69" w:rsidR="00050B69" w:rsidRDefault="00247705">
    <w:pPr>
      <w:pStyle w:val="Footer"/>
      <w:rPr>
        <w:rFonts w:ascii="Arial" w:hAnsi="Arial"/>
        <w:color w:val="808080"/>
      </w:rPr>
    </w:pPr>
    <w:r>
      <w:rPr>
        <w:rFonts w:ascii="Arial" w:hAnsi="Arial"/>
        <w:color w:val="808080"/>
      </w:rPr>
      <w:t>© Oxford University Press, 20</w:t>
    </w:r>
    <w:r w:rsidR="0027290C">
      <w:rPr>
        <w:rFonts w:ascii="Arial" w:hAnsi="Arial"/>
        <w:color w:val="808080"/>
      </w:rPr>
      <w:t>22</w:t>
    </w:r>
    <w:r>
      <w:rPr>
        <w:rFonts w:ascii="Arial" w:hAnsi="Arial"/>
        <w:color w:val="808080"/>
      </w:rPr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28C8" w14:textId="77777777" w:rsidR="0027290C" w:rsidRDefault="0027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D379" w14:textId="77777777" w:rsidR="00247705" w:rsidRDefault="00247705">
      <w:r>
        <w:separator/>
      </w:r>
    </w:p>
  </w:footnote>
  <w:footnote w:type="continuationSeparator" w:id="0">
    <w:p w14:paraId="1AD601B8" w14:textId="77777777" w:rsidR="00247705" w:rsidRDefault="0024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DC89" w14:textId="77777777" w:rsidR="0027290C" w:rsidRDefault="00272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053" w14:textId="37375C7E" w:rsidR="00050B69" w:rsidRDefault="00247705">
    <w:pPr>
      <w:pStyle w:val="Header"/>
      <w:pBdr>
        <w:bottom w:val="single" w:sz="4" w:space="1" w:color="808080"/>
      </w:pBdr>
      <w:jc w:val="center"/>
    </w:pPr>
    <w:r>
      <w:rPr>
        <w:rFonts w:ascii="Arial" w:hAnsi="Arial"/>
        <w:color w:val="808080"/>
        <w:sz w:val="24"/>
      </w:rPr>
      <w:t xml:space="preserve">Hannibal &amp; Mountford: </w:t>
    </w:r>
    <w:r>
      <w:rPr>
        <w:rFonts w:ascii="Arial" w:hAnsi="Arial"/>
        <w:i/>
        <w:color w:val="808080"/>
        <w:sz w:val="24"/>
      </w:rPr>
      <w:t>Criminal Litigation</w:t>
    </w:r>
    <w:r>
      <w:rPr>
        <w:rFonts w:ascii="Arial" w:hAnsi="Arial"/>
        <w:color w:val="808080"/>
        <w:sz w:val="24"/>
      </w:rPr>
      <w:t xml:space="preserve"> </w:t>
    </w:r>
    <w:r w:rsidR="0027290C" w:rsidRPr="0027290C">
      <w:rPr>
        <w:rFonts w:ascii="Arial" w:hAnsi="Arial"/>
        <w:iCs/>
        <w:color w:val="808080"/>
        <w:sz w:val="24"/>
      </w:rPr>
      <w:t>18e</w:t>
    </w:r>
  </w:p>
  <w:p w14:paraId="6DC27ABD" w14:textId="77777777" w:rsidR="00050B69" w:rsidRDefault="00247705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>Answers to self-test questions – Chapter 23</w:t>
    </w:r>
  </w:p>
  <w:p w14:paraId="58EB95A7" w14:textId="77777777" w:rsidR="00050B69" w:rsidRDefault="00050B69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</w:rPr>
    </w:pPr>
  </w:p>
  <w:p w14:paraId="60D8FE35" w14:textId="77777777" w:rsidR="00050B69" w:rsidRDefault="00050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935B" w14:textId="77777777" w:rsidR="0027290C" w:rsidRDefault="0027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69"/>
    <w:rsid w:val="00050B69"/>
    <w:rsid w:val="00247705"/>
    <w:rsid w:val="0027290C"/>
    <w:rsid w:val="006E1EC8"/>
    <w:rsid w:val="008C20FA"/>
    <w:rsid w:val="00C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2CAB"/>
  <w15:docId w15:val="{F99FB714-BF8B-41A5-BE25-312904A5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D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61FA9"/>
  </w:style>
  <w:style w:type="character" w:customStyle="1" w:styleId="FooterChar">
    <w:name w:val="Footer Char"/>
    <w:basedOn w:val="DefaultParagraphFont"/>
    <w:link w:val="Footer"/>
    <w:uiPriority w:val="99"/>
    <w:qFormat/>
    <w:rsid w:val="00861FA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1FA9"/>
    <w:rPr>
      <w:rFonts w:ascii="Tahoma" w:hAnsi="Tahoma" w:cs="Tahoma"/>
      <w:sz w:val="16"/>
      <w:szCs w:val="16"/>
    </w:rPr>
  </w:style>
  <w:style w:type="character" w:customStyle="1" w:styleId="frutigerboldital">
    <w:name w:val="frutiger.boldital"/>
    <w:qFormat/>
    <w:rsid w:val="00403E89"/>
    <w:rPr>
      <w:rFonts w:ascii="Frutiger-BoldItalic" w:hAnsi="Frutiger-BoldItalic" w:cs="Frutiger-BoldItalic"/>
      <w:b/>
      <w:bCs/>
      <w:i/>
      <w:iCs/>
    </w:rPr>
  </w:style>
  <w:style w:type="character" w:customStyle="1" w:styleId="italic">
    <w:name w:val="italic"/>
    <w:qFormat/>
    <w:rsid w:val="00712106"/>
    <w:rPr>
      <w:i/>
      <w:iCs/>
    </w:rPr>
  </w:style>
  <w:style w:type="character" w:customStyle="1" w:styleId="ITALIC0">
    <w:name w:val="ITALIC"/>
    <w:qFormat/>
    <w:rsid w:val="00302AD0"/>
    <w:rPr>
      <w:i/>
      <w:iCs/>
      <w:w w:val="10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nhideWhenUsed/>
    <w:rsid w:val="00861F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F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A">
    <w:name w:val="APP_A"/>
    <w:basedOn w:val="Normal"/>
    <w:qFormat/>
    <w:rsid w:val="00861FA9"/>
    <w:pPr>
      <w:widowControl w:val="0"/>
      <w:spacing w:before="170" w:after="40" w:line="230" w:lineRule="atLeast"/>
      <w:textAlignment w:val="center"/>
    </w:pPr>
    <w:rPr>
      <w:rFonts w:ascii="Frutiger-BlackCn" w:hAnsi="Frutiger-BlackCn" w:cs="Frutiger-BlackCn"/>
      <w:color w:val="000000"/>
      <w:spacing w:val="17"/>
      <w:sz w:val="18"/>
      <w:szCs w:val="18"/>
      <w:lang w:eastAsia="en-US"/>
    </w:rPr>
  </w:style>
  <w:style w:type="paragraph" w:customStyle="1" w:styleId="APPL">
    <w:name w:val="APP_L"/>
    <w:basedOn w:val="Normal"/>
    <w:qFormat/>
    <w:rsid w:val="00861FA9"/>
    <w:pPr>
      <w:widowControl w:val="0"/>
      <w:tabs>
        <w:tab w:val="left" w:pos="168"/>
        <w:tab w:val="left" w:pos="360"/>
        <w:tab w:val="left" w:pos="460"/>
      </w:tabs>
      <w:spacing w:after="70" w:line="230" w:lineRule="atLeast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1FA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PPB">
    <w:name w:val="APP_B"/>
    <w:basedOn w:val="Normal"/>
    <w:qFormat/>
    <w:rsid w:val="00403E89"/>
    <w:pPr>
      <w:widowControl w:val="0"/>
      <w:spacing w:before="232" w:after="40" w:line="230" w:lineRule="atLeast"/>
      <w:textAlignment w:val="center"/>
    </w:pPr>
    <w:rPr>
      <w:rFonts w:ascii="Frutiger-BoldCn" w:hAnsi="Frutiger-BoldCn" w:cs="Frutiger-BoldCn"/>
      <w:b/>
      <w:bCs/>
      <w:color w:val="000000"/>
      <w:spacing w:val="15"/>
      <w:sz w:val="16"/>
      <w:szCs w:val="16"/>
      <w:lang w:eastAsia="en-US"/>
    </w:rPr>
  </w:style>
  <w:style w:type="paragraph" w:customStyle="1" w:styleId="APPTXTfirst">
    <w:name w:val="APP_TXT.first"/>
    <w:basedOn w:val="Normal"/>
    <w:qFormat/>
    <w:rsid w:val="00403E89"/>
    <w:pPr>
      <w:widowControl w:val="0"/>
      <w:spacing w:line="230" w:lineRule="atLeast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customStyle="1" w:styleId="APPTXT">
    <w:name w:val="APP_TXT"/>
    <w:basedOn w:val="Normal"/>
    <w:qFormat/>
    <w:rsid w:val="00403E89"/>
    <w:pPr>
      <w:widowControl w:val="0"/>
      <w:spacing w:line="230" w:lineRule="atLeast"/>
      <w:ind w:firstLine="160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customStyle="1" w:styleId="APPC">
    <w:name w:val="APP_C"/>
    <w:basedOn w:val="Normal"/>
    <w:qFormat/>
    <w:rsid w:val="00D6575A"/>
    <w:pPr>
      <w:widowControl w:val="0"/>
      <w:spacing w:before="170" w:after="40" w:line="230" w:lineRule="atLeast"/>
      <w:textAlignment w:val="center"/>
    </w:pPr>
    <w:rPr>
      <w:rFonts w:ascii="StoneSerif-Semibold" w:hAnsi="StoneSerif-Semibold" w:cs="StoneSerif-Semibold"/>
      <w:color w:val="000000"/>
      <w:spacing w:val="15"/>
      <w:sz w:val="16"/>
      <w:szCs w:val="16"/>
      <w:lang w:eastAsia="en-US"/>
    </w:rPr>
  </w:style>
  <w:style w:type="paragraph" w:customStyle="1" w:styleId="EXTONLY">
    <w:name w:val="EXT_ONLY"/>
    <w:basedOn w:val="Normal"/>
    <w:qFormat/>
    <w:rsid w:val="00D6575A"/>
    <w:pPr>
      <w:widowControl w:val="0"/>
      <w:spacing w:before="120" w:after="120" w:line="210" w:lineRule="atLeast"/>
      <w:ind w:left="160" w:right="160"/>
      <w:jc w:val="both"/>
      <w:textAlignment w:val="center"/>
    </w:pPr>
    <w:rPr>
      <w:rFonts w:ascii="StoneSerif" w:hAnsi="StoneSerif" w:cs="StoneSerif"/>
      <w:color w:val="00000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Helen</dc:creator>
  <cp:lastModifiedBy>MERRICK, Hayden</cp:lastModifiedBy>
  <cp:revision>3</cp:revision>
  <cp:lastPrinted>2015-08-17T15:58:00Z</cp:lastPrinted>
  <dcterms:created xsi:type="dcterms:W3CDTF">2019-07-22T13:00:00Z</dcterms:created>
  <dcterms:modified xsi:type="dcterms:W3CDTF">2022-06-13T10:28:00Z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Oxford University Press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-2476976</vt:i4>
  </property>
  <property fmtid="{D5CDD505-2E9C-101B-9397-08002B2CF9AE}" pid="10" name="_NewReviewCycle">
    <vt:lpwstr/>
  </property>
  <property fmtid="{D5CDD505-2E9C-101B-9397-08002B2CF9AE}" pid="11" name="_EmailSubject">
    <vt:lpwstr>Hannibal and Mountford ORC</vt:lpwstr>
  </property>
  <property fmtid="{D5CDD505-2E9C-101B-9397-08002B2CF9AE}" pid="12" name="_AuthorEmail">
    <vt:lpwstr>Liana.Green@oup.com</vt:lpwstr>
  </property>
  <property fmtid="{D5CDD505-2E9C-101B-9397-08002B2CF9AE}" pid="13" name="_AuthorEmailDisplayName">
    <vt:lpwstr>GREEN, Liana</vt:lpwstr>
  </property>
  <property fmtid="{D5CDD505-2E9C-101B-9397-08002B2CF9AE}" pid="14" name="_ReviewingToolsShownOnce">
    <vt:lpwstr/>
  </property>
  <property fmtid="{D5CDD505-2E9C-101B-9397-08002B2CF9AE}" pid="15" name="MSIP_Label_be5cb09a-2992-49d6-8ac9-5f63e7b1ad2f_Enabled">
    <vt:lpwstr>true</vt:lpwstr>
  </property>
  <property fmtid="{D5CDD505-2E9C-101B-9397-08002B2CF9AE}" pid="16" name="MSIP_Label_be5cb09a-2992-49d6-8ac9-5f63e7b1ad2f_SetDate">
    <vt:lpwstr>2022-06-13T10:28:55Z</vt:lpwstr>
  </property>
  <property fmtid="{D5CDD505-2E9C-101B-9397-08002B2CF9AE}" pid="17" name="MSIP_Label_be5cb09a-2992-49d6-8ac9-5f63e7b1ad2f_Method">
    <vt:lpwstr>Standard</vt:lpwstr>
  </property>
  <property fmtid="{D5CDD505-2E9C-101B-9397-08002B2CF9AE}" pid="18" name="MSIP_Label_be5cb09a-2992-49d6-8ac9-5f63e7b1ad2f_Name">
    <vt:lpwstr>Controlled</vt:lpwstr>
  </property>
  <property fmtid="{D5CDD505-2E9C-101B-9397-08002B2CF9AE}" pid="19" name="MSIP_Label_be5cb09a-2992-49d6-8ac9-5f63e7b1ad2f_SiteId">
    <vt:lpwstr>91761b62-4c45-43f5-9f0e-be8ad9b551ff</vt:lpwstr>
  </property>
  <property fmtid="{D5CDD505-2E9C-101B-9397-08002B2CF9AE}" pid="20" name="MSIP_Label_be5cb09a-2992-49d6-8ac9-5f63e7b1ad2f_ActionId">
    <vt:lpwstr>a0a8fdcf-1af3-4a87-9674-0000305e728d</vt:lpwstr>
  </property>
  <property fmtid="{D5CDD505-2E9C-101B-9397-08002B2CF9AE}" pid="21" name="MSIP_Label_be5cb09a-2992-49d6-8ac9-5f63e7b1ad2f_ContentBits">
    <vt:lpwstr>0</vt:lpwstr>
  </property>
</Properties>
</file>