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4954E" w14:textId="7075AA60" w:rsidR="00477147" w:rsidRDefault="007D5537" w:rsidP="007D5537">
      <w:pPr>
        <w:pStyle w:val="Heading1"/>
      </w:pPr>
      <w:r>
        <w:rPr>
          <w:i/>
          <w:iCs/>
        </w:rPr>
        <w:t>The Cell</w:t>
      </w:r>
      <w:r>
        <w:t>, Ninth Edition – Additional Data Analysis Problems with Answers</w:t>
      </w:r>
    </w:p>
    <w:p w14:paraId="6D16175D" w14:textId="77777777" w:rsidR="007D5537" w:rsidRPr="007D5537" w:rsidRDefault="007D5537" w:rsidP="00477147">
      <w:pPr>
        <w:pStyle w:val="ProductionNote"/>
        <w:suppressAutoHyphens/>
      </w:pPr>
    </w:p>
    <w:p w14:paraId="0830A363" w14:textId="24BCE786" w:rsidR="00477147" w:rsidRDefault="007D5537" w:rsidP="007D5537">
      <w:pPr>
        <w:pStyle w:val="BTDA"/>
      </w:pPr>
      <w:r w:rsidRPr="007D5537">
        <w:t xml:space="preserve">Data Analysis Problem </w:t>
      </w:r>
      <w:r w:rsidR="00477147" w:rsidRPr="007D5537">
        <w:t>12.2 Electron Microscopic Analysis of Mitochondrial DNA</w:t>
      </w:r>
    </w:p>
    <w:p w14:paraId="7E0ABA32" w14:textId="77777777" w:rsidR="007D5537" w:rsidRPr="007D5537" w:rsidRDefault="007D5537" w:rsidP="007D5537">
      <w:pPr>
        <w:pStyle w:val="BTDA"/>
      </w:pPr>
    </w:p>
    <w:p w14:paraId="4CF8BC78" w14:textId="77777777" w:rsidR="00477147" w:rsidRPr="007D5537" w:rsidRDefault="00477147" w:rsidP="00477147">
      <w:pPr>
        <w:pStyle w:val="BSNDA"/>
        <w:rPr>
          <w:sz w:val="24"/>
          <w:szCs w:val="24"/>
        </w:rPr>
      </w:pPr>
      <w:r w:rsidRPr="007D5537">
        <w:rPr>
          <w:b/>
          <w:sz w:val="24"/>
          <w:szCs w:val="24"/>
        </w:rPr>
        <w:t>Source</w:t>
      </w:r>
      <w:r w:rsidRPr="007D5537">
        <w:rPr>
          <w:sz w:val="24"/>
          <w:szCs w:val="24"/>
        </w:rPr>
        <w:t xml:space="preserve">: Wolstenholme, D. R., and I. B. </w:t>
      </w:r>
      <w:proofErr w:type="spellStart"/>
      <w:r w:rsidRPr="007D5537">
        <w:rPr>
          <w:sz w:val="24"/>
          <w:szCs w:val="24"/>
        </w:rPr>
        <w:t>Dawid</w:t>
      </w:r>
      <w:proofErr w:type="spellEnd"/>
      <w:r w:rsidRPr="007D5537">
        <w:rPr>
          <w:sz w:val="24"/>
          <w:szCs w:val="24"/>
        </w:rPr>
        <w:t>. 1968. A size difference between mitochondrial DNA molecules of urodele and anuran Amphibia.</w:t>
      </w:r>
      <w:r w:rsidRPr="007D5537">
        <w:rPr>
          <w:rStyle w:val="Italic"/>
          <w:iCs w:val="0"/>
          <w:sz w:val="24"/>
          <w:szCs w:val="24"/>
        </w:rPr>
        <w:t xml:space="preserve"> J. Cell Biol.</w:t>
      </w:r>
      <w:r w:rsidRPr="007D5537">
        <w:rPr>
          <w:sz w:val="24"/>
          <w:szCs w:val="24"/>
        </w:rPr>
        <w:t xml:space="preserve"> 39: 222–228. 10.1083/jcb.39.1.222</w:t>
      </w:r>
    </w:p>
    <w:p w14:paraId="7D632793" w14:textId="77777777" w:rsidR="00477147" w:rsidRPr="007D5537" w:rsidRDefault="00477147" w:rsidP="00477147">
      <w:pPr>
        <w:pStyle w:val="B1DA"/>
        <w:rPr>
          <w:sz w:val="24"/>
          <w:szCs w:val="24"/>
        </w:rPr>
      </w:pPr>
      <w:r w:rsidRPr="007D5537">
        <w:rPr>
          <w:sz w:val="24"/>
          <w:szCs w:val="24"/>
        </w:rPr>
        <w:t>Experiment</w:t>
      </w:r>
    </w:p>
    <w:p w14:paraId="5FF22664" w14:textId="77777777" w:rsidR="00477147" w:rsidRPr="007D5537" w:rsidRDefault="00477147" w:rsidP="00477147">
      <w:pPr>
        <w:pStyle w:val="BTXDA"/>
        <w:rPr>
          <w:sz w:val="24"/>
          <w:szCs w:val="24"/>
        </w:rPr>
      </w:pPr>
      <w:r w:rsidRPr="007D5537">
        <w:rPr>
          <w:sz w:val="24"/>
          <w:szCs w:val="24"/>
        </w:rPr>
        <w:t>Mitochondrial DNA (</w:t>
      </w:r>
      <w:proofErr w:type="spellStart"/>
      <w:r w:rsidRPr="007D5537">
        <w:rPr>
          <w:sz w:val="24"/>
          <w:szCs w:val="24"/>
        </w:rPr>
        <w:t>mtDNA</w:t>
      </w:r>
      <w:proofErr w:type="spellEnd"/>
      <w:r w:rsidRPr="007D5537">
        <w:rPr>
          <w:sz w:val="24"/>
          <w:szCs w:val="24"/>
        </w:rPr>
        <w:t>) was isolated from frog oocytes and studied by electron microscopy.</w:t>
      </w:r>
    </w:p>
    <w:p w14:paraId="05AC1615" w14:textId="77777777" w:rsidR="007D5537" w:rsidRDefault="007D5537" w:rsidP="00477147">
      <w:pPr>
        <w:pStyle w:val="B1DA"/>
      </w:pPr>
      <w:r>
        <w:rPr>
          <w:noProof/>
        </w:rPr>
        <w:drawing>
          <wp:inline distT="0" distB="0" distL="0" distR="0" wp14:anchorId="0A96A54A" wp14:editId="428FEFD6">
            <wp:extent cx="3556530" cy="3095625"/>
            <wp:effectExtent l="0" t="0" r="6350" b="0"/>
            <wp:docPr id="2" name="Picture 2" descr="An electron micrograph of mitochondrial D N A shows a long tangled string-lik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electron micrograph of mitochondrial D N A shows a long tangled string-like struct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58795" cy="3097597"/>
                    </a:xfrm>
                    <a:prstGeom prst="rect">
                      <a:avLst/>
                    </a:prstGeom>
                    <a:noFill/>
                    <a:ln>
                      <a:noFill/>
                    </a:ln>
                  </pic:spPr>
                </pic:pic>
              </a:graphicData>
            </a:graphic>
          </wp:inline>
        </w:drawing>
      </w:r>
    </w:p>
    <w:p w14:paraId="36D97C29" w14:textId="77777777" w:rsidR="007D5537" w:rsidRDefault="007D5537" w:rsidP="00477147">
      <w:pPr>
        <w:pStyle w:val="B1DA"/>
      </w:pPr>
    </w:p>
    <w:p w14:paraId="0C2A4B66" w14:textId="468B9E1F" w:rsidR="00477147" w:rsidRDefault="00477147" w:rsidP="00477147">
      <w:pPr>
        <w:pStyle w:val="B1DA"/>
        <w:rPr>
          <w:sz w:val="24"/>
          <w:szCs w:val="22"/>
        </w:rPr>
      </w:pPr>
      <w:r w:rsidRPr="007D5537">
        <w:rPr>
          <w:sz w:val="24"/>
          <w:szCs w:val="22"/>
        </w:rPr>
        <w:t>Questions</w:t>
      </w:r>
      <w:r w:rsidR="007D5537">
        <w:rPr>
          <w:sz w:val="24"/>
          <w:szCs w:val="22"/>
        </w:rPr>
        <w:t xml:space="preserve"> and Answers</w:t>
      </w:r>
    </w:p>
    <w:p w14:paraId="753DF4E8" w14:textId="77777777" w:rsidR="007D5537" w:rsidRPr="007D5537" w:rsidRDefault="007D5537" w:rsidP="007D5537"/>
    <w:p w14:paraId="4D9B3F93" w14:textId="64E96CD4" w:rsidR="00477147" w:rsidRDefault="00477147" w:rsidP="00477147">
      <w:pPr>
        <w:pStyle w:val="NLDA"/>
        <w:numPr>
          <w:ilvl w:val="0"/>
          <w:numId w:val="2"/>
        </w:numPr>
        <w:rPr>
          <w:sz w:val="24"/>
          <w:szCs w:val="22"/>
        </w:rPr>
      </w:pPr>
      <w:r w:rsidRPr="007D5537">
        <w:rPr>
          <w:sz w:val="24"/>
          <w:szCs w:val="22"/>
        </w:rPr>
        <w:t>Briefly describe the procedure for isolating mitochondria.</w:t>
      </w:r>
    </w:p>
    <w:p w14:paraId="3AE4430C" w14:textId="77777777" w:rsidR="007D5537" w:rsidRPr="00A529AE" w:rsidRDefault="007D5537" w:rsidP="007D5537">
      <w:pPr>
        <w:pStyle w:val="ListParagraph"/>
        <w:numPr>
          <w:ilvl w:val="1"/>
          <w:numId w:val="2"/>
        </w:numPr>
        <w:rPr>
          <w:rFonts w:ascii="Times New Roman" w:eastAsia="Batang" w:hAnsi="Times New Roman" w:cs="Times New Roman"/>
          <w:sz w:val="24"/>
          <w:lang w:eastAsia="hu-HU"/>
        </w:rPr>
      </w:pPr>
      <w:r w:rsidRPr="00A529AE">
        <w:rPr>
          <w:rFonts w:ascii="Times New Roman" w:hAnsi="Times New Roman" w:cs="Times New Roman"/>
          <w:b/>
          <w:bCs/>
          <w:sz w:val="24"/>
        </w:rPr>
        <w:t>Answer</w:t>
      </w:r>
      <w:r w:rsidRPr="00A529AE">
        <w:rPr>
          <w:rFonts w:ascii="Times New Roman" w:hAnsi="Times New Roman" w:cs="Times New Roman"/>
          <w:sz w:val="24"/>
        </w:rPr>
        <w:t xml:space="preserve">: </w:t>
      </w:r>
      <w:r w:rsidRPr="00A529AE">
        <w:rPr>
          <w:rFonts w:ascii="Times New Roman" w:eastAsia="Batang" w:hAnsi="Times New Roman" w:cs="Times New Roman"/>
          <w:sz w:val="24"/>
          <w:lang w:eastAsia="hu-HU"/>
        </w:rPr>
        <w:t xml:space="preserve">Oocytes are homogenized, and the lysate is centrifuged at a low speed, resulting in the sedimentation of the nuclear fraction. Centrifugation of the supernatant at a </w:t>
      </w:r>
      <w:proofErr w:type="gramStart"/>
      <w:r w:rsidRPr="00A529AE">
        <w:rPr>
          <w:rFonts w:ascii="Times New Roman" w:eastAsia="Batang" w:hAnsi="Times New Roman" w:cs="Times New Roman"/>
          <w:sz w:val="24"/>
          <w:lang w:eastAsia="hu-HU"/>
        </w:rPr>
        <w:t>medium speed results</w:t>
      </w:r>
      <w:proofErr w:type="gramEnd"/>
      <w:r w:rsidRPr="00A529AE">
        <w:rPr>
          <w:rFonts w:ascii="Times New Roman" w:eastAsia="Batang" w:hAnsi="Times New Roman" w:cs="Times New Roman"/>
          <w:sz w:val="24"/>
          <w:lang w:eastAsia="hu-HU"/>
        </w:rPr>
        <w:t xml:space="preserve"> in the sedimentation of the mitochondria and lysosomes. Pure mitochondrial fraction can be obtained from this isolated and </w:t>
      </w:r>
      <w:r w:rsidRPr="00A529AE">
        <w:rPr>
          <w:rFonts w:ascii="Times New Roman" w:eastAsia="Batang" w:hAnsi="Times New Roman" w:cs="Times New Roman"/>
          <w:sz w:val="24"/>
          <w:lang w:eastAsia="hu-HU"/>
        </w:rPr>
        <w:lastRenderedPageBreak/>
        <w:t xml:space="preserve">resuspended pellet by centrifugation in a density gradient. The mitochondria are then lysed in a buffer containing a detergent (e.g., SDS) to disrupt their membranes. Mitochondrial proteins are precipitated by adding organic solvents (e.g., phenol, chloroform) to the lysate. After centrifugation, the mitochondrial DNA is precipitated from the top, aqueous phase using ethanol. The mitochondrial DNA pellet is treated with RNase to remove contaminating RNA molecules. Final ultracentrifugation of the sample in a </w:t>
      </w:r>
      <w:proofErr w:type="spellStart"/>
      <w:r w:rsidRPr="00A529AE">
        <w:rPr>
          <w:rFonts w:ascii="Times New Roman" w:eastAsia="Batang" w:hAnsi="Times New Roman" w:cs="Times New Roman"/>
          <w:sz w:val="24"/>
          <w:lang w:eastAsia="hu-HU"/>
        </w:rPr>
        <w:t>CsCl</w:t>
      </w:r>
      <w:proofErr w:type="spellEnd"/>
      <w:r w:rsidRPr="00A529AE">
        <w:rPr>
          <w:rFonts w:ascii="Times New Roman" w:eastAsia="Batang" w:hAnsi="Times New Roman" w:cs="Times New Roman"/>
          <w:sz w:val="24"/>
          <w:lang w:eastAsia="hu-HU"/>
        </w:rPr>
        <w:t xml:space="preserve"> gradient results in highly purified </w:t>
      </w:r>
      <w:proofErr w:type="spellStart"/>
      <w:r w:rsidRPr="00A529AE">
        <w:rPr>
          <w:rFonts w:ascii="Times New Roman" w:eastAsia="Batang" w:hAnsi="Times New Roman" w:cs="Times New Roman"/>
          <w:sz w:val="24"/>
          <w:lang w:eastAsia="hu-HU"/>
        </w:rPr>
        <w:t>mtDNA</w:t>
      </w:r>
      <w:proofErr w:type="spellEnd"/>
      <w:r w:rsidRPr="00A529AE">
        <w:rPr>
          <w:rFonts w:ascii="Times New Roman" w:eastAsia="Batang" w:hAnsi="Times New Roman" w:cs="Times New Roman"/>
          <w:sz w:val="24"/>
          <w:lang w:eastAsia="hu-HU"/>
        </w:rPr>
        <w:t>.</w:t>
      </w:r>
    </w:p>
    <w:p w14:paraId="6A00E74A" w14:textId="61ECE90A" w:rsidR="007D5537" w:rsidRPr="007D5537" w:rsidRDefault="007D5537" w:rsidP="00A529AE">
      <w:pPr>
        <w:pStyle w:val="NLDA"/>
        <w:numPr>
          <w:ilvl w:val="0"/>
          <w:numId w:val="0"/>
        </w:numPr>
        <w:ind w:left="1440"/>
        <w:rPr>
          <w:sz w:val="24"/>
          <w:szCs w:val="22"/>
        </w:rPr>
      </w:pPr>
    </w:p>
    <w:p w14:paraId="564840A2" w14:textId="77777777" w:rsidR="00A529AE" w:rsidRDefault="00477147" w:rsidP="00A529AE">
      <w:pPr>
        <w:pStyle w:val="NLDA"/>
        <w:numPr>
          <w:ilvl w:val="0"/>
          <w:numId w:val="2"/>
        </w:numPr>
        <w:rPr>
          <w:sz w:val="24"/>
          <w:szCs w:val="22"/>
        </w:rPr>
      </w:pPr>
      <w:r w:rsidRPr="007D5537">
        <w:rPr>
          <w:sz w:val="24"/>
          <w:szCs w:val="22"/>
        </w:rPr>
        <w:t xml:space="preserve">Which electron microscopy technique was used to visualize this </w:t>
      </w:r>
      <w:proofErr w:type="spellStart"/>
      <w:r w:rsidRPr="007D5537">
        <w:rPr>
          <w:sz w:val="24"/>
          <w:szCs w:val="22"/>
        </w:rPr>
        <w:t>mtDNA</w:t>
      </w:r>
      <w:proofErr w:type="spellEnd"/>
      <w:r w:rsidRPr="007D5537">
        <w:rPr>
          <w:sz w:val="24"/>
          <w:szCs w:val="22"/>
        </w:rPr>
        <w:t xml:space="preserve"> molecule?</w:t>
      </w:r>
    </w:p>
    <w:p w14:paraId="516A7C87" w14:textId="69F4254F" w:rsidR="00A529AE" w:rsidRPr="00A529AE" w:rsidRDefault="00A529AE" w:rsidP="00A529AE">
      <w:pPr>
        <w:pStyle w:val="NLDA"/>
        <w:numPr>
          <w:ilvl w:val="1"/>
          <w:numId w:val="2"/>
        </w:numPr>
        <w:rPr>
          <w:sz w:val="24"/>
          <w:szCs w:val="22"/>
        </w:rPr>
      </w:pPr>
      <w:r w:rsidRPr="00A529AE">
        <w:rPr>
          <w:b/>
          <w:bCs/>
          <w:sz w:val="24"/>
          <w:szCs w:val="22"/>
        </w:rPr>
        <w:t>Answer</w:t>
      </w:r>
      <w:r w:rsidRPr="00A529AE">
        <w:rPr>
          <w:sz w:val="24"/>
          <w:szCs w:val="22"/>
        </w:rPr>
        <w:t xml:space="preserve">: </w:t>
      </w:r>
      <w:r w:rsidRPr="00A529AE">
        <w:rPr>
          <w:sz w:val="24"/>
        </w:rPr>
        <w:t>The mitochondrial DNA was visualized by transmission electron microscopy. The DNA, whose topography caused an accumulation of heavy metal particles, appears as a dark, electron-dense line. A thin layer of heavy metal particles evenly coats the background, causing it to look granular.</w:t>
      </w:r>
    </w:p>
    <w:p w14:paraId="28482274" w14:textId="7D3837CE" w:rsidR="00A529AE" w:rsidRPr="007D5537" w:rsidRDefault="00A529AE" w:rsidP="00A529AE">
      <w:pPr>
        <w:pStyle w:val="NLDA"/>
        <w:numPr>
          <w:ilvl w:val="0"/>
          <w:numId w:val="0"/>
        </w:numPr>
        <w:ind w:left="720"/>
        <w:rPr>
          <w:sz w:val="24"/>
          <w:szCs w:val="22"/>
        </w:rPr>
      </w:pPr>
    </w:p>
    <w:p w14:paraId="28AAD11D" w14:textId="77777777" w:rsidR="00A529AE" w:rsidRDefault="00477147" w:rsidP="00A529AE">
      <w:pPr>
        <w:pStyle w:val="NLDA"/>
        <w:numPr>
          <w:ilvl w:val="0"/>
          <w:numId w:val="2"/>
        </w:numPr>
        <w:rPr>
          <w:sz w:val="24"/>
          <w:szCs w:val="22"/>
        </w:rPr>
      </w:pPr>
      <w:r w:rsidRPr="007D5537">
        <w:rPr>
          <w:sz w:val="24"/>
          <w:szCs w:val="22"/>
        </w:rPr>
        <w:t xml:space="preserve">What property of the </w:t>
      </w:r>
      <w:proofErr w:type="spellStart"/>
      <w:r w:rsidRPr="007D5537">
        <w:rPr>
          <w:sz w:val="24"/>
          <w:szCs w:val="22"/>
        </w:rPr>
        <w:t>mtDNA</w:t>
      </w:r>
      <w:proofErr w:type="spellEnd"/>
      <w:r w:rsidRPr="007D5537">
        <w:rPr>
          <w:sz w:val="24"/>
          <w:szCs w:val="22"/>
        </w:rPr>
        <w:t xml:space="preserve"> is </w:t>
      </w:r>
      <w:proofErr w:type="gramStart"/>
      <w:r w:rsidRPr="007D5537">
        <w:rPr>
          <w:sz w:val="24"/>
          <w:szCs w:val="22"/>
        </w:rPr>
        <w:t>similar to</w:t>
      </w:r>
      <w:proofErr w:type="gramEnd"/>
      <w:r w:rsidRPr="007D5537">
        <w:rPr>
          <w:sz w:val="24"/>
          <w:szCs w:val="22"/>
        </w:rPr>
        <w:t xml:space="preserve"> bacterial genomes?</w:t>
      </w:r>
    </w:p>
    <w:p w14:paraId="0B661B1D" w14:textId="3BFE5FB7" w:rsidR="00A529AE" w:rsidRPr="00A529AE" w:rsidRDefault="00A529AE" w:rsidP="00A529AE">
      <w:pPr>
        <w:pStyle w:val="NLDA"/>
        <w:numPr>
          <w:ilvl w:val="1"/>
          <w:numId w:val="2"/>
        </w:numPr>
        <w:rPr>
          <w:sz w:val="24"/>
          <w:szCs w:val="22"/>
        </w:rPr>
      </w:pPr>
      <w:r w:rsidRPr="00A529AE">
        <w:rPr>
          <w:b/>
          <w:bCs/>
          <w:sz w:val="24"/>
          <w:szCs w:val="22"/>
        </w:rPr>
        <w:t>Answer</w:t>
      </w:r>
      <w:r w:rsidRPr="00A529AE">
        <w:rPr>
          <w:sz w:val="24"/>
          <w:szCs w:val="22"/>
        </w:rPr>
        <w:t xml:space="preserve">: </w:t>
      </w:r>
      <w:r w:rsidRPr="00A529AE">
        <w:rPr>
          <w:sz w:val="24"/>
        </w:rPr>
        <w:t>Both mitochondrial and bacterial DNAs are circular.</w:t>
      </w:r>
    </w:p>
    <w:p w14:paraId="553DB771" w14:textId="672AD1F1" w:rsidR="00A529AE" w:rsidRPr="007D5537" w:rsidRDefault="00A529AE" w:rsidP="00A529AE">
      <w:pPr>
        <w:pStyle w:val="NLDA"/>
        <w:numPr>
          <w:ilvl w:val="0"/>
          <w:numId w:val="0"/>
        </w:numPr>
        <w:rPr>
          <w:sz w:val="24"/>
          <w:szCs w:val="22"/>
        </w:rPr>
      </w:pPr>
    </w:p>
    <w:p w14:paraId="0272D016" w14:textId="77777777" w:rsidR="007D5537" w:rsidRDefault="007D5537" w:rsidP="007D5537">
      <w:pPr>
        <w:pStyle w:val="BTDA"/>
      </w:pPr>
    </w:p>
    <w:p w14:paraId="58238461" w14:textId="77777777" w:rsidR="00A529AE" w:rsidRDefault="00A529AE">
      <w:pPr>
        <w:rPr>
          <w:rFonts w:ascii="Times New Roman" w:eastAsia="Batang" w:hAnsi="Times New Roman" w:cs="Times-Bold"/>
          <w:b/>
          <w:bCs/>
          <w:sz w:val="28"/>
          <w:szCs w:val="30"/>
        </w:rPr>
      </w:pPr>
      <w:r>
        <w:br w:type="page"/>
      </w:r>
    </w:p>
    <w:p w14:paraId="4BF10EA8" w14:textId="15682A17" w:rsidR="00477147" w:rsidRPr="001A1CEE" w:rsidRDefault="007D5537" w:rsidP="007D5537">
      <w:pPr>
        <w:pStyle w:val="BTDA"/>
      </w:pPr>
      <w:r>
        <w:lastRenderedPageBreak/>
        <w:t xml:space="preserve">Data Analysis Problem </w:t>
      </w:r>
      <w:r w:rsidR="00477147" w:rsidRPr="001A1CEE">
        <w:t>12.3 Staining of Mitochondria with a Fluorescent Dye</w:t>
      </w:r>
    </w:p>
    <w:p w14:paraId="2332A101" w14:textId="77777777" w:rsidR="007D5537" w:rsidRDefault="007D5537" w:rsidP="00477147">
      <w:pPr>
        <w:pStyle w:val="BSNDA"/>
        <w:rPr>
          <w:b/>
          <w:sz w:val="24"/>
          <w:szCs w:val="24"/>
        </w:rPr>
      </w:pPr>
    </w:p>
    <w:p w14:paraId="79CC0EDB" w14:textId="7C960B0B" w:rsidR="00477147" w:rsidRPr="007D5537" w:rsidRDefault="00477147" w:rsidP="00477147">
      <w:pPr>
        <w:pStyle w:val="BSNDA"/>
        <w:rPr>
          <w:sz w:val="24"/>
          <w:szCs w:val="24"/>
        </w:rPr>
      </w:pPr>
      <w:r w:rsidRPr="007D5537">
        <w:rPr>
          <w:b/>
          <w:sz w:val="24"/>
          <w:szCs w:val="24"/>
        </w:rPr>
        <w:t>Source</w:t>
      </w:r>
      <w:r w:rsidRPr="007D5537">
        <w:rPr>
          <w:sz w:val="24"/>
          <w:szCs w:val="24"/>
        </w:rPr>
        <w:t xml:space="preserve">: Johnson, L. V., M. L. Walsh, and L. B. Chen. 1980. Localization of mitochondria in living cells with rhodamine 123. </w:t>
      </w:r>
      <w:r w:rsidRPr="007D5537">
        <w:rPr>
          <w:rStyle w:val="Italic"/>
          <w:iCs w:val="0"/>
          <w:sz w:val="24"/>
          <w:szCs w:val="24"/>
        </w:rPr>
        <w:t>Proc. Natl. Acad. Sci. USA</w:t>
      </w:r>
      <w:r w:rsidRPr="007D5537">
        <w:rPr>
          <w:sz w:val="24"/>
          <w:szCs w:val="24"/>
        </w:rPr>
        <w:t xml:space="preserve"> 77: 990–994.</w:t>
      </w:r>
    </w:p>
    <w:p w14:paraId="2462E0DF" w14:textId="77777777" w:rsidR="00477147" w:rsidRPr="007D5537" w:rsidRDefault="00477147" w:rsidP="00477147">
      <w:pPr>
        <w:pStyle w:val="B1DA"/>
        <w:rPr>
          <w:sz w:val="24"/>
          <w:szCs w:val="24"/>
        </w:rPr>
      </w:pPr>
      <w:r w:rsidRPr="007D5537">
        <w:rPr>
          <w:sz w:val="24"/>
          <w:szCs w:val="24"/>
        </w:rPr>
        <w:t>Experiment</w:t>
      </w:r>
    </w:p>
    <w:p w14:paraId="0059817D" w14:textId="77777777" w:rsidR="00477147" w:rsidRPr="007D5537" w:rsidRDefault="00477147" w:rsidP="00477147">
      <w:pPr>
        <w:pStyle w:val="BTXDA"/>
        <w:rPr>
          <w:sz w:val="24"/>
          <w:szCs w:val="24"/>
        </w:rPr>
      </w:pPr>
      <w:r w:rsidRPr="007D5537">
        <w:rPr>
          <w:sz w:val="24"/>
          <w:szCs w:val="24"/>
        </w:rPr>
        <w:t xml:space="preserve">Rat fibroblasts were infected with a Rous sarcoma virus (RSV) strain carrying a temperature-sensitive mutation in the </w:t>
      </w:r>
      <w:proofErr w:type="spellStart"/>
      <w:r w:rsidRPr="007D5537">
        <w:rPr>
          <w:rStyle w:val="Italic"/>
          <w:iCs w:val="0"/>
          <w:sz w:val="24"/>
          <w:szCs w:val="24"/>
        </w:rPr>
        <w:t>src</w:t>
      </w:r>
      <w:proofErr w:type="spellEnd"/>
      <w:r w:rsidRPr="007D5537">
        <w:rPr>
          <w:sz w:val="24"/>
          <w:szCs w:val="24"/>
        </w:rPr>
        <w:t xml:space="preserve"> gene. Cells were stained with a mitochondrion-specific fluorescent dye (rhodamine 123) at a nonpermissive temperature (39</w:t>
      </w:r>
      <w:r w:rsidRPr="007D5537">
        <w:rPr>
          <w:rStyle w:val="Symbol"/>
          <w:sz w:val="24"/>
          <w:szCs w:val="24"/>
        </w:rPr>
        <w:t>°</w:t>
      </w:r>
      <w:r w:rsidRPr="007D5537">
        <w:rPr>
          <w:sz w:val="24"/>
          <w:szCs w:val="24"/>
        </w:rPr>
        <w:t xml:space="preserve">C, which renders the </w:t>
      </w:r>
      <w:proofErr w:type="spellStart"/>
      <w:r w:rsidRPr="007D5537">
        <w:rPr>
          <w:i/>
          <w:sz w:val="24"/>
          <w:szCs w:val="24"/>
        </w:rPr>
        <w:t>src</w:t>
      </w:r>
      <w:proofErr w:type="spellEnd"/>
      <w:r w:rsidRPr="007D5537">
        <w:rPr>
          <w:sz w:val="24"/>
          <w:szCs w:val="24"/>
        </w:rPr>
        <w:t xml:space="preserve"> gene product inactive; A) and 30 minutes after shifting to a permissive temperature (34</w:t>
      </w:r>
      <w:r w:rsidRPr="007D5537">
        <w:rPr>
          <w:rStyle w:val="Symbol"/>
          <w:sz w:val="24"/>
          <w:szCs w:val="24"/>
        </w:rPr>
        <w:t>°</w:t>
      </w:r>
      <w:r w:rsidRPr="007D5537">
        <w:rPr>
          <w:sz w:val="24"/>
          <w:szCs w:val="24"/>
        </w:rPr>
        <w:t xml:space="preserve">C, at which the </w:t>
      </w:r>
      <w:proofErr w:type="spellStart"/>
      <w:r w:rsidRPr="007D5537">
        <w:rPr>
          <w:rStyle w:val="Italic"/>
          <w:iCs w:val="0"/>
          <w:sz w:val="24"/>
          <w:szCs w:val="24"/>
        </w:rPr>
        <w:t>src</w:t>
      </w:r>
      <w:proofErr w:type="spellEnd"/>
      <w:r w:rsidRPr="007D5537">
        <w:rPr>
          <w:sz w:val="24"/>
          <w:szCs w:val="24"/>
        </w:rPr>
        <w:t xml:space="preserve"> gene product is active; B). The cells were imaged with a fluorescence microscope.</w:t>
      </w:r>
    </w:p>
    <w:p w14:paraId="4DC033E8" w14:textId="78C624E9" w:rsidR="007D5537" w:rsidRDefault="007D5537" w:rsidP="00477147">
      <w:pPr>
        <w:pStyle w:val="FT5"/>
        <w:rPr>
          <w:rFonts w:cs="Times New Roman"/>
        </w:rPr>
      </w:pPr>
      <w:r>
        <w:rPr>
          <w:noProof/>
        </w:rPr>
        <w:drawing>
          <wp:inline distT="0" distB="0" distL="0" distR="0" wp14:anchorId="7692D871" wp14:editId="182FA608">
            <wp:extent cx="4286250" cy="3818243"/>
            <wp:effectExtent l="0" t="0" r="0" b="0"/>
            <wp:docPr id="1" name="Picture 1" descr="Two micrographs show cells stained with a mitochondrion-specific fluorescent dye at different temperatures. A. At a nonpermissive temperature of 39 degrees Celsius, a dense network with a spot at center. B. At a permissive temperature of 34 degree Celsius, a dark spot with an accumulated light region that radiates outward in different dire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micrographs show cells stained with a mitochondrion-specific fluorescent dye at different temperatures. A. At a nonpermissive temperature of 39 degrees Celsius, a dense network with a spot at center. B. At a permissive temperature of 34 degree Celsius, a dark spot with an accumulated light region that radiates outward in different directions.&#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0642" cy="3822156"/>
                    </a:xfrm>
                    <a:prstGeom prst="rect">
                      <a:avLst/>
                    </a:prstGeom>
                    <a:noFill/>
                    <a:ln>
                      <a:noFill/>
                    </a:ln>
                  </pic:spPr>
                </pic:pic>
              </a:graphicData>
            </a:graphic>
          </wp:inline>
        </w:drawing>
      </w:r>
    </w:p>
    <w:p w14:paraId="09A07C1D" w14:textId="77777777" w:rsidR="007D5537" w:rsidRDefault="007D5537" w:rsidP="00477147">
      <w:pPr>
        <w:pStyle w:val="FT5"/>
        <w:rPr>
          <w:rFonts w:cs="Times New Roman"/>
        </w:rPr>
      </w:pPr>
    </w:p>
    <w:p w14:paraId="39BEB1A6" w14:textId="6E79B275" w:rsidR="00477147" w:rsidRPr="007D5537" w:rsidRDefault="00477147" w:rsidP="00477147">
      <w:pPr>
        <w:pStyle w:val="FT5"/>
        <w:rPr>
          <w:rFonts w:cs="Times New Roman"/>
          <w:sz w:val="24"/>
          <w:szCs w:val="22"/>
        </w:rPr>
      </w:pPr>
      <w:r w:rsidRPr="007D5537">
        <w:rPr>
          <w:rFonts w:cs="Times New Roman"/>
          <w:sz w:val="24"/>
          <w:szCs w:val="22"/>
        </w:rPr>
        <w:t>Questions</w:t>
      </w:r>
    </w:p>
    <w:p w14:paraId="2AF83886" w14:textId="77777777" w:rsidR="00A529AE" w:rsidRPr="00A529AE" w:rsidRDefault="00477147" w:rsidP="00A529AE">
      <w:pPr>
        <w:pStyle w:val="NLDA"/>
        <w:numPr>
          <w:ilvl w:val="0"/>
          <w:numId w:val="3"/>
        </w:numPr>
        <w:suppressAutoHyphens/>
        <w:spacing w:line="360" w:lineRule="auto"/>
        <w:ind w:left="280" w:firstLine="0"/>
        <w:rPr>
          <w:sz w:val="24"/>
        </w:rPr>
      </w:pPr>
      <w:r w:rsidRPr="00A529AE">
        <w:rPr>
          <w:sz w:val="24"/>
          <w:szCs w:val="22"/>
        </w:rPr>
        <w:t xml:space="preserve">How does the RSV </w:t>
      </w:r>
      <w:proofErr w:type="spellStart"/>
      <w:r w:rsidRPr="00A529AE">
        <w:rPr>
          <w:rStyle w:val="Italic"/>
          <w:iCs w:val="0"/>
          <w:sz w:val="24"/>
          <w:szCs w:val="22"/>
        </w:rPr>
        <w:t>src</w:t>
      </w:r>
      <w:proofErr w:type="spellEnd"/>
      <w:r w:rsidRPr="00A529AE">
        <w:rPr>
          <w:sz w:val="24"/>
          <w:szCs w:val="22"/>
        </w:rPr>
        <w:t xml:space="preserve"> gene product affect the behavior of mitochondria?</w:t>
      </w:r>
    </w:p>
    <w:p w14:paraId="428DC35C" w14:textId="151F2750" w:rsidR="00A529AE" w:rsidRDefault="00A529AE" w:rsidP="00A529AE">
      <w:pPr>
        <w:pStyle w:val="NLDA"/>
        <w:numPr>
          <w:ilvl w:val="1"/>
          <w:numId w:val="3"/>
        </w:numPr>
        <w:suppressAutoHyphens/>
        <w:spacing w:line="360" w:lineRule="auto"/>
        <w:rPr>
          <w:sz w:val="24"/>
        </w:rPr>
      </w:pPr>
      <w:r w:rsidRPr="00A529AE">
        <w:rPr>
          <w:b/>
          <w:bCs/>
          <w:sz w:val="24"/>
          <w:szCs w:val="22"/>
        </w:rPr>
        <w:t>Answer</w:t>
      </w:r>
      <w:r w:rsidRPr="00A529AE">
        <w:rPr>
          <w:sz w:val="24"/>
          <w:szCs w:val="22"/>
        </w:rPr>
        <w:t xml:space="preserve">: </w:t>
      </w:r>
      <w:r w:rsidRPr="00A529AE">
        <w:rPr>
          <w:sz w:val="24"/>
        </w:rPr>
        <w:t xml:space="preserve">At the nonpermissive temperature, when </w:t>
      </w:r>
      <w:proofErr w:type="spellStart"/>
      <w:r w:rsidRPr="00A529AE">
        <w:rPr>
          <w:sz w:val="24"/>
        </w:rPr>
        <w:t>src</w:t>
      </w:r>
      <w:proofErr w:type="spellEnd"/>
      <w:r w:rsidRPr="00A529AE">
        <w:rPr>
          <w:sz w:val="24"/>
        </w:rPr>
        <w:t xml:space="preserve"> is not active, mitochondria </w:t>
      </w:r>
      <w:r w:rsidRPr="00A529AE">
        <w:rPr>
          <w:sz w:val="24"/>
        </w:rPr>
        <w:lastRenderedPageBreak/>
        <w:t xml:space="preserve">are randomly distributed in the cytoplasm (A); at the permissive temperature </w:t>
      </w:r>
      <w:proofErr w:type="spellStart"/>
      <w:r w:rsidRPr="00A529AE">
        <w:rPr>
          <w:sz w:val="24"/>
        </w:rPr>
        <w:t>src</w:t>
      </w:r>
      <w:proofErr w:type="spellEnd"/>
      <w:r w:rsidRPr="00A529AE">
        <w:rPr>
          <w:sz w:val="24"/>
        </w:rPr>
        <w:t xml:space="preserve"> is active and mitochondria accumulate around the nucleus of the cell (B).</w:t>
      </w:r>
    </w:p>
    <w:p w14:paraId="6733DE3C" w14:textId="77777777" w:rsidR="00A529AE" w:rsidRPr="00A529AE" w:rsidRDefault="00A529AE" w:rsidP="00A529AE">
      <w:pPr>
        <w:pStyle w:val="NLDA"/>
        <w:numPr>
          <w:ilvl w:val="0"/>
          <w:numId w:val="0"/>
        </w:numPr>
        <w:suppressAutoHyphens/>
        <w:spacing w:line="360" w:lineRule="auto"/>
        <w:ind w:left="1440"/>
        <w:rPr>
          <w:sz w:val="24"/>
        </w:rPr>
      </w:pPr>
    </w:p>
    <w:p w14:paraId="3CB1E1BC" w14:textId="267DB24B" w:rsidR="00477147" w:rsidRDefault="00477147" w:rsidP="00477147">
      <w:pPr>
        <w:pStyle w:val="NLDA"/>
        <w:numPr>
          <w:ilvl w:val="0"/>
          <w:numId w:val="3"/>
        </w:numPr>
        <w:rPr>
          <w:sz w:val="24"/>
          <w:szCs w:val="22"/>
        </w:rPr>
      </w:pPr>
      <w:r w:rsidRPr="007D5537">
        <w:rPr>
          <w:sz w:val="24"/>
          <w:szCs w:val="22"/>
        </w:rPr>
        <w:t>How could you confirm that rhodamine 123 stains mitochondria specifically?</w:t>
      </w:r>
    </w:p>
    <w:p w14:paraId="53DD59A5" w14:textId="305058B7" w:rsidR="00A529AE" w:rsidRPr="00A529AE" w:rsidRDefault="00A529AE" w:rsidP="00A529AE">
      <w:pPr>
        <w:pStyle w:val="NLDA"/>
        <w:numPr>
          <w:ilvl w:val="1"/>
          <w:numId w:val="3"/>
        </w:numPr>
        <w:suppressAutoHyphens/>
        <w:spacing w:line="360" w:lineRule="auto"/>
        <w:rPr>
          <w:sz w:val="24"/>
        </w:rPr>
      </w:pPr>
      <w:r w:rsidRPr="00A529AE">
        <w:rPr>
          <w:b/>
          <w:bCs/>
          <w:sz w:val="24"/>
        </w:rPr>
        <w:t>Answer</w:t>
      </w:r>
      <w:r>
        <w:rPr>
          <w:sz w:val="24"/>
        </w:rPr>
        <w:t xml:space="preserve">: </w:t>
      </w:r>
      <w:r w:rsidRPr="00A529AE">
        <w:rPr>
          <w:sz w:val="24"/>
        </w:rPr>
        <w:t>You could label mitochondria using a fluorescently labeled antibody against a mitochondrial protein or using a mitochondrial protein fused to GFP. If this labeling of a known mitochondrial protein co-localized with the rhodamine 123 signal, it would confirm that mitochondria were stained specifically.</w:t>
      </w:r>
    </w:p>
    <w:p w14:paraId="3F2D9C98" w14:textId="77777777" w:rsidR="00A529AE" w:rsidRPr="007D5537" w:rsidRDefault="00A529AE" w:rsidP="00A529AE">
      <w:pPr>
        <w:pStyle w:val="NLDA"/>
        <w:numPr>
          <w:ilvl w:val="0"/>
          <w:numId w:val="0"/>
        </w:numPr>
        <w:ind w:left="720"/>
        <w:rPr>
          <w:sz w:val="24"/>
          <w:szCs w:val="22"/>
        </w:rPr>
      </w:pPr>
    </w:p>
    <w:p w14:paraId="0F2DC816" w14:textId="77777777" w:rsidR="00EB2B95" w:rsidRDefault="00EB2B95"/>
    <w:sectPr w:rsidR="00EB2B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Bold">
    <w:altName w:val="Times"/>
    <w:charset w:val="00"/>
    <w:family w:val="auto"/>
    <w:pitch w:val="variable"/>
    <w:sig w:usb0="00000003" w:usb1="00000000" w:usb2="00000000" w:usb3="00000000" w:csb0="00000007"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Std-Bd">
    <w:altName w:val="Arial"/>
    <w:panose1 w:val="00000000000000000000"/>
    <w:charset w:val="4D"/>
    <w:family w:val="auto"/>
    <w:notTrueType/>
    <w:pitch w:val="default"/>
    <w:sig w:usb0="00000003" w:usb1="00000000" w:usb2="00000000" w:usb3="00000000" w:csb0="00000001" w:csb1="00000000"/>
  </w:font>
  <w:font w:name="PalatinoLTStd-Roman">
    <w:altName w:val="Palatino Linotype"/>
    <w:charset w:val="4D"/>
    <w:family w:val="auto"/>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130DC9"/>
    <w:multiLevelType w:val="hybridMultilevel"/>
    <w:tmpl w:val="29202F9A"/>
    <w:lvl w:ilvl="0" w:tplc="6464CDAA">
      <w:start w:val="1"/>
      <w:numFmt w:val="decimal"/>
      <w:pStyle w:val="NLDA"/>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724AF6"/>
    <w:multiLevelType w:val="hybridMultilevel"/>
    <w:tmpl w:val="2D5470A0"/>
    <w:lvl w:ilvl="0" w:tplc="A7863238">
      <w:start w:val="1"/>
      <w:numFmt w:val="decimal"/>
      <w:lvlText w:val="%1."/>
      <w:lvlJc w:val="left"/>
      <w:pPr>
        <w:ind w:left="880" w:hanging="360"/>
      </w:pPr>
      <w:rPr>
        <w:rFonts w:hint="default"/>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2" w15:restartNumberingAfterBreak="0">
    <w:nsid w:val="6DEA67E5"/>
    <w:multiLevelType w:val="hybridMultilevel"/>
    <w:tmpl w:val="F09EA81E"/>
    <w:lvl w:ilvl="0" w:tplc="A7863238">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num w:numId="1" w16cid:durableId="1044670540">
    <w:abstractNumId w:val="0"/>
  </w:num>
  <w:num w:numId="2" w16cid:durableId="282730856">
    <w:abstractNumId w:val="0"/>
    <w:lvlOverride w:ilvl="0">
      <w:startOverride w:val="1"/>
    </w:lvlOverride>
  </w:num>
  <w:num w:numId="3" w16cid:durableId="1108238182">
    <w:abstractNumId w:val="0"/>
    <w:lvlOverride w:ilvl="0">
      <w:startOverride w:val="1"/>
    </w:lvlOverride>
  </w:num>
  <w:num w:numId="4" w16cid:durableId="469321467">
    <w:abstractNumId w:val="1"/>
  </w:num>
  <w:num w:numId="5" w16cid:durableId="18073083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147"/>
    <w:rsid w:val="00477147"/>
    <w:rsid w:val="007D5537"/>
    <w:rsid w:val="00A529AE"/>
    <w:rsid w:val="00B1646E"/>
    <w:rsid w:val="00EB2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F3344"/>
  <w15:chartTrackingRefBased/>
  <w15:docId w15:val="{5FA3EE65-D63A-40DA-BCE9-E3278690C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646E"/>
    <w:pPr>
      <w:keepNext/>
      <w:keepLines/>
      <w:spacing w:before="480" w:after="120" w:line="360" w:lineRule="auto"/>
      <w:outlineLvl w:val="0"/>
    </w:pPr>
    <w:rPr>
      <w:rFonts w:asciiTheme="majorHAnsi" w:eastAsia="Times New Roman" w:hAnsiTheme="majorHAnsi" w:cs="Times New Roman"/>
      <w:color w:val="4472C4" w:themeColor="accent1"/>
      <w:sz w:val="28"/>
      <w:szCs w:val="48"/>
      <w:lang w:val="en-IN"/>
    </w:rPr>
  </w:style>
  <w:style w:type="paragraph" w:styleId="Heading2">
    <w:name w:val="heading 2"/>
    <w:basedOn w:val="Normal"/>
    <w:next w:val="Normal"/>
    <w:link w:val="Heading2Char"/>
    <w:uiPriority w:val="9"/>
    <w:semiHidden/>
    <w:unhideWhenUsed/>
    <w:qFormat/>
    <w:rsid w:val="00B1646E"/>
    <w:pPr>
      <w:keepNext/>
      <w:keepLines/>
      <w:spacing w:before="360" w:after="80" w:line="360" w:lineRule="auto"/>
      <w:outlineLvl w:val="1"/>
    </w:pPr>
    <w:rPr>
      <w:rFonts w:asciiTheme="majorHAnsi" w:eastAsia="Times New Roman" w:hAnsiTheme="majorHAnsi" w:cs="Times New Roman"/>
      <w:b/>
      <w:color w:val="44546A" w:themeColor="text2"/>
      <w:sz w:val="28"/>
      <w:szCs w:val="36"/>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46E"/>
    <w:rPr>
      <w:rFonts w:asciiTheme="majorHAnsi" w:eastAsia="Times New Roman" w:hAnsiTheme="majorHAnsi" w:cs="Times New Roman"/>
      <w:color w:val="4472C4" w:themeColor="accent1"/>
      <w:sz w:val="28"/>
      <w:szCs w:val="48"/>
      <w:lang w:val="en-IN"/>
    </w:rPr>
  </w:style>
  <w:style w:type="character" w:customStyle="1" w:styleId="Heading2Char">
    <w:name w:val="Heading 2 Char"/>
    <w:basedOn w:val="DefaultParagraphFont"/>
    <w:link w:val="Heading2"/>
    <w:uiPriority w:val="9"/>
    <w:semiHidden/>
    <w:rsid w:val="00B1646E"/>
    <w:rPr>
      <w:rFonts w:asciiTheme="majorHAnsi" w:eastAsia="Times New Roman" w:hAnsiTheme="majorHAnsi" w:cs="Times New Roman"/>
      <w:b/>
      <w:color w:val="44546A" w:themeColor="text2"/>
      <w:sz w:val="28"/>
      <w:szCs w:val="36"/>
      <w:lang w:val="en-IN"/>
    </w:rPr>
  </w:style>
  <w:style w:type="paragraph" w:customStyle="1" w:styleId="BTDA">
    <w:name w:val="BT&gt;DA"/>
    <w:basedOn w:val="Normal"/>
    <w:autoRedefine/>
    <w:qFormat/>
    <w:rsid w:val="007D5537"/>
    <w:pPr>
      <w:widowControl w:val="0"/>
      <w:autoSpaceDE w:val="0"/>
      <w:autoSpaceDN w:val="0"/>
      <w:adjustRightInd w:val="0"/>
      <w:snapToGrid w:val="0"/>
      <w:spacing w:after="0" w:line="240" w:lineRule="auto"/>
      <w:textAlignment w:val="center"/>
    </w:pPr>
    <w:rPr>
      <w:rFonts w:ascii="Times New Roman" w:eastAsia="Batang" w:hAnsi="Times New Roman" w:cs="Times-Bold"/>
      <w:b/>
      <w:bCs/>
      <w:sz w:val="28"/>
      <w:szCs w:val="30"/>
    </w:rPr>
  </w:style>
  <w:style w:type="paragraph" w:customStyle="1" w:styleId="BSNDA">
    <w:name w:val="BSN&gt;DA"/>
    <w:basedOn w:val="Normal"/>
    <w:rsid w:val="00477147"/>
    <w:pPr>
      <w:widowControl w:val="0"/>
      <w:spacing w:after="0" w:line="480" w:lineRule="auto"/>
    </w:pPr>
    <w:rPr>
      <w:rFonts w:ascii="Times New Roman" w:eastAsia="Batang" w:hAnsi="Times New Roman" w:cs="Times New Roman"/>
      <w:sz w:val="20"/>
      <w:szCs w:val="18"/>
    </w:rPr>
  </w:style>
  <w:style w:type="paragraph" w:customStyle="1" w:styleId="B1DA">
    <w:name w:val="B1&gt;DA"/>
    <w:next w:val="Normal"/>
    <w:rsid w:val="00477147"/>
    <w:pPr>
      <w:spacing w:after="0" w:line="240" w:lineRule="auto"/>
    </w:pPr>
    <w:rPr>
      <w:rFonts w:ascii="Times New Roman" w:eastAsia="Batang" w:hAnsi="Times New Roman" w:cs="Times New Roman"/>
      <w:b/>
      <w:sz w:val="20"/>
      <w:szCs w:val="18"/>
    </w:rPr>
  </w:style>
  <w:style w:type="paragraph" w:customStyle="1" w:styleId="BTXDA">
    <w:name w:val="BTX&gt;DA"/>
    <w:basedOn w:val="Normal"/>
    <w:rsid w:val="00477147"/>
    <w:pPr>
      <w:widowControl w:val="0"/>
      <w:spacing w:after="0" w:line="480" w:lineRule="auto"/>
    </w:pPr>
    <w:rPr>
      <w:rFonts w:ascii="Times New Roman" w:eastAsia="Batang" w:hAnsi="Times New Roman" w:cs="Times New Roman"/>
      <w:sz w:val="18"/>
      <w:szCs w:val="18"/>
      <w:lang w:eastAsia="hu-HU"/>
    </w:rPr>
  </w:style>
  <w:style w:type="paragraph" w:customStyle="1" w:styleId="NLDA">
    <w:name w:val="NL&gt;DA"/>
    <w:basedOn w:val="Normal"/>
    <w:rsid w:val="00477147"/>
    <w:pPr>
      <w:widowControl w:val="0"/>
      <w:numPr>
        <w:numId w:val="1"/>
      </w:numPr>
      <w:spacing w:after="0" w:line="480" w:lineRule="auto"/>
    </w:pPr>
    <w:rPr>
      <w:rFonts w:ascii="Times New Roman" w:eastAsia="Batang" w:hAnsi="Times New Roman" w:cs="Times New Roman"/>
      <w:sz w:val="20"/>
      <w:szCs w:val="18"/>
      <w:lang w:eastAsia="hu-HU"/>
    </w:rPr>
  </w:style>
  <w:style w:type="character" w:customStyle="1" w:styleId="Symbol">
    <w:name w:val="Symbol"/>
    <w:uiPriority w:val="99"/>
    <w:rsid w:val="00477147"/>
    <w:rPr>
      <w:rFonts w:ascii="Times New Roman" w:hAnsi="Times New Roman" w:cs="Symbol"/>
      <w:i/>
      <w:color w:val="FF0000"/>
      <w:w w:val="100"/>
    </w:rPr>
  </w:style>
  <w:style w:type="character" w:customStyle="1" w:styleId="Italic">
    <w:name w:val="Italic"/>
    <w:uiPriority w:val="99"/>
    <w:rsid w:val="00477147"/>
    <w:rPr>
      <w:i/>
      <w:iCs/>
    </w:rPr>
  </w:style>
  <w:style w:type="paragraph" w:customStyle="1" w:styleId="ProductionNote">
    <w:name w:val="Production Note"/>
    <w:basedOn w:val="Normal"/>
    <w:rsid w:val="00477147"/>
    <w:pPr>
      <w:widowControl w:val="0"/>
      <w:spacing w:after="0" w:line="240" w:lineRule="auto"/>
    </w:pPr>
    <w:rPr>
      <w:rFonts w:ascii="Arial" w:eastAsia="Batang" w:hAnsi="Arial" w:cs="Times New Roman"/>
      <w:b/>
      <w:color w:val="F811F3"/>
      <w:sz w:val="24"/>
      <w:szCs w:val="20"/>
    </w:rPr>
  </w:style>
  <w:style w:type="paragraph" w:customStyle="1" w:styleId="FT5">
    <w:name w:val="FT5"/>
    <w:basedOn w:val="Normal"/>
    <w:autoRedefine/>
    <w:qFormat/>
    <w:rsid w:val="00477147"/>
    <w:pPr>
      <w:widowControl w:val="0"/>
      <w:suppressAutoHyphens/>
      <w:autoSpaceDE w:val="0"/>
      <w:autoSpaceDN w:val="0"/>
      <w:adjustRightInd w:val="0"/>
      <w:spacing w:after="0" w:line="360" w:lineRule="auto"/>
      <w:textAlignment w:val="center"/>
    </w:pPr>
    <w:rPr>
      <w:rFonts w:ascii="Times New Roman" w:eastAsia="Batang" w:hAnsi="Times New Roman" w:cs="HelveticaNeueLTStd-Bd"/>
      <w:b/>
      <w:bCs/>
      <w:sz w:val="20"/>
      <w:szCs w:val="18"/>
    </w:rPr>
  </w:style>
  <w:style w:type="paragraph" w:styleId="ListParagraph">
    <w:name w:val="List Paragraph"/>
    <w:basedOn w:val="Normal"/>
    <w:uiPriority w:val="34"/>
    <w:qFormat/>
    <w:rsid w:val="007D5537"/>
    <w:pPr>
      <w:ind w:left="720"/>
      <w:contextualSpacing/>
    </w:pPr>
  </w:style>
  <w:style w:type="paragraph" w:customStyle="1" w:styleId="BMCTQA">
    <w:name w:val="BMCT:QA"/>
    <w:basedOn w:val="Normal"/>
    <w:uiPriority w:val="99"/>
    <w:rsid w:val="00A529AE"/>
    <w:pPr>
      <w:widowControl w:val="0"/>
      <w:tabs>
        <w:tab w:val="left" w:pos="400"/>
      </w:tabs>
      <w:autoSpaceDE w:val="0"/>
      <w:autoSpaceDN w:val="0"/>
      <w:adjustRightInd w:val="0"/>
      <w:spacing w:after="60" w:line="235" w:lineRule="atLeast"/>
      <w:ind w:left="520" w:hanging="240"/>
      <w:textAlignment w:val="center"/>
    </w:pPr>
    <w:rPr>
      <w:rFonts w:ascii="PalatinoLTStd-Roman" w:eastAsiaTheme="minorEastAsia" w:hAnsi="PalatinoLTStd-Roman" w:cs="PalatinoLTStd-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495</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Clark</dc:creator>
  <cp:keywords/>
  <dc:description/>
  <cp:lastModifiedBy>Olivia Clark</cp:lastModifiedBy>
  <cp:revision>2</cp:revision>
  <dcterms:created xsi:type="dcterms:W3CDTF">2022-07-01T14:52:00Z</dcterms:created>
  <dcterms:modified xsi:type="dcterms:W3CDTF">2022-07-01T15:00:00Z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5cb09a-2992-49d6-8ac9-5f63e7b1ad2f_Enabled">
    <vt:lpwstr>true</vt:lpwstr>
  </property>
  <property fmtid="{D5CDD505-2E9C-101B-9397-08002B2CF9AE}" pid="3" name="MSIP_Label_be5cb09a-2992-49d6-8ac9-5f63e7b1ad2f_SetDate">
    <vt:lpwstr>2022-07-01T14:52:59Z</vt:lpwstr>
  </property>
  <property fmtid="{D5CDD505-2E9C-101B-9397-08002B2CF9AE}" pid="4" name="MSIP_Label_be5cb09a-2992-49d6-8ac9-5f63e7b1ad2f_Method">
    <vt:lpwstr>Standard</vt:lpwstr>
  </property>
  <property fmtid="{D5CDD505-2E9C-101B-9397-08002B2CF9AE}" pid="5" name="MSIP_Label_be5cb09a-2992-49d6-8ac9-5f63e7b1ad2f_Name">
    <vt:lpwstr>Controlled</vt:lpwstr>
  </property>
  <property fmtid="{D5CDD505-2E9C-101B-9397-08002B2CF9AE}" pid="6" name="MSIP_Label_be5cb09a-2992-49d6-8ac9-5f63e7b1ad2f_SiteId">
    <vt:lpwstr>91761b62-4c45-43f5-9f0e-be8ad9b551ff</vt:lpwstr>
  </property>
  <property fmtid="{D5CDD505-2E9C-101B-9397-08002B2CF9AE}" pid="7" name="MSIP_Label_be5cb09a-2992-49d6-8ac9-5f63e7b1ad2f_ActionId">
    <vt:lpwstr>d292c70d-ffff-4ed8-824a-0000215ab41f</vt:lpwstr>
  </property>
</Properties>
</file>