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94D2" w14:textId="77777777" w:rsidR="00867D61" w:rsidRPr="00730815" w:rsidRDefault="00867D61" w:rsidP="00FA4DED">
      <w:pPr>
        <w:spacing w:after="0" w:line="240" w:lineRule="auto"/>
        <w:rPr>
          <w:rFonts w:eastAsia="Times New Roman"/>
          <w:color w:val="000000" w:themeColor="text1"/>
          <w:sz w:val="20"/>
          <w:szCs w:val="20"/>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867D61" w:rsidRPr="00730815" w14:paraId="07415EF8" w14:textId="77777777" w:rsidTr="00E4660F">
        <w:tc>
          <w:tcPr>
            <w:tcW w:w="9242" w:type="dxa"/>
          </w:tcPr>
          <w:p w14:paraId="2ECC28C9" w14:textId="77777777" w:rsidR="00867D61" w:rsidRPr="00730815" w:rsidRDefault="00867D61" w:rsidP="00E4660F">
            <w:pPr>
              <w:spacing w:after="0"/>
              <w:rPr>
                <w:rFonts w:eastAsia="Times New Roman"/>
                <w:color w:val="000000" w:themeColor="text1"/>
                <w:sz w:val="24"/>
                <w:szCs w:val="24"/>
                <w:lang w:eastAsia="en-GB"/>
              </w:rPr>
            </w:pPr>
            <w:r w:rsidRPr="00730815">
              <w:rPr>
                <w:rFonts w:eastAsia="Times New Roman"/>
                <w:color w:val="000000" w:themeColor="text1"/>
                <w:sz w:val="24"/>
                <w:szCs w:val="24"/>
                <w:lang w:eastAsia="en-GB"/>
              </w:rPr>
              <w:t>Explain and give examples of the following expressions:</w:t>
            </w:r>
          </w:p>
          <w:p w14:paraId="69458175" w14:textId="77777777" w:rsidR="00867D61" w:rsidRPr="00730815" w:rsidRDefault="00867D61" w:rsidP="00E4660F">
            <w:pPr>
              <w:spacing w:after="0"/>
              <w:rPr>
                <w:rFonts w:eastAsia="Times New Roman"/>
                <w:color w:val="000000" w:themeColor="text1"/>
                <w:sz w:val="24"/>
                <w:szCs w:val="24"/>
                <w:lang w:eastAsia="en-GB"/>
              </w:rPr>
            </w:pPr>
            <w:r w:rsidRPr="00730815">
              <w:rPr>
                <w:rFonts w:eastAsia="Times New Roman"/>
                <w:color w:val="000000" w:themeColor="text1"/>
                <w:sz w:val="24"/>
                <w:szCs w:val="24"/>
                <w:lang w:eastAsia="en-GB"/>
              </w:rPr>
              <w:t>• the duty of utmost good faith;</w:t>
            </w:r>
          </w:p>
          <w:p w14:paraId="2A844890" w14:textId="77777777" w:rsidR="00867D61" w:rsidRPr="00730815" w:rsidRDefault="00867D61" w:rsidP="00E4660F">
            <w:pPr>
              <w:spacing w:after="0"/>
              <w:rPr>
                <w:rFonts w:eastAsia="Times New Roman"/>
                <w:color w:val="000000" w:themeColor="text1"/>
                <w:sz w:val="24"/>
                <w:szCs w:val="24"/>
                <w:lang w:eastAsia="en-GB"/>
              </w:rPr>
            </w:pPr>
            <w:r w:rsidRPr="00730815">
              <w:rPr>
                <w:rFonts w:eastAsia="Times New Roman"/>
                <w:color w:val="000000" w:themeColor="text1"/>
                <w:sz w:val="24"/>
                <w:szCs w:val="24"/>
                <w:lang w:eastAsia="en-GB"/>
              </w:rPr>
              <w:t>• material non-disclosure;</w:t>
            </w:r>
          </w:p>
          <w:p w14:paraId="2FE074BC" w14:textId="77777777" w:rsidR="00867D61" w:rsidRPr="00730815" w:rsidRDefault="00867D61" w:rsidP="00E4660F">
            <w:pPr>
              <w:spacing w:after="0"/>
              <w:rPr>
                <w:rFonts w:eastAsia="Times New Roman"/>
                <w:color w:val="000000" w:themeColor="text1"/>
                <w:sz w:val="24"/>
                <w:szCs w:val="24"/>
                <w:lang w:eastAsia="en-GB"/>
              </w:rPr>
            </w:pPr>
            <w:r w:rsidRPr="00730815">
              <w:rPr>
                <w:rFonts w:eastAsia="Times New Roman"/>
                <w:color w:val="000000" w:themeColor="text1"/>
                <w:sz w:val="24"/>
                <w:szCs w:val="24"/>
                <w:lang w:eastAsia="en-GB"/>
              </w:rPr>
              <w:t>• insurance is a contract of indemnity;</w:t>
            </w:r>
          </w:p>
          <w:p w14:paraId="50EB2185" w14:textId="77777777" w:rsidR="00867D61" w:rsidRPr="00730815" w:rsidRDefault="00867D61" w:rsidP="00E4660F">
            <w:pPr>
              <w:spacing w:after="0"/>
              <w:rPr>
                <w:rFonts w:eastAsia="Times New Roman"/>
                <w:color w:val="000000" w:themeColor="text1"/>
                <w:sz w:val="24"/>
                <w:szCs w:val="24"/>
                <w:lang w:eastAsia="en-GB"/>
              </w:rPr>
            </w:pPr>
            <w:r w:rsidRPr="00730815">
              <w:rPr>
                <w:rFonts w:eastAsia="Times New Roman"/>
                <w:color w:val="000000" w:themeColor="text1"/>
                <w:sz w:val="24"/>
                <w:szCs w:val="24"/>
                <w:lang w:eastAsia="en-GB"/>
              </w:rPr>
              <w:t>• insurance covers loss caused by an insured risk;</w:t>
            </w:r>
          </w:p>
          <w:p w14:paraId="6771C142" w14:textId="77777777" w:rsidR="00867D61" w:rsidRPr="00730815" w:rsidRDefault="00867D61" w:rsidP="00E4660F">
            <w:pPr>
              <w:spacing w:after="0"/>
              <w:rPr>
                <w:rFonts w:eastAsia="Times New Roman"/>
                <w:color w:val="000000" w:themeColor="text1"/>
                <w:sz w:val="24"/>
                <w:szCs w:val="24"/>
                <w:lang w:eastAsia="en-GB"/>
              </w:rPr>
            </w:pPr>
            <w:r w:rsidRPr="00730815">
              <w:rPr>
                <w:rFonts w:eastAsia="Times New Roman"/>
                <w:color w:val="000000" w:themeColor="text1"/>
                <w:sz w:val="24"/>
                <w:szCs w:val="24"/>
                <w:lang w:eastAsia="en-GB"/>
              </w:rPr>
              <w:t>• attachment of risk.</w:t>
            </w:r>
          </w:p>
          <w:p w14:paraId="120FE7EE" w14:textId="77777777" w:rsidR="00867D61" w:rsidRPr="00730815" w:rsidRDefault="00867D61" w:rsidP="00E4660F">
            <w:pPr>
              <w:spacing w:after="0" w:line="240" w:lineRule="auto"/>
              <w:rPr>
                <w:rFonts w:eastAsia="Times New Roman"/>
                <w:color w:val="000000" w:themeColor="text1"/>
                <w:sz w:val="24"/>
                <w:szCs w:val="24"/>
                <w:lang w:eastAsia="en-GB"/>
              </w:rPr>
            </w:pPr>
          </w:p>
        </w:tc>
      </w:tr>
    </w:tbl>
    <w:p w14:paraId="71E50AD6" w14:textId="77777777" w:rsidR="00867D61" w:rsidRPr="00730815" w:rsidRDefault="00867D61" w:rsidP="00FA4DED">
      <w:pPr>
        <w:spacing w:after="0" w:line="240" w:lineRule="auto"/>
        <w:rPr>
          <w:rFonts w:eastAsia="Times New Roman"/>
          <w:color w:val="000000" w:themeColor="text1"/>
          <w:sz w:val="20"/>
          <w:szCs w:val="20"/>
          <w:lang w:eastAsia="en-GB"/>
        </w:rPr>
      </w:pPr>
    </w:p>
    <w:p w14:paraId="7ADD9D2A" w14:textId="77777777" w:rsidR="003A4029" w:rsidRPr="00730815" w:rsidRDefault="00867D61" w:rsidP="00867D61">
      <w:pPr>
        <w:numPr>
          <w:ilvl w:val="0"/>
          <w:numId w:val="15"/>
        </w:numPr>
        <w:spacing w:after="0" w:line="240" w:lineRule="auto"/>
        <w:ind w:hanging="720"/>
        <w:rPr>
          <w:rFonts w:eastAsia="Times New Roman"/>
          <w:color w:val="000000" w:themeColor="text1"/>
          <w:sz w:val="24"/>
          <w:szCs w:val="24"/>
          <w:lang w:eastAsia="en-GB"/>
        </w:rPr>
      </w:pPr>
      <w:r w:rsidRPr="00730815">
        <w:rPr>
          <w:rFonts w:eastAsia="Times New Roman"/>
          <w:i/>
          <w:iCs/>
          <w:color w:val="000000" w:themeColor="text1"/>
          <w:sz w:val="24"/>
          <w:szCs w:val="24"/>
          <w:lang w:eastAsia="en-GB"/>
        </w:rPr>
        <w:t>Carter v Boehm</w:t>
      </w:r>
      <w:r w:rsidRPr="00730815">
        <w:rPr>
          <w:rFonts w:eastAsia="Times New Roman"/>
          <w:iCs/>
          <w:color w:val="000000" w:themeColor="text1"/>
          <w:sz w:val="24"/>
          <w:szCs w:val="24"/>
          <w:lang w:eastAsia="en-GB"/>
        </w:rPr>
        <w:t xml:space="preserve"> established that insurance is a contract of ‘utmost good faith’ </w:t>
      </w:r>
      <w:r w:rsidR="003A4029" w:rsidRPr="00730815">
        <w:rPr>
          <w:rFonts w:eastAsia="Times New Roman"/>
          <w:iCs/>
          <w:color w:val="000000" w:themeColor="text1"/>
          <w:sz w:val="24"/>
          <w:szCs w:val="24"/>
          <w:lang w:eastAsia="en-GB"/>
        </w:rPr>
        <w:t>–</w:t>
      </w:r>
      <w:r w:rsidRPr="00730815">
        <w:rPr>
          <w:rFonts w:eastAsia="Times New Roman"/>
          <w:iCs/>
          <w:color w:val="000000" w:themeColor="text1"/>
          <w:sz w:val="24"/>
          <w:szCs w:val="24"/>
          <w:lang w:eastAsia="en-GB"/>
        </w:rPr>
        <w:t xml:space="preserve"> </w:t>
      </w:r>
      <w:r w:rsidR="003A4029" w:rsidRPr="00730815">
        <w:rPr>
          <w:rFonts w:eastAsia="Times New Roman"/>
          <w:iCs/>
          <w:color w:val="000000" w:themeColor="text1"/>
          <w:sz w:val="24"/>
          <w:szCs w:val="24"/>
          <w:lang w:eastAsia="en-GB"/>
        </w:rPr>
        <w:t xml:space="preserve">now to be found in s17 Marine Insurance Act 1907. The primary expression of the duty is the assured’s </w:t>
      </w:r>
      <w:r w:rsidR="000B5BE0" w:rsidRPr="00730815">
        <w:rPr>
          <w:rFonts w:eastAsia="Times New Roman"/>
          <w:iCs/>
          <w:color w:val="000000" w:themeColor="text1"/>
          <w:sz w:val="24"/>
          <w:szCs w:val="24"/>
          <w:lang w:eastAsia="en-GB"/>
        </w:rPr>
        <w:t xml:space="preserve">pre-contract </w:t>
      </w:r>
      <w:r w:rsidR="003A4029" w:rsidRPr="00730815">
        <w:rPr>
          <w:rFonts w:eastAsia="Times New Roman"/>
          <w:iCs/>
          <w:color w:val="000000" w:themeColor="text1"/>
          <w:sz w:val="24"/>
          <w:szCs w:val="24"/>
          <w:lang w:eastAsia="en-GB"/>
        </w:rPr>
        <w:t>duty of disclosure to the insurer of all ‘material facts’, for example</w:t>
      </w:r>
      <w:r w:rsidR="00B12D9C" w:rsidRPr="00730815">
        <w:rPr>
          <w:rFonts w:eastAsia="Times New Roman"/>
          <w:iCs/>
          <w:color w:val="000000" w:themeColor="text1"/>
          <w:sz w:val="24"/>
          <w:szCs w:val="24"/>
          <w:lang w:eastAsia="en-GB"/>
        </w:rPr>
        <w:t>,</w:t>
      </w:r>
      <w:r w:rsidR="003A4029" w:rsidRPr="00730815">
        <w:rPr>
          <w:rFonts w:eastAsia="Times New Roman"/>
          <w:iCs/>
          <w:color w:val="000000" w:themeColor="text1"/>
          <w:sz w:val="24"/>
          <w:szCs w:val="24"/>
          <w:lang w:eastAsia="en-GB"/>
        </w:rPr>
        <w:t xml:space="preserve"> providing an accurate description of the goods</w:t>
      </w:r>
      <w:r w:rsidR="000F5E53" w:rsidRPr="00730815">
        <w:rPr>
          <w:rFonts w:eastAsia="Times New Roman"/>
          <w:iCs/>
          <w:color w:val="000000" w:themeColor="text1"/>
          <w:sz w:val="24"/>
          <w:szCs w:val="24"/>
          <w:lang w:eastAsia="en-GB"/>
        </w:rPr>
        <w:t>,</w:t>
      </w:r>
      <w:r w:rsidR="003A4029" w:rsidRPr="00730815">
        <w:rPr>
          <w:rFonts w:eastAsia="Times New Roman"/>
          <w:iCs/>
          <w:color w:val="000000" w:themeColor="text1"/>
          <w:sz w:val="24"/>
          <w:szCs w:val="24"/>
          <w:lang w:eastAsia="en-GB"/>
        </w:rPr>
        <w:t xml:space="preserve"> pointing out any non-obvious characteristics which might affect the likelihood of loss or damage. Similarly</w:t>
      </w:r>
      <w:r w:rsidR="00B12D9C" w:rsidRPr="00730815">
        <w:rPr>
          <w:rFonts w:eastAsia="Times New Roman"/>
          <w:iCs/>
          <w:color w:val="000000" w:themeColor="text1"/>
          <w:sz w:val="24"/>
          <w:szCs w:val="24"/>
          <w:lang w:eastAsia="en-GB"/>
        </w:rPr>
        <w:t>,</w:t>
      </w:r>
      <w:r w:rsidR="003A4029" w:rsidRPr="00730815">
        <w:rPr>
          <w:rFonts w:eastAsia="Times New Roman"/>
          <w:iCs/>
          <w:color w:val="000000" w:themeColor="text1"/>
          <w:sz w:val="24"/>
          <w:szCs w:val="24"/>
          <w:lang w:eastAsia="en-GB"/>
        </w:rPr>
        <w:t xml:space="preserve"> claims records</w:t>
      </w:r>
      <w:r w:rsidR="00B12D9C" w:rsidRPr="00730815">
        <w:rPr>
          <w:rFonts w:eastAsia="Times New Roman"/>
          <w:iCs/>
          <w:color w:val="000000" w:themeColor="text1"/>
          <w:sz w:val="24"/>
          <w:szCs w:val="24"/>
          <w:lang w:eastAsia="en-GB"/>
        </w:rPr>
        <w:t>,</w:t>
      </w:r>
      <w:r w:rsidR="003A4029" w:rsidRPr="00730815">
        <w:rPr>
          <w:rFonts w:eastAsia="Times New Roman"/>
          <w:iCs/>
          <w:color w:val="000000" w:themeColor="text1"/>
          <w:sz w:val="24"/>
          <w:szCs w:val="24"/>
          <w:lang w:eastAsia="en-GB"/>
        </w:rPr>
        <w:t xml:space="preserve"> in respect of previous similar policies</w:t>
      </w:r>
      <w:r w:rsidR="00B12D9C" w:rsidRPr="00730815">
        <w:rPr>
          <w:rFonts w:eastAsia="Times New Roman"/>
          <w:iCs/>
          <w:color w:val="000000" w:themeColor="text1"/>
          <w:sz w:val="24"/>
          <w:szCs w:val="24"/>
          <w:lang w:eastAsia="en-GB"/>
        </w:rPr>
        <w:t>,</w:t>
      </w:r>
      <w:r w:rsidR="003A4029" w:rsidRPr="00730815">
        <w:rPr>
          <w:rFonts w:eastAsia="Times New Roman"/>
          <w:iCs/>
          <w:color w:val="000000" w:themeColor="text1"/>
          <w:sz w:val="24"/>
          <w:szCs w:val="24"/>
          <w:lang w:eastAsia="en-GB"/>
        </w:rPr>
        <w:t xml:space="preserve"> would require disclosure. </w:t>
      </w:r>
      <w:r w:rsidR="000B5BE0" w:rsidRPr="00730815">
        <w:rPr>
          <w:rFonts w:eastAsia="Times New Roman"/>
          <w:iCs/>
          <w:color w:val="000000" w:themeColor="text1"/>
          <w:sz w:val="24"/>
          <w:szCs w:val="24"/>
          <w:lang w:eastAsia="en-GB"/>
        </w:rPr>
        <w:t xml:space="preserve">Prior to the 2015 Act a </w:t>
      </w:r>
      <w:r w:rsidR="003A4029" w:rsidRPr="00730815">
        <w:rPr>
          <w:rFonts w:eastAsia="Times New Roman"/>
          <w:iCs/>
          <w:color w:val="000000" w:themeColor="text1"/>
          <w:sz w:val="24"/>
          <w:szCs w:val="24"/>
          <w:lang w:eastAsia="en-GB"/>
        </w:rPr>
        <w:t>breach of the duty permit</w:t>
      </w:r>
      <w:r w:rsidR="00D90F83" w:rsidRPr="00730815">
        <w:rPr>
          <w:rFonts w:eastAsia="Times New Roman"/>
          <w:iCs/>
          <w:color w:val="000000" w:themeColor="text1"/>
          <w:sz w:val="24"/>
          <w:szCs w:val="24"/>
          <w:lang w:eastAsia="en-GB"/>
        </w:rPr>
        <w:t>t</w:t>
      </w:r>
      <w:r w:rsidR="000B5BE0" w:rsidRPr="00730815">
        <w:rPr>
          <w:rFonts w:eastAsia="Times New Roman"/>
          <w:iCs/>
          <w:color w:val="000000" w:themeColor="text1"/>
          <w:sz w:val="24"/>
          <w:szCs w:val="24"/>
          <w:lang w:eastAsia="en-GB"/>
        </w:rPr>
        <w:t>ed</w:t>
      </w:r>
      <w:r w:rsidR="003A4029" w:rsidRPr="00730815">
        <w:rPr>
          <w:rFonts w:eastAsia="Times New Roman"/>
          <w:iCs/>
          <w:color w:val="000000" w:themeColor="text1"/>
          <w:sz w:val="24"/>
          <w:szCs w:val="24"/>
          <w:lang w:eastAsia="en-GB"/>
        </w:rPr>
        <w:t xml:space="preserve"> the innocent party to avoid the co</w:t>
      </w:r>
      <w:r w:rsidR="008D40CB" w:rsidRPr="00730815">
        <w:rPr>
          <w:rFonts w:eastAsia="Times New Roman"/>
          <w:iCs/>
          <w:color w:val="000000" w:themeColor="text1"/>
          <w:sz w:val="24"/>
          <w:szCs w:val="24"/>
          <w:lang w:eastAsia="en-GB"/>
        </w:rPr>
        <w:t>ntract.</w:t>
      </w:r>
      <w:r w:rsidR="000B5BE0" w:rsidRPr="00730815">
        <w:rPr>
          <w:rFonts w:eastAsia="Times New Roman"/>
          <w:iCs/>
          <w:color w:val="000000" w:themeColor="text1"/>
          <w:sz w:val="24"/>
          <w:szCs w:val="24"/>
          <w:lang w:eastAsia="en-GB"/>
        </w:rPr>
        <w:t xml:space="preserve"> This is now only the case in respect of fraudulent or reckless breaches</w:t>
      </w:r>
      <w:r w:rsidR="000F5E53" w:rsidRPr="00730815">
        <w:rPr>
          <w:rFonts w:eastAsia="Times New Roman"/>
          <w:iCs/>
          <w:color w:val="000000" w:themeColor="text1"/>
          <w:sz w:val="24"/>
          <w:szCs w:val="24"/>
          <w:lang w:eastAsia="en-GB"/>
        </w:rPr>
        <w:t xml:space="preserve"> or where the insurer would not have </w:t>
      </w:r>
      <w:proofErr w:type="gramStart"/>
      <w:r w:rsidR="000F5E53" w:rsidRPr="00730815">
        <w:rPr>
          <w:rFonts w:eastAsia="Times New Roman"/>
          <w:iCs/>
          <w:color w:val="000000" w:themeColor="text1"/>
          <w:sz w:val="24"/>
          <w:szCs w:val="24"/>
          <w:lang w:eastAsia="en-GB"/>
        </w:rPr>
        <w:t>entered into</w:t>
      </w:r>
      <w:proofErr w:type="gramEnd"/>
      <w:r w:rsidR="000F5E53" w:rsidRPr="00730815">
        <w:rPr>
          <w:rFonts w:eastAsia="Times New Roman"/>
          <w:iCs/>
          <w:color w:val="000000" w:themeColor="text1"/>
          <w:sz w:val="24"/>
          <w:szCs w:val="24"/>
          <w:lang w:eastAsia="en-GB"/>
        </w:rPr>
        <w:t xml:space="preserve"> the contract on any terms had the appropriate disclosure been made</w:t>
      </w:r>
      <w:r w:rsidR="000B5BE0" w:rsidRPr="00730815">
        <w:rPr>
          <w:rFonts w:eastAsia="Times New Roman"/>
          <w:iCs/>
          <w:color w:val="000000" w:themeColor="text1"/>
          <w:sz w:val="24"/>
          <w:szCs w:val="24"/>
          <w:lang w:eastAsia="en-GB"/>
        </w:rPr>
        <w:t>.</w:t>
      </w:r>
    </w:p>
    <w:p w14:paraId="22E343FA" w14:textId="77777777" w:rsidR="008D40CB" w:rsidRPr="00730815" w:rsidRDefault="008D40CB" w:rsidP="008D40CB">
      <w:pPr>
        <w:spacing w:after="0" w:line="240" w:lineRule="auto"/>
        <w:ind w:left="720"/>
        <w:rPr>
          <w:rFonts w:eastAsia="Times New Roman"/>
          <w:color w:val="000000" w:themeColor="text1"/>
          <w:sz w:val="24"/>
          <w:szCs w:val="24"/>
          <w:lang w:eastAsia="en-GB"/>
        </w:rPr>
      </w:pPr>
    </w:p>
    <w:p w14:paraId="03B3A112" w14:textId="77777777" w:rsidR="003E0F56" w:rsidRPr="00730815" w:rsidRDefault="003A4029" w:rsidP="003E0F56">
      <w:pPr>
        <w:numPr>
          <w:ilvl w:val="0"/>
          <w:numId w:val="15"/>
        </w:numPr>
        <w:spacing w:after="0" w:line="240" w:lineRule="auto"/>
        <w:ind w:hanging="720"/>
        <w:rPr>
          <w:color w:val="000000" w:themeColor="text1"/>
          <w:sz w:val="24"/>
          <w:szCs w:val="24"/>
        </w:rPr>
      </w:pPr>
      <w:r w:rsidRPr="00730815">
        <w:rPr>
          <w:rFonts w:eastAsia="Times New Roman"/>
          <w:iCs/>
          <w:color w:val="000000" w:themeColor="text1"/>
          <w:sz w:val="24"/>
          <w:szCs w:val="24"/>
          <w:lang w:eastAsia="en-GB"/>
        </w:rPr>
        <w:t>Material non</w:t>
      </w:r>
      <w:r w:rsidR="00194C3B" w:rsidRPr="00730815">
        <w:rPr>
          <w:rFonts w:eastAsia="Times New Roman"/>
          <w:iCs/>
          <w:color w:val="000000" w:themeColor="text1"/>
          <w:sz w:val="24"/>
          <w:szCs w:val="24"/>
          <w:lang w:eastAsia="en-GB"/>
        </w:rPr>
        <w:t>-</w:t>
      </w:r>
      <w:r w:rsidRPr="00730815">
        <w:rPr>
          <w:rFonts w:eastAsia="Times New Roman"/>
          <w:iCs/>
          <w:color w:val="000000" w:themeColor="text1"/>
          <w:sz w:val="24"/>
          <w:szCs w:val="24"/>
          <w:lang w:eastAsia="en-GB"/>
        </w:rPr>
        <w:t xml:space="preserve">disclosure is a breach of the duty of utmost good faith where the assured fails to disclose </w:t>
      </w:r>
      <w:r w:rsidR="003E0F56" w:rsidRPr="00730815">
        <w:rPr>
          <w:rFonts w:eastAsia="Times New Roman"/>
          <w:iCs/>
          <w:color w:val="000000" w:themeColor="text1"/>
          <w:sz w:val="24"/>
          <w:szCs w:val="24"/>
          <w:lang w:eastAsia="en-GB"/>
        </w:rPr>
        <w:t>or mis</w:t>
      </w:r>
      <w:r w:rsidR="00194C3B" w:rsidRPr="00730815">
        <w:rPr>
          <w:rFonts w:eastAsia="Times New Roman"/>
          <w:iCs/>
          <w:color w:val="000000" w:themeColor="text1"/>
          <w:sz w:val="24"/>
          <w:szCs w:val="24"/>
          <w:lang w:eastAsia="en-GB"/>
        </w:rPr>
        <w:t>-</w:t>
      </w:r>
      <w:r w:rsidR="003E0F56" w:rsidRPr="00730815">
        <w:rPr>
          <w:rFonts w:eastAsia="Times New Roman"/>
          <w:iCs/>
          <w:color w:val="000000" w:themeColor="text1"/>
          <w:sz w:val="24"/>
          <w:szCs w:val="24"/>
          <w:lang w:eastAsia="en-GB"/>
        </w:rPr>
        <w:t xml:space="preserve">discloses material </w:t>
      </w:r>
      <w:r w:rsidRPr="00730815">
        <w:rPr>
          <w:rFonts w:eastAsia="Times New Roman"/>
          <w:iCs/>
          <w:color w:val="000000" w:themeColor="text1"/>
          <w:sz w:val="24"/>
          <w:szCs w:val="24"/>
          <w:lang w:eastAsia="en-GB"/>
        </w:rPr>
        <w:t>fact</w:t>
      </w:r>
      <w:r w:rsidR="003E0F56" w:rsidRPr="00730815">
        <w:rPr>
          <w:rFonts w:eastAsia="Times New Roman"/>
          <w:iCs/>
          <w:color w:val="000000" w:themeColor="text1"/>
          <w:sz w:val="24"/>
          <w:szCs w:val="24"/>
          <w:lang w:eastAsia="en-GB"/>
        </w:rPr>
        <w:t xml:space="preserve">s. Material facts are those </w:t>
      </w:r>
      <w:r w:rsidRPr="00730815">
        <w:rPr>
          <w:rFonts w:eastAsia="Times New Roman"/>
          <w:iCs/>
          <w:color w:val="000000" w:themeColor="text1"/>
          <w:sz w:val="24"/>
          <w:szCs w:val="24"/>
          <w:lang w:eastAsia="en-GB"/>
        </w:rPr>
        <w:t xml:space="preserve">which </w:t>
      </w:r>
      <w:r w:rsidR="003E0F56" w:rsidRPr="00730815">
        <w:rPr>
          <w:rFonts w:eastAsia="Times New Roman"/>
          <w:iCs/>
          <w:color w:val="000000" w:themeColor="text1"/>
          <w:sz w:val="24"/>
          <w:szCs w:val="24"/>
          <w:lang w:eastAsia="en-GB"/>
        </w:rPr>
        <w:t>would influence the judgment of a hypothetical</w:t>
      </w:r>
      <w:r w:rsidRPr="00730815">
        <w:rPr>
          <w:rFonts w:eastAsia="Times New Roman"/>
          <w:iCs/>
          <w:color w:val="000000" w:themeColor="text1"/>
          <w:sz w:val="24"/>
          <w:szCs w:val="24"/>
          <w:lang w:eastAsia="en-GB"/>
        </w:rPr>
        <w:t xml:space="preserve"> prudent insurer </w:t>
      </w:r>
      <w:r w:rsidR="003E0F56" w:rsidRPr="00730815">
        <w:rPr>
          <w:rFonts w:eastAsia="Times New Roman"/>
          <w:iCs/>
          <w:color w:val="000000" w:themeColor="text1"/>
          <w:sz w:val="24"/>
          <w:szCs w:val="24"/>
          <w:lang w:eastAsia="en-GB"/>
        </w:rPr>
        <w:t>in assessing the premium or whether to take the risk and which</w:t>
      </w:r>
      <w:r w:rsidRPr="00730815">
        <w:rPr>
          <w:rFonts w:eastAsia="Times New Roman"/>
          <w:iCs/>
          <w:color w:val="000000" w:themeColor="text1"/>
          <w:sz w:val="24"/>
          <w:szCs w:val="24"/>
          <w:lang w:eastAsia="en-GB"/>
        </w:rPr>
        <w:t xml:space="preserve"> </w:t>
      </w:r>
      <w:r w:rsidR="003E0F56" w:rsidRPr="00730815">
        <w:rPr>
          <w:rFonts w:eastAsia="Times New Roman"/>
          <w:iCs/>
          <w:color w:val="000000" w:themeColor="text1"/>
          <w:sz w:val="24"/>
          <w:szCs w:val="24"/>
          <w:lang w:eastAsia="en-GB"/>
        </w:rPr>
        <w:t>would have influenced the actual insurer. In addition</w:t>
      </w:r>
      <w:r w:rsidR="001C06C8" w:rsidRPr="00730815">
        <w:rPr>
          <w:rFonts w:eastAsia="Times New Roman"/>
          <w:iCs/>
          <w:color w:val="000000" w:themeColor="text1"/>
          <w:sz w:val="24"/>
          <w:szCs w:val="24"/>
          <w:lang w:eastAsia="en-GB"/>
        </w:rPr>
        <w:t>,</w:t>
      </w:r>
      <w:r w:rsidR="003E0F56" w:rsidRPr="00730815">
        <w:rPr>
          <w:rFonts w:eastAsia="Times New Roman"/>
          <w:iCs/>
          <w:color w:val="000000" w:themeColor="text1"/>
          <w:sz w:val="24"/>
          <w:szCs w:val="24"/>
          <w:lang w:eastAsia="en-GB"/>
        </w:rPr>
        <w:t xml:space="preserve"> the examples in the previous section</w:t>
      </w:r>
      <w:r w:rsidR="00341A09" w:rsidRPr="00730815">
        <w:rPr>
          <w:rFonts w:eastAsia="Times New Roman"/>
          <w:iCs/>
          <w:color w:val="000000" w:themeColor="text1"/>
          <w:sz w:val="24"/>
          <w:szCs w:val="24"/>
          <w:lang w:eastAsia="en-GB"/>
        </w:rPr>
        <w:t>,</w:t>
      </w:r>
      <w:r w:rsidR="003E0F56" w:rsidRPr="00730815">
        <w:rPr>
          <w:rFonts w:eastAsia="Times New Roman"/>
          <w:iCs/>
          <w:color w:val="000000" w:themeColor="text1"/>
          <w:sz w:val="24"/>
          <w:szCs w:val="24"/>
          <w:lang w:eastAsia="en-GB"/>
        </w:rPr>
        <w:t xml:space="preserve"> ‘moral hazards’</w:t>
      </w:r>
      <w:r w:rsidR="00341A09" w:rsidRPr="00730815">
        <w:rPr>
          <w:rFonts w:eastAsia="Times New Roman"/>
          <w:iCs/>
          <w:color w:val="000000" w:themeColor="text1"/>
          <w:sz w:val="24"/>
          <w:szCs w:val="24"/>
          <w:lang w:eastAsia="en-GB"/>
        </w:rPr>
        <w:t>,</w:t>
      </w:r>
      <w:r w:rsidR="003E0F56" w:rsidRPr="00730815">
        <w:rPr>
          <w:rFonts w:eastAsia="Times New Roman"/>
          <w:iCs/>
          <w:color w:val="000000" w:themeColor="text1"/>
          <w:sz w:val="24"/>
          <w:szCs w:val="24"/>
          <w:lang w:eastAsia="en-GB"/>
        </w:rPr>
        <w:t xml:space="preserve"> which are perceived as increasing the risk of un</w:t>
      </w:r>
      <w:r w:rsidR="00424EE3" w:rsidRPr="00730815">
        <w:rPr>
          <w:rFonts w:eastAsia="Times New Roman"/>
          <w:iCs/>
          <w:color w:val="000000" w:themeColor="text1"/>
          <w:sz w:val="24"/>
          <w:szCs w:val="24"/>
          <w:lang w:eastAsia="en-GB"/>
        </w:rPr>
        <w:t>-</w:t>
      </w:r>
      <w:r w:rsidR="003E0F56" w:rsidRPr="00730815">
        <w:rPr>
          <w:rFonts w:eastAsia="Times New Roman"/>
          <w:iCs/>
          <w:color w:val="000000" w:themeColor="text1"/>
          <w:sz w:val="24"/>
          <w:szCs w:val="24"/>
          <w:lang w:eastAsia="en-GB"/>
        </w:rPr>
        <w:t>meritorious claims are material facts.</w:t>
      </w:r>
    </w:p>
    <w:p w14:paraId="1D36DB73" w14:textId="77777777" w:rsidR="008D40CB" w:rsidRPr="00730815" w:rsidRDefault="008D40CB" w:rsidP="008D40CB">
      <w:pPr>
        <w:spacing w:after="0" w:line="240" w:lineRule="auto"/>
        <w:ind w:left="720"/>
        <w:rPr>
          <w:color w:val="000000" w:themeColor="text1"/>
          <w:sz w:val="24"/>
          <w:szCs w:val="24"/>
        </w:rPr>
      </w:pPr>
    </w:p>
    <w:p w14:paraId="5C8D8F2F" w14:textId="77777777" w:rsidR="008D40CB" w:rsidRPr="00730815" w:rsidRDefault="008D40CB" w:rsidP="008D40CB">
      <w:pPr>
        <w:numPr>
          <w:ilvl w:val="0"/>
          <w:numId w:val="15"/>
        </w:numPr>
        <w:spacing w:after="0" w:line="240" w:lineRule="auto"/>
        <w:ind w:hanging="720"/>
        <w:rPr>
          <w:color w:val="000000" w:themeColor="text1"/>
          <w:sz w:val="24"/>
          <w:szCs w:val="24"/>
        </w:rPr>
      </w:pPr>
      <w:r w:rsidRPr="00730815">
        <w:rPr>
          <w:rFonts w:eastAsia="Times New Roman"/>
          <w:iCs/>
          <w:color w:val="000000" w:themeColor="text1"/>
          <w:sz w:val="24"/>
          <w:szCs w:val="24"/>
          <w:lang w:eastAsia="en-GB"/>
        </w:rPr>
        <w:t xml:space="preserve">In indemnity insurance, the insurer agrees to indemnify the assured against insured losses, </w:t>
      </w:r>
      <w:proofErr w:type="gramStart"/>
      <w:r w:rsidRPr="00730815">
        <w:rPr>
          <w:rFonts w:eastAsia="Times New Roman"/>
          <w:iCs/>
          <w:color w:val="000000" w:themeColor="text1"/>
          <w:sz w:val="24"/>
          <w:szCs w:val="24"/>
          <w:lang w:eastAsia="en-GB"/>
        </w:rPr>
        <w:t>that is to say return</w:t>
      </w:r>
      <w:proofErr w:type="gramEnd"/>
      <w:r w:rsidRPr="00730815">
        <w:rPr>
          <w:rFonts w:eastAsia="Times New Roman"/>
          <w:iCs/>
          <w:color w:val="000000" w:themeColor="text1"/>
          <w:sz w:val="24"/>
          <w:szCs w:val="24"/>
          <w:lang w:eastAsia="en-GB"/>
        </w:rPr>
        <w:t xml:space="preserve"> the assured to the financial position he would have been in had the insured loss not occurred. Thus for example where goods have been totally destroyed (unless the parties agree on a ‘new for old’ basis) the insured is entitled to the market value of the thing which has been lost ie its </w:t>
      </w:r>
      <w:proofErr w:type="gramStart"/>
      <w:r w:rsidRPr="00730815">
        <w:rPr>
          <w:rFonts w:eastAsia="Times New Roman"/>
          <w:iCs/>
          <w:color w:val="000000" w:themeColor="text1"/>
          <w:sz w:val="24"/>
          <w:szCs w:val="24"/>
          <w:lang w:eastAsia="en-GB"/>
        </w:rPr>
        <w:t>second hand</w:t>
      </w:r>
      <w:proofErr w:type="gramEnd"/>
      <w:r w:rsidRPr="00730815">
        <w:rPr>
          <w:rFonts w:eastAsia="Times New Roman"/>
          <w:iCs/>
          <w:color w:val="000000" w:themeColor="text1"/>
          <w:sz w:val="24"/>
          <w:szCs w:val="24"/>
          <w:lang w:eastAsia="en-GB"/>
        </w:rPr>
        <w:t xml:space="preserve"> value.</w:t>
      </w:r>
    </w:p>
    <w:p w14:paraId="3DBAF80F" w14:textId="77777777" w:rsidR="001F20AF" w:rsidRPr="00730815" w:rsidRDefault="001F20AF" w:rsidP="001F20AF">
      <w:pPr>
        <w:spacing w:after="0" w:line="240" w:lineRule="auto"/>
        <w:ind w:left="720"/>
        <w:rPr>
          <w:color w:val="000000" w:themeColor="text1"/>
          <w:sz w:val="24"/>
          <w:szCs w:val="24"/>
        </w:rPr>
      </w:pPr>
    </w:p>
    <w:p w14:paraId="48CB2633" w14:textId="77777777" w:rsidR="008D40CB" w:rsidRPr="00730815" w:rsidRDefault="00D07F52" w:rsidP="003E0F56">
      <w:pPr>
        <w:numPr>
          <w:ilvl w:val="0"/>
          <w:numId w:val="15"/>
        </w:numPr>
        <w:spacing w:after="0" w:line="240" w:lineRule="auto"/>
        <w:ind w:hanging="720"/>
        <w:rPr>
          <w:color w:val="000000" w:themeColor="text1"/>
          <w:sz w:val="24"/>
          <w:szCs w:val="24"/>
        </w:rPr>
      </w:pPr>
      <w:r w:rsidRPr="00730815">
        <w:rPr>
          <w:color w:val="000000" w:themeColor="text1"/>
          <w:sz w:val="24"/>
          <w:szCs w:val="24"/>
        </w:rPr>
        <w:t>Insurance offers cover for loss or damage from a particular cause or causes,</w:t>
      </w:r>
      <w:r w:rsidR="00351DB4" w:rsidRPr="00730815">
        <w:rPr>
          <w:color w:val="000000" w:themeColor="text1"/>
          <w:sz w:val="24"/>
          <w:szCs w:val="24"/>
        </w:rPr>
        <w:t xml:space="preserve"> though</w:t>
      </w:r>
      <w:r w:rsidRPr="00730815">
        <w:rPr>
          <w:color w:val="000000" w:themeColor="text1"/>
          <w:sz w:val="24"/>
          <w:szCs w:val="24"/>
        </w:rPr>
        <w:t xml:space="preserve"> even ‘all risks’ cover does not cover all losses. At its most obvious</w:t>
      </w:r>
      <w:r w:rsidR="00D75B27" w:rsidRPr="00730815">
        <w:rPr>
          <w:color w:val="000000" w:themeColor="text1"/>
          <w:sz w:val="24"/>
          <w:szCs w:val="24"/>
        </w:rPr>
        <w:t>,</w:t>
      </w:r>
      <w:r w:rsidRPr="00730815">
        <w:rPr>
          <w:color w:val="000000" w:themeColor="text1"/>
          <w:sz w:val="24"/>
          <w:szCs w:val="24"/>
        </w:rPr>
        <w:t xml:space="preserve"> if I insure my car against fire and theft but it is damaged in an accident then, although I have suffered loss, I cannot recover for that loss under that policy. A more difficult example would be where I insure goods against loss or damage in transit because</w:t>
      </w:r>
      <w:r w:rsidR="00D75B27" w:rsidRPr="00730815">
        <w:rPr>
          <w:color w:val="000000" w:themeColor="text1"/>
          <w:sz w:val="24"/>
          <w:szCs w:val="24"/>
        </w:rPr>
        <w:t>,</w:t>
      </w:r>
      <w:r w:rsidRPr="00730815">
        <w:rPr>
          <w:color w:val="000000" w:themeColor="text1"/>
          <w:sz w:val="24"/>
          <w:szCs w:val="24"/>
        </w:rPr>
        <w:t xml:space="preserve"> although I do not own them</w:t>
      </w:r>
      <w:r w:rsidR="00D75B27" w:rsidRPr="00730815">
        <w:rPr>
          <w:color w:val="000000" w:themeColor="text1"/>
          <w:sz w:val="24"/>
          <w:szCs w:val="24"/>
        </w:rPr>
        <w:t>,</w:t>
      </w:r>
      <w:r w:rsidRPr="00730815">
        <w:rPr>
          <w:color w:val="000000" w:themeColor="text1"/>
          <w:sz w:val="24"/>
          <w:szCs w:val="24"/>
        </w:rPr>
        <w:t xml:space="preserve"> I know that if they arrive safely the owner will hire me to install them in his factory. Unless the policy covers th</w:t>
      </w:r>
      <w:r w:rsidR="00E468F3" w:rsidRPr="00730815">
        <w:rPr>
          <w:color w:val="000000" w:themeColor="text1"/>
          <w:sz w:val="24"/>
          <w:szCs w:val="24"/>
        </w:rPr>
        <w:t>is</w:t>
      </w:r>
      <w:r w:rsidRPr="00730815">
        <w:rPr>
          <w:color w:val="000000" w:themeColor="text1"/>
          <w:sz w:val="24"/>
          <w:szCs w:val="24"/>
        </w:rPr>
        <w:t xml:space="preserve"> purely economic loss</w:t>
      </w:r>
      <w:r w:rsidR="00E468F3" w:rsidRPr="00730815">
        <w:rPr>
          <w:color w:val="000000" w:themeColor="text1"/>
          <w:sz w:val="24"/>
          <w:szCs w:val="24"/>
        </w:rPr>
        <w:t xml:space="preserve"> (which a standard </w:t>
      </w:r>
      <w:r w:rsidR="00E468F3" w:rsidRPr="00730815">
        <w:rPr>
          <w:color w:val="000000" w:themeColor="text1"/>
          <w:sz w:val="24"/>
          <w:szCs w:val="24"/>
        </w:rPr>
        <w:lastRenderedPageBreak/>
        <w:t>goods in transit policy does not)</w:t>
      </w:r>
      <w:r w:rsidRPr="00730815">
        <w:rPr>
          <w:color w:val="000000" w:themeColor="text1"/>
          <w:sz w:val="24"/>
          <w:szCs w:val="24"/>
        </w:rPr>
        <w:t xml:space="preserve"> </w:t>
      </w:r>
      <w:r w:rsidR="00E468F3" w:rsidRPr="00730815">
        <w:rPr>
          <w:color w:val="000000" w:themeColor="text1"/>
          <w:sz w:val="24"/>
          <w:szCs w:val="24"/>
        </w:rPr>
        <w:t>then</w:t>
      </w:r>
      <w:r w:rsidR="00D75B27" w:rsidRPr="00730815">
        <w:rPr>
          <w:color w:val="000000" w:themeColor="text1"/>
          <w:sz w:val="24"/>
          <w:szCs w:val="24"/>
        </w:rPr>
        <w:t>,</w:t>
      </w:r>
      <w:r w:rsidR="00E468F3" w:rsidRPr="00730815">
        <w:rPr>
          <w:color w:val="000000" w:themeColor="text1"/>
          <w:sz w:val="24"/>
          <w:szCs w:val="24"/>
        </w:rPr>
        <w:t xml:space="preserve"> although </w:t>
      </w:r>
      <w:r w:rsidRPr="00730815">
        <w:rPr>
          <w:color w:val="000000" w:themeColor="text1"/>
          <w:sz w:val="24"/>
          <w:szCs w:val="24"/>
        </w:rPr>
        <w:t xml:space="preserve">I would suffer if the goods never </w:t>
      </w:r>
      <w:proofErr w:type="gramStart"/>
      <w:r w:rsidRPr="00730815">
        <w:rPr>
          <w:color w:val="000000" w:themeColor="text1"/>
          <w:sz w:val="24"/>
          <w:szCs w:val="24"/>
        </w:rPr>
        <w:t>arrive</w:t>
      </w:r>
      <w:proofErr w:type="gramEnd"/>
      <w:r w:rsidRPr="00730815">
        <w:rPr>
          <w:color w:val="000000" w:themeColor="text1"/>
          <w:sz w:val="24"/>
          <w:szCs w:val="24"/>
        </w:rPr>
        <w:t xml:space="preserve"> or are damaged in transit</w:t>
      </w:r>
      <w:r w:rsidR="00D75B27" w:rsidRPr="00730815">
        <w:rPr>
          <w:color w:val="000000" w:themeColor="text1"/>
          <w:sz w:val="24"/>
          <w:szCs w:val="24"/>
        </w:rPr>
        <w:t>,</w:t>
      </w:r>
      <w:r w:rsidRPr="00730815">
        <w:rPr>
          <w:color w:val="000000" w:themeColor="text1"/>
          <w:sz w:val="24"/>
          <w:szCs w:val="24"/>
        </w:rPr>
        <w:t xml:space="preserve"> </w:t>
      </w:r>
      <w:r w:rsidR="001F20AF" w:rsidRPr="00730815">
        <w:rPr>
          <w:color w:val="000000" w:themeColor="text1"/>
          <w:sz w:val="24"/>
          <w:szCs w:val="24"/>
        </w:rPr>
        <w:t>I can make no claim under the policy</w:t>
      </w:r>
      <w:r w:rsidR="00E468F3" w:rsidRPr="00730815">
        <w:rPr>
          <w:color w:val="000000" w:themeColor="text1"/>
          <w:sz w:val="24"/>
          <w:szCs w:val="24"/>
        </w:rPr>
        <w:t xml:space="preserve"> which provides an indemnity only against loss or damage to the goods themselves and not consequential loss like mine</w:t>
      </w:r>
      <w:r w:rsidR="001F20AF" w:rsidRPr="00730815">
        <w:rPr>
          <w:color w:val="000000" w:themeColor="text1"/>
          <w:sz w:val="24"/>
          <w:szCs w:val="24"/>
        </w:rPr>
        <w:t>.</w:t>
      </w:r>
    </w:p>
    <w:p w14:paraId="348548B2" w14:textId="77777777" w:rsidR="001F20AF" w:rsidRPr="00730815" w:rsidRDefault="001F20AF" w:rsidP="001F20AF">
      <w:pPr>
        <w:spacing w:after="0" w:line="240" w:lineRule="auto"/>
        <w:ind w:left="720"/>
        <w:rPr>
          <w:color w:val="000000" w:themeColor="text1"/>
          <w:sz w:val="24"/>
          <w:szCs w:val="24"/>
        </w:rPr>
      </w:pPr>
    </w:p>
    <w:p w14:paraId="7842AA27" w14:textId="77777777" w:rsidR="001F20AF" w:rsidRPr="00730815" w:rsidRDefault="00DA5ADB" w:rsidP="003E0F56">
      <w:pPr>
        <w:numPr>
          <w:ilvl w:val="0"/>
          <w:numId w:val="15"/>
        </w:numPr>
        <w:spacing w:after="0" w:line="240" w:lineRule="auto"/>
        <w:ind w:hanging="720"/>
        <w:rPr>
          <w:color w:val="000000" w:themeColor="text1"/>
          <w:sz w:val="24"/>
          <w:szCs w:val="24"/>
        </w:rPr>
      </w:pPr>
      <w:r w:rsidRPr="00730815">
        <w:rPr>
          <w:color w:val="000000" w:themeColor="text1"/>
          <w:sz w:val="24"/>
          <w:szCs w:val="24"/>
        </w:rPr>
        <w:t xml:space="preserve">For example, if </w:t>
      </w:r>
      <w:r w:rsidR="001F20AF" w:rsidRPr="00730815">
        <w:rPr>
          <w:color w:val="000000" w:themeColor="text1"/>
          <w:sz w:val="24"/>
          <w:szCs w:val="24"/>
        </w:rPr>
        <w:t>I buy an engagement ring for my fiancé</w:t>
      </w:r>
      <w:r w:rsidRPr="00730815">
        <w:rPr>
          <w:color w:val="000000" w:themeColor="text1"/>
          <w:sz w:val="24"/>
          <w:szCs w:val="24"/>
        </w:rPr>
        <w:t>,</w:t>
      </w:r>
      <w:r w:rsidR="001F20AF" w:rsidRPr="00730815">
        <w:rPr>
          <w:color w:val="000000" w:themeColor="text1"/>
          <w:sz w:val="24"/>
          <w:szCs w:val="24"/>
        </w:rPr>
        <w:t xml:space="preserve"> (</w:t>
      </w:r>
      <w:r w:rsidRPr="00730815">
        <w:rPr>
          <w:color w:val="000000" w:themeColor="text1"/>
          <w:sz w:val="24"/>
          <w:szCs w:val="24"/>
        </w:rPr>
        <w:t>s</w:t>
      </w:r>
      <w:r w:rsidR="001F20AF" w:rsidRPr="00730815">
        <w:rPr>
          <w:color w:val="000000" w:themeColor="text1"/>
          <w:sz w:val="24"/>
          <w:szCs w:val="24"/>
        </w:rPr>
        <w:t>)he has insurance covering loss or damage to all goods belonging to her</w:t>
      </w:r>
      <w:r w:rsidR="00E468F3" w:rsidRPr="00730815">
        <w:rPr>
          <w:color w:val="000000" w:themeColor="text1"/>
          <w:sz w:val="24"/>
          <w:szCs w:val="24"/>
        </w:rPr>
        <w:t>/him</w:t>
      </w:r>
      <w:r w:rsidR="00CA35ED" w:rsidRPr="00730815">
        <w:rPr>
          <w:color w:val="000000" w:themeColor="text1"/>
          <w:sz w:val="24"/>
          <w:szCs w:val="24"/>
        </w:rPr>
        <w:t>,</w:t>
      </w:r>
      <w:r w:rsidR="001F20AF" w:rsidRPr="00730815">
        <w:rPr>
          <w:color w:val="000000" w:themeColor="text1"/>
          <w:sz w:val="24"/>
          <w:szCs w:val="24"/>
        </w:rPr>
        <w:t xml:space="preserve"> but just before I give the </w:t>
      </w:r>
      <w:proofErr w:type="gramStart"/>
      <w:r w:rsidR="001F20AF" w:rsidRPr="00730815">
        <w:rPr>
          <w:color w:val="000000" w:themeColor="text1"/>
          <w:sz w:val="24"/>
          <w:szCs w:val="24"/>
        </w:rPr>
        <w:t>ring  to</w:t>
      </w:r>
      <w:proofErr w:type="gramEnd"/>
      <w:r w:rsidR="001F20AF" w:rsidRPr="00730815">
        <w:rPr>
          <w:color w:val="000000" w:themeColor="text1"/>
          <w:sz w:val="24"/>
          <w:szCs w:val="24"/>
        </w:rPr>
        <w:t xml:space="preserve"> her/him </w:t>
      </w:r>
      <w:r w:rsidR="00E468F3" w:rsidRPr="00730815">
        <w:rPr>
          <w:color w:val="000000" w:themeColor="text1"/>
          <w:sz w:val="24"/>
          <w:szCs w:val="24"/>
        </w:rPr>
        <w:t>it</w:t>
      </w:r>
      <w:r w:rsidR="001F20AF" w:rsidRPr="00730815">
        <w:rPr>
          <w:color w:val="000000" w:themeColor="text1"/>
          <w:sz w:val="24"/>
          <w:szCs w:val="24"/>
        </w:rPr>
        <w:t xml:space="preserve"> is stolen. In such a case</w:t>
      </w:r>
      <w:r w:rsidR="005547DB" w:rsidRPr="00730815">
        <w:rPr>
          <w:color w:val="000000" w:themeColor="text1"/>
          <w:sz w:val="24"/>
          <w:szCs w:val="24"/>
        </w:rPr>
        <w:t>,</w:t>
      </w:r>
      <w:r w:rsidR="001F20AF" w:rsidRPr="00730815">
        <w:rPr>
          <w:color w:val="000000" w:themeColor="text1"/>
          <w:sz w:val="24"/>
          <w:szCs w:val="24"/>
        </w:rPr>
        <w:t xml:space="preserve"> the loss to the ring is uninsured because the insurance has not attached to the subject matter of the insurance</w:t>
      </w:r>
      <w:r w:rsidR="005A02CE" w:rsidRPr="00730815">
        <w:rPr>
          <w:color w:val="000000" w:themeColor="text1"/>
          <w:sz w:val="24"/>
          <w:szCs w:val="24"/>
        </w:rPr>
        <w:t>.</w:t>
      </w:r>
      <w:r w:rsidR="001F20AF" w:rsidRPr="00730815">
        <w:rPr>
          <w:color w:val="000000" w:themeColor="text1"/>
          <w:sz w:val="24"/>
          <w:szCs w:val="24"/>
        </w:rPr>
        <w:t xml:space="preserve"> </w:t>
      </w:r>
      <w:r w:rsidR="005A02CE" w:rsidRPr="00730815">
        <w:rPr>
          <w:color w:val="000000" w:themeColor="text1"/>
          <w:sz w:val="24"/>
          <w:szCs w:val="24"/>
        </w:rPr>
        <w:t>I</w:t>
      </w:r>
      <w:r w:rsidR="001F20AF" w:rsidRPr="00730815">
        <w:rPr>
          <w:color w:val="000000" w:themeColor="text1"/>
          <w:sz w:val="24"/>
          <w:szCs w:val="24"/>
        </w:rPr>
        <w:t>n other words</w:t>
      </w:r>
      <w:r w:rsidR="005A02CE" w:rsidRPr="00730815">
        <w:rPr>
          <w:color w:val="000000" w:themeColor="text1"/>
          <w:sz w:val="24"/>
          <w:szCs w:val="24"/>
        </w:rPr>
        <w:t>,</w:t>
      </w:r>
      <w:r w:rsidR="001F20AF" w:rsidRPr="00730815">
        <w:rPr>
          <w:color w:val="000000" w:themeColor="text1"/>
          <w:sz w:val="24"/>
          <w:szCs w:val="24"/>
        </w:rPr>
        <w:t xml:space="preserve"> the thing lost or stolen did not correspond with the definition of the property insured under the policy. </w:t>
      </w:r>
    </w:p>
    <w:p w14:paraId="3086A40A" w14:textId="77777777" w:rsidR="00B44360" w:rsidRPr="00730815" w:rsidRDefault="00B44360" w:rsidP="003E0F56">
      <w:pPr>
        <w:spacing w:after="0" w:line="240" w:lineRule="auto"/>
        <w:rPr>
          <w:rStyle w:val="bold"/>
          <w:color w:val="000000" w:themeColor="text1"/>
          <w:sz w:val="24"/>
          <w:szCs w:val="24"/>
        </w:rPr>
      </w:pPr>
      <w:r w:rsidRPr="00730815">
        <w:rPr>
          <w:rStyle w:val="bold"/>
          <w:color w:val="000000" w:themeColor="text1"/>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B44360" w:rsidRPr="00730815" w14:paraId="4B29E19D" w14:textId="77777777" w:rsidTr="00654217">
        <w:tc>
          <w:tcPr>
            <w:tcW w:w="9242" w:type="dxa"/>
          </w:tcPr>
          <w:p w14:paraId="384FCF80" w14:textId="77777777" w:rsidR="00B44360" w:rsidRPr="00730815" w:rsidRDefault="00B44360" w:rsidP="00654217">
            <w:pPr>
              <w:spacing w:after="0" w:line="240" w:lineRule="auto"/>
              <w:rPr>
                <w:rFonts w:eastAsia="Times New Roman"/>
                <w:color w:val="000000" w:themeColor="text1"/>
                <w:sz w:val="24"/>
                <w:szCs w:val="24"/>
                <w:lang w:eastAsia="en-GB"/>
              </w:rPr>
            </w:pPr>
            <w:r w:rsidRPr="00730815">
              <w:rPr>
                <w:rFonts w:eastAsia="Times New Roman"/>
                <w:b/>
                <w:bCs/>
                <w:color w:val="000000" w:themeColor="text1"/>
                <w:sz w:val="24"/>
                <w:szCs w:val="24"/>
                <w:lang w:eastAsia="en-GB"/>
              </w:rPr>
              <w:lastRenderedPageBreak/>
              <w:t xml:space="preserve">2. </w:t>
            </w:r>
            <w:r w:rsidRPr="00730815">
              <w:rPr>
                <w:rFonts w:eastAsia="Times New Roman"/>
                <w:color w:val="000000" w:themeColor="text1"/>
                <w:sz w:val="24"/>
                <w:szCs w:val="24"/>
                <w:lang w:eastAsia="en-GB"/>
              </w:rPr>
              <w:t xml:space="preserve">The doctrine of utmost good faith </w:t>
            </w:r>
            <w:r w:rsidR="000C1AAE" w:rsidRPr="00730815">
              <w:rPr>
                <w:rFonts w:eastAsia="Times New Roman"/>
                <w:color w:val="000000" w:themeColor="text1"/>
                <w:sz w:val="24"/>
                <w:szCs w:val="24"/>
                <w:lang w:eastAsia="en-GB"/>
              </w:rPr>
              <w:t xml:space="preserve">provided </w:t>
            </w:r>
            <w:r w:rsidRPr="00730815">
              <w:rPr>
                <w:rFonts w:eastAsia="Times New Roman"/>
                <w:color w:val="000000" w:themeColor="text1"/>
                <w:sz w:val="24"/>
                <w:szCs w:val="24"/>
                <w:lang w:eastAsia="en-GB"/>
              </w:rPr>
              <w:t>insurers with an opportunity to unfairly</w:t>
            </w:r>
          </w:p>
          <w:p w14:paraId="68D8405B" w14:textId="77777777" w:rsidR="00B44360" w:rsidRPr="00730815" w:rsidRDefault="00B44360" w:rsidP="00654217">
            <w:pPr>
              <w:spacing w:after="0" w:line="240" w:lineRule="auto"/>
              <w:rPr>
                <w:rStyle w:val="bold"/>
                <w:color w:val="000000" w:themeColor="text1"/>
                <w:sz w:val="24"/>
                <w:szCs w:val="24"/>
              </w:rPr>
            </w:pPr>
            <w:r w:rsidRPr="00730815">
              <w:rPr>
                <w:rFonts w:eastAsia="Times New Roman"/>
                <w:color w:val="000000" w:themeColor="text1"/>
                <w:sz w:val="24"/>
                <w:szCs w:val="24"/>
                <w:lang w:eastAsia="en-GB"/>
              </w:rPr>
              <w:t>reject claims they ought to pay</w:t>
            </w:r>
            <w:r w:rsidR="000C1AAE" w:rsidRPr="00730815">
              <w:rPr>
                <w:rFonts w:eastAsia="Times New Roman"/>
                <w:color w:val="000000" w:themeColor="text1"/>
                <w:sz w:val="24"/>
                <w:szCs w:val="24"/>
                <w:lang w:eastAsia="en-GB"/>
              </w:rPr>
              <w:t xml:space="preserve">. </w:t>
            </w:r>
            <w:r w:rsidR="00BC6986" w:rsidRPr="00730815">
              <w:rPr>
                <w:rFonts w:eastAsia="Times New Roman"/>
                <w:color w:val="000000" w:themeColor="text1"/>
                <w:sz w:val="24"/>
                <w:szCs w:val="24"/>
                <w:lang w:eastAsia="en-GB"/>
              </w:rPr>
              <w:t xml:space="preserve">The 2015 Act has revolutionised the law in this regard. </w:t>
            </w:r>
            <w:r w:rsidRPr="00730815">
              <w:rPr>
                <w:rFonts w:eastAsia="Times New Roman"/>
                <w:color w:val="000000" w:themeColor="text1"/>
                <w:sz w:val="24"/>
                <w:szCs w:val="24"/>
                <w:lang w:eastAsia="en-GB"/>
              </w:rPr>
              <w:t>Do you agree with this statement?</w:t>
            </w:r>
            <w:r w:rsidRPr="00730815">
              <w:rPr>
                <w:rStyle w:val="bold"/>
                <w:color w:val="000000" w:themeColor="text1"/>
                <w:sz w:val="24"/>
                <w:szCs w:val="24"/>
              </w:rPr>
              <w:br w:type="page"/>
            </w:r>
          </w:p>
        </w:tc>
      </w:tr>
    </w:tbl>
    <w:p w14:paraId="20C115DC" w14:textId="77777777" w:rsidR="00B44360" w:rsidRPr="00730815" w:rsidRDefault="00B44360" w:rsidP="00B44360">
      <w:pPr>
        <w:spacing w:after="0" w:line="240" w:lineRule="auto"/>
        <w:rPr>
          <w:rStyle w:val="bold"/>
          <w:color w:val="000000" w:themeColor="text1"/>
          <w:sz w:val="24"/>
          <w:szCs w:val="24"/>
        </w:rPr>
      </w:pPr>
    </w:p>
    <w:p w14:paraId="2A7059E3" w14:textId="77777777" w:rsidR="00B44360" w:rsidRPr="00730815" w:rsidRDefault="00B44360" w:rsidP="00B44360">
      <w:pPr>
        <w:spacing w:after="0" w:line="240" w:lineRule="auto"/>
        <w:rPr>
          <w:rStyle w:val="bold"/>
          <w:b/>
          <w:color w:val="000000" w:themeColor="text1"/>
          <w:sz w:val="24"/>
          <w:szCs w:val="24"/>
        </w:rPr>
      </w:pPr>
      <w:r w:rsidRPr="00730815">
        <w:rPr>
          <w:rStyle w:val="bold"/>
          <w:b/>
          <w:color w:val="000000" w:themeColor="text1"/>
          <w:sz w:val="24"/>
          <w:szCs w:val="24"/>
        </w:rPr>
        <w:t>Introduction</w:t>
      </w:r>
    </w:p>
    <w:p w14:paraId="33351F73" w14:textId="77777777" w:rsidR="00B44360" w:rsidRPr="00730815" w:rsidRDefault="00B44360" w:rsidP="00B44360">
      <w:pPr>
        <w:spacing w:after="0" w:line="240" w:lineRule="auto"/>
        <w:rPr>
          <w:rStyle w:val="bold"/>
          <w:color w:val="000000" w:themeColor="text1"/>
          <w:sz w:val="24"/>
          <w:szCs w:val="24"/>
        </w:rPr>
      </w:pPr>
    </w:p>
    <w:p w14:paraId="18044B48" w14:textId="77777777" w:rsidR="00867D61" w:rsidRPr="00730815" w:rsidRDefault="00867D61" w:rsidP="00B44360">
      <w:pPr>
        <w:pStyle w:val="ListParagraph"/>
        <w:numPr>
          <w:ilvl w:val="0"/>
          <w:numId w:val="10"/>
        </w:numPr>
        <w:autoSpaceDE w:val="0"/>
        <w:autoSpaceDN w:val="0"/>
        <w:adjustRightInd w:val="0"/>
        <w:spacing w:after="0"/>
        <w:ind w:left="709" w:hanging="709"/>
        <w:rPr>
          <w:rFonts w:cs="HelveticaNeueLTStd-Bd"/>
          <w:bCs/>
          <w:color w:val="000000" w:themeColor="text1"/>
          <w:sz w:val="24"/>
          <w:szCs w:val="24"/>
        </w:rPr>
      </w:pPr>
      <w:r w:rsidRPr="00730815">
        <w:rPr>
          <w:rFonts w:cs="HelveticaNeueLTStd-Bd"/>
          <w:bCs/>
          <w:color w:val="000000" w:themeColor="text1"/>
          <w:sz w:val="24"/>
          <w:szCs w:val="24"/>
          <w:lang w:val="en-US"/>
        </w:rPr>
        <w:t xml:space="preserve">As with all essays, you should begin with an introduction that sets out what the question is about, why the topic is an important one, and how your essay will go about answering the question set. By providing an outline structure of the discussion to follow, your essay will be clearer and more </w:t>
      </w:r>
      <w:r w:rsidR="00F16FB8" w:rsidRPr="00730815">
        <w:rPr>
          <w:rFonts w:cs="HelveticaNeueLTStd-Bd"/>
          <w:bCs/>
          <w:color w:val="000000" w:themeColor="text1"/>
          <w:sz w:val="24"/>
          <w:szCs w:val="24"/>
          <w:lang w:val="en-US"/>
        </w:rPr>
        <w:t>cohesive</w:t>
      </w:r>
      <w:r w:rsidR="00E85298" w:rsidRPr="00730815">
        <w:rPr>
          <w:rFonts w:cs="HelveticaNeueLTStd-Bd"/>
          <w:bCs/>
          <w:color w:val="000000" w:themeColor="text1"/>
          <w:sz w:val="24"/>
          <w:szCs w:val="24"/>
          <w:lang w:val="en-US"/>
        </w:rPr>
        <w:t>.</w:t>
      </w:r>
    </w:p>
    <w:p w14:paraId="77C8CE16" w14:textId="77777777" w:rsidR="00E85298" w:rsidRPr="00730815" w:rsidRDefault="00E85298" w:rsidP="00E85298">
      <w:pPr>
        <w:pStyle w:val="ListParagraph"/>
        <w:autoSpaceDE w:val="0"/>
        <w:autoSpaceDN w:val="0"/>
        <w:adjustRightInd w:val="0"/>
        <w:spacing w:after="0"/>
        <w:ind w:left="0"/>
        <w:rPr>
          <w:rFonts w:cs="HelveticaNeueLTStd-Bd"/>
          <w:bCs/>
          <w:color w:val="000000" w:themeColor="text1"/>
          <w:sz w:val="24"/>
          <w:szCs w:val="24"/>
        </w:rPr>
      </w:pPr>
    </w:p>
    <w:p w14:paraId="6D972663" w14:textId="4796A839" w:rsidR="00C17750" w:rsidRPr="00730815" w:rsidRDefault="007B0FD8" w:rsidP="00B44360">
      <w:pPr>
        <w:pStyle w:val="ListParagraph"/>
        <w:numPr>
          <w:ilvl w:val="0"/>
          <w:numId w:val="10"/>
        </w:numPr>
        <w:autoSpaceDE w:val="0"/>
        <w:autoSpaceDN w:val="0"/>
        <w:adjustRightInd w:val="0"/>
        <w:spacing w:after="0"/>
        <w:ind w:left="709" w:hanging="709"/>
        <w:rPr>
          <w:rFonts w:cs="HelveticaNeueLTStd-Bd"/>
          <w:bCs/>
          <w:color w:val="000000" w:themeColor="text1"/>
          <w:sz w:val="24"/>
          <w:szCs w:val="24"/>
        </w:rPr>
      </w:pPr>
      <w:r w:rsidRPr="00730815">
        <w:rPr>
          <w:rFonts w:cs="HelveticaNeueLTStd-Bd"/>
          <w:bCs/>
          <w:color w:val="000000" w:themeColor="text1"/>
          <w:sz w:val="24"/>
          <w:szCs w:val="24"/>
        </w:rPr>
        <w:t xml:space="preserve">The first thing to note is that the question contains not </w:t>
      </w:r>
      <w:proofErr w:type="gramStart"/>
      <w:r w:rsidRPr="00730815">
        <w:rPr>
          <w:rFonts w:cs="HelveticaNeueLTStd-Bd"/>
          <w:bCs/>
          <w:color w:val="000000" w:themeColor="text1"/>
          <w:sz w:val="24"/>
          <w:szCs w:val="24"/>
        </w:rPr>
        <w:t>one</w:t>
      </w:r>
      <w:proofErr w:type="gramEnd"/>
      <w:r w:rsidRPr="00730815">
        <w:rPr>
          <w:rFonts w:cs="HelveticaNeueLTStd-Bd"/>
          <w:bCs/>
          <w:color w:val="000000" w:themeColor="text1"/>
          <w:sz w:val="24"/>
          <w:szCs w:val="24"/>
        </w:rPr>
        <w:t xml:space="preserve"> but two statements and you will need to deal with both before reaching a reasoned conclusion</w:t>
      </w:r>
      <w:r w:rsidR="00A4710F" w:rsidRPr="00730815">
        <w:rPr>
          <w:rFonts w:cs="HelveticaNeueLTStd-Bd"/>
          <w:bCs/>
          <w:color w:val="000000" w:themeColor="text1"/>
          <w:sz w:val="24"/>
          <w:szCs w:val="24"/>
        </w:rPr>
        <w:t xml:space="preserve">. </w:t>
      </w:r>
      <w:r w:rsidR="00B44360" w:rsidRPr="00730815">
        <w:rPr>
          <w:rFonts w:cs="HelveticaNeueLTStd-Bd"/>
          <w:bCs/>
          <w:color w:val="000000" w:themeColor="text1"/>
          <w:sz w:val="24"/>
          <w:szCs w:val="24"/>
        </w:rPr>
        <w:t>In this essay you have been asked to discuss the duty of the assured to disclose all ‘material facts’</w:t>
      </w:r>
      <w:r w:rsidR="00844880" w:rsidRPr="00730815">
        <w:rPr>
          <w:rFonts w:cs="HelveticaNeueLTStd-Bd"/>
          <w:bCs/>
          <w:color w:val="000000" w:themeColor="text1"/>
          <w:sz w:val="24"/>
          <w:szCs w:val="24"/>
        </w:rPr>
        <w:t xml:space="preserve"> to an insurer</w:t>
      </w:r>
      <w:r w:rsidR="00F16FB8" w:rsidRPr="00730815">
        <w:rPr>
          <w:rFonts w:cs="HelveticaNeueLTStd-Bd"/>
          <w:bCs/>
          <w:color w:val="000000" w:themeColor="text1"/>
          <w:sz w:val="24"/>
          <w:szCs w:val="24"/>
        </w:rPr>
        <w:t xml:space="preserve"> prior to the making of the co</w:t>
      </w:r>
      <w:r w:rsidR="00041247" w:rsidRPr="00730815">
        <w:rPr>
          <w:rFonts w:cs="HelveticaNeueLTStd-Bd"/>
          <w:bCs/>
          <w:color w:val="000000" w:themeColor="text1"/>
          <w:sz w:val="24"/>
          <w:szCs w:val="24"/>
        </w:rPr>
        <w:t>ntract</w:t>
      </w:r>
      <w:r w:rsidR="00A4710F" w:rsidRPr="00730815">
        <w:rPr>
          <w:rFonts w:cs="HelveticaNeueLTStd-Bd"/>
          <w:bCs/>
          <w:color w:val="000000" w:themeColor="text1"/>
          <w:sz w:val="24"/>
          <w:szCs w:val="24"/>
        </w:rPr>
        <w:t xml:space="preserve"> </w:t>
      </w:r>
      <w:proofErr w:type="gramStart"/>
      <w:r w:rsidR="00A4710F" w:rsidRPr="00730815">
        <w:rPr>
          <w:rFonts w:cs="HelveticaNeueLTStd-Bd"/>
          <w:bCs/>
          <w:color w:val="000000" w:themeColor="text1"/>
          <w:sz w:val="24"/>
          <w:szCs w:val="24"/>
        </w:rPr>
        <w:t xml:space="preserve">and  </w:t>
      </w:r>
      <w:r w:rsidR="00844880" w:rsidRPr="00730815">
        <w:rPr>
          <w:rFonts w:cs="HelveticaNeueLTStd-Bd"/>
          <w:bCs/>
          <w:color w:val="000000" w:themeColor="text1"/>
          <w:sz w:val="24"/>
          <w:szCs w:val="24"/>
        </w:rPr>
        <w:t>the</w:t>
      </w:r>
      <w:proofErr w:type="gramEnd"/>
      <w:r w:rsidR="00844880" w:rsidRPr="00730815">
        <w:rPr>
          <w:rFonts w:cs="HelveticaNeueLTStd-Bd"/>
          <w:bCs/>
          <w:color w:val="000000" w:themeColor="text1"/>
          <w:sz w:val="24"/>
          <w:szCs w:val="24"/>
        </w:rPr>
        <w:t xml:space="preserve"> result of a failure to </w:t>
      </w:r>
      <w:r w:rsidR="00C24F0F" w:rsidRPr="00730815">
        <w:rPr>
          <w:rFonts w:cs="HelveticaNeueLTStd-Bd"/>
          <w:bCs/>
          <w:color w:val="000000" w:themeColor="text1"/>
          <w:sz w:val="24"/>
          <w:szCs w:val="24"/>
        </w:rPr>
        <w:t xml:space="preserve">perform </w:t>
      </w:r>
      <w:r w:rsidR="00844880" w:rsidRPr="00730815">
        <w:rPr>
          <w:rFonts w:cs="HelveticaNeueLTStd-Bd"/>
          <w:bCs/>
          <w:color w:val="000000" w:themeColor="text1"/>
          <w:sz w:val="24"/>
          <w:szCs w:val="24"/>
        </w:rPr>
        <w:t xml:space="preserve"> this duty</w:t>
      </w:r>
      <w:r w:rsidR="00C24F0F" w:rsidRPr="00730815">
        <w:rPr>
          <w:rFonts w:cs="HelveticaNeueLTStd-Bd"/>
          <w:bCs/>
          <w:color w:val="000000" w:themeColor="text1"/>
          <w:sz w:val="24"/>
          <w:szCs w:val="24"/>
        </w:rPr>
        <w:t xml:space="preserve"> both in relation to the  'old' (pre </w:t>
      </w:r>
      <w:r w:rsidR="00D2714A" w:rsidRPr="00730815">
        <w:rPr>
          <w:rFonts w:cs="HelveticaNeueLTStd-Bd"/>
          <w:bCs/>
          <w:color w:val="000000" w:themeColor="text1"/>
          <w:sz w:val="24"/>
          <w:szCs w:val="24"/>
        </w:rPr>
        <w:t xml:space="preserve">2015) and </w:t>
      </w:r>
      <w:r w:rsidR="00730815" w:rsidRPr="00730815">
        <w:rPr>
          <w:rFonts w:cs="HelveticaNeueLTStd-Bd"/>
          <w:bCs/>
          <w:color w:val="000000" w:themeColor="text1"/>
          <w:sz w:val="24"/>
          <w:szCs w:val="24"/>
        </w:rPr>
        <w:t>the ‘new</w:t>
      </w:r>
      <w:r w:rsidR="00D2714A" w:rsidRPr="00730815">
        <w:rPr>
          <w:rFonts w:cs="HelveticaNeueLTStd-Bd"/>
          <w:bCs/>
          <w:color w:val="000000" w:themeColor="text1"/>
          <w:sz w:val="24"/>
          <w:szCs w:val="24"/>
        </w:rPr>
        <w:t>' law</w:t>
      </w:r>
      <w:r w:rsidR="00E7006B" w:rsidRPr="00730815">
        <w:rPr>
          <w:rFonts w:cs="HelveticaNeueLTStd-Bd"/>
          <w:bCs/>
          <w:color w:val="000000" w:themeColor="text1"/>
          <w:sz w:val="24"/>
          <w:szCs w:val="24"/>
        </w:rPr>
        <w:t>. You also need to give a critical response to the questions posed - ie did the old law permit unfair rejection of claims and has the new law revolutionised the situation.</w:t>
      </w:r>
      <w:r w:rsidR="00F16FB8" w:rsidRPr="00730815">
        <w:rPr>
          <w:rFonts w:cs="HelveticaNeueLTStd-Bd"/>
          <w:bCs/>
          <w:color w:val="000000" w:themeColor="text1"/>
          <w:sz w:val="24"/>
          <w:szCs w:val="24"/>
        </w:rPr>
        <w:t xml:space="preserve"> </w:t>
      </w:r>
    </w:p>
    <w:p w14:paraId="5AA8A2AB" w14:textId="77777777" w:rsidR="00C17750" w:rsidRPr="00730815" w:rsidRDefault="00C17750" w:rsidP="00D41810">
      <w:pPr>
        <w:pStyle w:val="ListParagraph"/>
        <w:autoSpaceDE w:val="0"/>
        <w:autoSpaceDN w:val="0"/>
        <w:adjustRightInd w:val="0"/>
        <w:spacing w:after="0"/>
        <w:ind w:left="709"/>
        <w:rPr>
          <w:rFonts w:cs="HelveticaNeueLTStd-Bd"/>
          <w:bCs/>
          <w:color w:val="000000" w:themeColor="text1"/>
          <w:sz w:val="24"/>
          <w:szCs w:val="24"/>
        </w:rPr>
      </w:pPr>
    </w:p>
    <w:p w14:paraId="127559F5" w14:textId="0F7E68D1" w:rsidR="00D65371" w:rsidRPr="00730815" w:rsidRDefault="00C24F0F" w:rsidP="00B44360">
      <w:pPr>
        <w:pStyle w:val="ListParagraph"/>
        <w:numPr>
          <w:ilvl w:val="0"/>
          <w:numId w:val="10"/>
        </w:numPr>
        <w:autoSpaceDE w:val="0"/>
        <w:autoSpaceDN w:val="0"/>
        <w:adjustRightInd w:val="0"/>
        <w:spacing w:after="0"/>
        <w:ind w:left="709" w:hanging="709"/>
        <w:rPr>
          <w:rFonts w:cs="HelveticaNeueLTStd-Bd"/>
          <w:bCs/>
          <w:color w:val="000000" w:themeColor="text1"/>
          <w:sz w:val="24"/>
          <w:szCs w:val="24"/>
        </w:rPr>
      </w:pPr>
      <w:r w:rsidRPr="00730815">
        <w:rPr>
          <w:rFonts w:cs="HelveticaNeueLTStd-Bd"/>
          <w:bCs/>
          <w:color w:val="000000" w:themeColor="text1"/>
          <w:sz w:val="24"/>
          <w:szCs w:val="24"/>
        </w:rPr>
        <w:t xml:space="preserve"> You could also </w:t>
      </w:r>
      <w:proofErr w:type="gramStart"/>
      <w:r w:rsidRPr="00730815">
        <w:rPr>
          <w:rFonts w:cs="HelveticaNeueLTStd-Bd"/>
          <w:bCs/>
          <w:color w:val="000000" w:themeColor="text1"/>
          <w:sz w:val="24"/>
          <w:szCs w:val="24"/>
        </w:rPr>
        <w:t xml:space="preserve">consider </w:t>
      </w:r>
      <w:r w:rsidR="00844880" w:rsidRPr="00730815">
        <w:rPr>
          <w:rFonts w:cs="HelveticaNeueLTStd-Bd"/>
          <w:bCs/>
          <w:color w:val="000000" w:themeColor="text1"/>
          <w:sz w:val="24"/>
          <w:szCs w:val="24"/>
        </w:rPr>
        <w:t xml:space="preserve"> how</w:t>
      </w:r>
      <w:proofErr w:type="gramEnd"/>
      <w:r w:rsidR="00844880" w:rsidRPr="00730815">
        <w:rPr>
          <w:rFonts w:cs="HelveticaNeueLTStd-Bd"/>
          <w:bCs/>
          <w:color w:val="000000" w:themeColor="text1"/>
          <w:sz w:val="24"/>
          <w:szCs w:val="24"/>
        </w:rPr>
        <w:t xml:space="preserve"> the doctrine  developed beyond pre-contract disclosure</w:t>
      </w:r>
      <w:r w:rsidR="0049467E" w:rsidRPr="00730815">
        <w:rPr>
          <w:rFonts w:cs="HelveticaNeueLTStd-Bd"/>
          <w:bCs/>
          <w:color w:val="000000" w:themeColor="text1"/>
          <w:sz w:val="24"/>
          <w:szCs w:val="24"/>
        </w:rPr>
        <w:t xml:space="preserve"> </w:t>
      </w:r>
      <w:r w:rsidR="001A6935" w:rsidRPr="00730815">
        <w:rPr>
          <w:rFonts w:cs="HelveticaNeueLTStd-Bd"/>
          <w:bCs/>
          <w:color w:val="000000" w:themeColor="text1"/>
          <w:sz w:val="24"/>
          <w:szCs w:val="24"/>
        </w:rPr>
        <w:t xml:space="preserve">and in particular the issues of what constitutes a fraudulent claim and </w:t>
      </w:r>
      <w:r w:rsidR="002B07BE" w:rsidRPr="00730815">
        <w:rPr>
          <w:rFonts w:cs="HelveticaNeueLTStd-Bd"/>
          <w:bCs/>
          <w:color w:val="000000" w:themeColor="text1"/>
          <w:sz w:val="24"/>
          <w:szCs w:val="24"/>
        </w:rPr>
        <w:t xml:space="preserve">continuing duties of </w:t>
      </w:r>
      <w:r w:rsidR="00730815" w:rsidRPr="00730815">
        <w:rPr>
          <w:rFonts w:cs="HelveticaNeueLTStd-Bd"/>
          <w:bCs/>
          <w:color w:val="000000" w:themeColor="text1"/>
          <w:sz w:val="24"/>
          <w:szCs w:val="24"/>
        </w:rPr>
        <w:t>disclosure. However</w:t>
      </w:r>
      <w:r w:rsidR="002B07BE" w:rsidRPr="00730815">
        <w:rPr>
          <w:rFonts w:cs="HelveticaNeueLTStd-Bd"/>
          <w:bCs/>
          <w:color w:val="000000" w:themeColor="text1"/>
          <w:sz w:val="24"/>
          <w:szCs w:val="24"/>
        </w:rPr>
        <w:t xml:space="preserve"> this guidance will not cover this potentially interesting avenue of approach</w:t>
      </w:r>
      <w:r w:rsidR="00844880" w:rsidRPr="00730815">
        <w:rPr>
          <w:rFonts w:cs="HelveticaNeueLTStd-Bd"/>
          <w:bCs/>
          <w:color w:val="000000" w:themeColor="text1"/>
          <w:sz w:val="24"/>
          <w:szCs w:val="24"/>
        </w:rPr>
        <w:t xml:space="preserve">. </w:t>
      </w:r>
    </w:p>
    <w:p w14:paraId="3B08CBB2" w14:textId="77777777" w:rsidR="00D65371" w:rsidRPr="00730815" w:rsidRDefault="00D65371" w:rsidP="00D41810">
      <w:pPr>
        <w:pStyle w:val="ListParagraph"/>
        <w:autoSpaceDE w:val="0"/>
        <w:autoSpaceDN w:val="0"/>
        <w:adjustRightInd w:val="0"/>
        <w:spacing w:after="0"/>
        <w:ind w:left="709"/>
        <w:rPr>
          <w:rFonts w:cs="HelveticaNeueLTStd-Bd"/>
          <w:bCs/>
          <w:color w:val="000000" w:themeColor="text1"/>
          <w:sz w:val="24"/>
          <w:szCs w:val="24"/>
        </w:rPr>
      </w:pPr>
    </w:p>
    <w:p w14:paraId="5B7B2E46" w14:textId="77777777" w:rsidR="002A4DE6" w:rsidRPr="00730815" w:rsidRDefault="00C17750" w:rsidP="00B44360">
      <w:pPr>
        <w:pStyle w:val="ListParagraph"/>
        <w:numPr>
          <w:ilvl w:val="0"/>
          <w:numId w:val="10"/>
        </w:numPr>
        <w:autoSpaceDE w:val="0"/>
        <w:autoSpaceDN w:val="0"/>
        <w:adjustRightInd w:val="0"/>
        <w:spacing w:after="0"/>
        <w:ind w:left="709" w:hanging="709"/>
        <w:rPr>
          <w:rFonts w:cs="HelveticaNeueLTStd-Bd"/>
          <w:bCs/>
          <w:color w:val="000000" w:themeColor="text1"/>
          <w:sz w:val="24"/>
          <w:szCs w:val="24"/>
        </w:rPr>
      </w:pPr>
      <w:r w:rsidRPr="00730815">
        <w:rPr>
          <w:rFonts w:cs="HelveticaNeueLTStd-Bd"/>
          <w:bCs/>
          <w:color w:val="000000" w:themeColor="text1"/>
          <w:sz w:val="24"/>
          <w:szCs w:val="24"/>
        </w:rPr>
        <w:t>We would suggest that structurally you should deal with</w:t>
      </w:r>
      <w:r w:rsidR="00D65371" w:rsidRPr="00730815">
        <w:rPr>
          <w:rFonts w:cs="HelveticaNeueLTStd-Bd"/>
          <w:bCs/>
          <w:color w:val="000000" w:themeColor="text1"/>
          <w:sz w:val="24"/>
          <w:szCs w:val="24"/>
        </w:rPr>
        <w:t xml:space="preserve"> t</w:t>
      </w:r>
      <w:r w:rsidR="00A31B90" w:rsidRPr="00730815">
        <w:rPr>
          <w:rFonts w:cs="HelveticaNeueLTStd-Bd"/>
          <w:bCs/>
          <w:color w:val="000000" w:themeColor="text1"/>
          <w:sz w:val="24"/>
          <w:szCs w:val="24"/>
        </w:rPr>
        <w:t>h</w:t>
      </w:r>
      <w:r w:rsidR="00D65371" w:rsidRPr="00730815">
        <w:rPr>
          <w:rFonts w:cs="HelveticaNeueLTStd-Bd"/>
          <w:bCs/>
          <w:color w:val="000000" w:themeColor="text1"/>
          <w:sz w:val="24"/>
          <w:szCs w:val="24"/>
        </w:rPr>
        <w:t>e old and new law separately, setting out the pre 2015 law and then showing its effects of claims</w:t>
      </w:r>
      <w:r w:rsidR="00A31B90" w:rsidRPr="00730815">
        <w:rPr>
          <w:rFonts w:cs="HelveticaNeueLTStd-Bd"/>
          <w:bCs/>
          <w:color w:val="000000" w:themeColor="text1"/>
          <w:sz w:val="24"/>
          <w:szCs w:val="24"/>
        </w:rPr>
        <w:t xml:space="preserve"> before </w:t>
      </w:r>
      <w:r w:rsidR="002A4DE6" w:rsidRPr="00730815">
        <w:rPr>
          <w:rFonts w:cs="HelveticaNeueLTStd-Bd"/>
          <w:bCs/>
          <w:color w:val="000000" w:themeColor="text1"/>
          <w:sz w:val="24"/>
          <w:szCs w:val="24"/>
        </w:rPr>
        <w:t xml:space="preserve">turning </w:t>
      </w:r>
      <w:r w:rsidR="00A31B90" w:rsidRPr="00730815">
        <w:rPr>
          <w:rFonts w:cs="HelveticaNeueLTStd-Bd"/>
          <w:bCs/>
          <w:color w:val="000000" w:themeColor="text1"/>
          <w:sz w:val="24"/>
          <w:szCs w:val="24"/>
        </w:rPr>
        <w:t>to the law as laid out in the 2015 Act</w:t>
      </w:r>
      <w:r w:rsidR="002A4DE6" w:rsidRPr="00730815">
        <w:rPr>
          <w:rFonts w:cs="HelveticaNeueLTStd-Bd"/>
          <w:bCs/>
          <w:color w:val="000000" w:themeColor="text1"/>
          <w:sz w:val="24"/>
          <w:szCs w:val="24"/>
        </w:rPr>
        <w:t>, ending with a conclusion which directly addresses the questions posed in the essay title.</w:t>
      </w:r>
    </w:p>
    <w:p w14:paraId="1FAB1FA1" w14:textId="77777777" w:rsidR="002A4DE6" w:rsidRPr="00730815" w:rsidRDefault="002A4DE6" w:rsidP="00B44360">
      <w:pPr>
        <w:pStyle w:val="ListParagraph"/>
        <w:numPr>
          <w:ilvl w:val="0"/>
          <w:numId w:val="10"/>
        </w:numPr>
        <w:autoSpaceDE w:val="0"/>
        <w:autoSpaceDN w:val="0"/>
        <w:adjustRightInd w:val="0"/>
        <w:spacing w:after="0"/>
        <w:ind w:left="709" w:hanging="709"/>
        <w:rPr>
          <w:rFonts w:cs="HelveticaNeueLTStd-Bd"/>
          <w:bCs/>
          <w:color w:val="000000" w:themeColor="text1"/>
          <w:sz w:val="24"/>
          <w:szCs w:val="24"/>
        </w:rPr>
      </w:pPr>
    </w:p>
    <w:p w14:paraId="02E9220F" w14:textId="4199D1A3" w:rsidR="00B44360" w:rsidRPr="00730815" w:rsidRDefault="006E46AC" w:rsidP="00B44360">
      <w:pPr>
        <w:pStyle w:val="ListParagraph"/>
        <w:numPr>
          <w:ilvl w:val="0"/>
          <w:numId w:val="10"/>
        </w:numPr>
        <w:autoSpaceDE w:val="0"/>
        <w:autoSpaceDN w:val="0"/>
        <w:adjustRightInd w:val="0"/>
        <w:spacing w:after="0"/>
        <w:ind w:left="709" w:hanging="709"/>
        <w:rPr>
          <w:rFonts w:cs="HelveticaNeueLTStd-Bd"/>
          <w:bCs/>
          <w:color w:val="000000" w:themeColor="text1"/>
          <w:sz w:val="24"/>
          <w:szCs w:val="24"/>
        </w:rPr>
      </w:pPr>
      <w:r w:rsidRPr="00730815">
        <w:rPr>
          <w:rFonts w:cs="HelveticaNeueLTStd-Bd"/>
          <w:bCs/>
          <w:color w:val="000000" w:themeColor="text1"/>
          <w:sz w:val="24"/>
          <w:szCs w:val="24"/>
        </w:rPr>
        <w:t>As the printed b</w:t>
      </w:r>
      <w:r w:rsidR="002A4DE6" w:rsidRPr="00730815">
        <w:rPr>
          <w:rFonts w:cs="HelveticaNeueLTStd-Bd"/>
          <w:bCs/>
          <w:color w:val="000000" w:themeColor="text1"/>
          <w:sz w:val="24"/>
          <w:szCs w:val="24"/>
        </w:rPr>
        <w:t>o</w:t>
      </w:r>
      <w:r w:rsidRPr="00730815">
        <w:rPr>
          <w:rFonts w:cs="HelveticaNeueLTStd-Bd"/>
          <w:bCs/>
          <w:color w:val="000000" w:themeColor="text1"/>
          <w:sz w:val="24"/>
          <w:szCs w:val="24"/>
        </w:rPr>
        <w:t xml:space="preserve">ok makes </w:t>
      </w:r>
      <w:r w:rsidR="00730815" w:rsidRPr="00730815">
        <w:rPr>
          <w:rFonts w:cs="HelveticaNeueLTStd-Bd"/>
          <w:bCs/>
          <w:color w:val="000000" w:themeColor="text1"/>
          <w:sz w:val="24"/>
          <w:szCs w:val="24"/>
        </w:rPr>
        <w:t>clear, there</w:t>
      </w:r>
      <w:r w:rsidR="00844880" w:rsidRPr="00730815">
        <w:rPr>
          <w:rFonts w:cs="HelveticaNeueLTStd-Bd"/>
          <w:bCs/>
          <w:color w:val="000000" w:themeColor="text1"/>
          <w:sz w:val="24"/>
          <w:szCs w:val="24"/>
        </w:rPr>
        <w:t xml:space="preserve"> has been a good deal of criticism of the doctrine which has resulted </w:t>
      </w:r>
      <w:r w:rsidR="00154073" w:rsidRPr="00730815">
        <w:rPr>
          <w:rFonts w:cs="HelveticaNeueLTStd-Bd"/>
          <w:bCs/>
          <w:color w:val="000000" w:themeColor="text1"/>
          <w:sz w:val="24"/>
          <w:szCs w:val="24"/>
        </w:rPr>
        <w:t xml:space="preserve">in legislative change so far as consumer insurance is concerned but the chapter in the substantive text of </w:t>
      </w:r>
      <w:r w:rsidR="00154073" w:rsidRPr="00730815">
        <w:rPr>
          <w:rFonts w:cs="HelveticaNeueLTStd-Bd"/>
          <w:bCs/>
          <w:i/>
          <w:color w:val="000000" w:themeColor="text1"/>
          <w:sz w:val="24"/>
          <w:szCs w:val="24"/>
        </w:rPr>
        <w:t>Commercial Law</w:t>
      </w:r>
      <w:r w:rsidR="00154073" w:rsidRPr="00730815">
        <w:rPr>
          <w:rFonts w:cs="HelveticaNeueLTStd-Bd"/>
          <w:bCs/>
          <w:color w:val="000000" w:themeColor="text1"/>
          <w:sz w:val="24"/>
          <w:szCs w:val="24"/>
        </w:rPr>
        <w:t xml:space="preserve"> is only concerned with commercial insurance and especially mar</w:t>
      </w:r>
      <w:r w:rsidR="00E468F3" w:rsidRPr="00730815">
        <w:rPr>
          <w:rFonts w:cs="HelveticaNeueLTStd-Bd"/>
          <w:bCs/>
          <w:color w:val="000000" w:themeColor="text1"/>
          <w:sz w:val="24"/>
          <w:szCs w:val="24"/>
        </w:rPr>
        <w:t>ine cargo insurance</w:t>
      </w:r>
      <w:r w:rsidRPr="00730815">
        <w:rPr>
          <w:rFonts w:cs="HelveticaNeueLTStd-Bd"/>
          <w:bCs/>
          <w:color w:val="000000" w:themeColor="text1"/>
          <w:sz w:val="24"/>
          <w:szCs w:val="24"/>
        </w:rPr>
        <w:t xml:space="preserve"> and coverage of the issues raised by this essay are only touched upon</w:t>
      </w:r>
      <w:r w:rsidR="00E468F3" w:rsidRPr="00730815">
        <w:rPr>
          <w:rFonts w:cs="HelveticaNeueLTStd-Bd"/>
          <w:bCs/>
          <w:color w:val="000000" w:themeColor="text1"/>
          <w:sz w:val="24"/>
          <w:szCs w:val="24"/>
        </w:rPr>
        <w:t>. However</w:t>
      </w:r>
      <w:r w:rsidR="0073054B" w:rsidRPr="00730815">
        <w:rPr>
          <w:rFonts w:cs="HelveticaNeueLTStd-Bd"/>
          <w:bCs/>
          <w:color w:val="000000" w:themeColor="text1"/>
          <w:sz w:val="24"/>
          <w:szCs w:val="24"/>
        </w:rPr>
        <w:t>,</w:t>
      </w:r>
      <w:r w:rsidR="00E468F3" w:rsidRPr="00730815">
        <w:rPr>
          <w:rFonts w:cs="HelveticaNeueLTStd-Bd"/>
          <w:bCs/>
          <w:color w:val="000000" w:themeColor="text1"/>
          <w:sz w:val="24"/>
          <w:szCs w:val="24"/>
        </w:rPr>
        <w:t xml:space="preserve"> th</w:t>
      </w:r>
      <w:r w:rsidR="00154073" w:rsidRPr="00730815">
        <w:rPr>
          <w:rFonts w:cs="HelveticaNeueLTStd-Bd"/>
          <w:bCs/>
          <w:color w:val="000000" w:themeColor="text1"/>
          <w:sz w:val="24"/>
          <w:szCs w:val="24"/>
        </w:rPr>
        <w:t>e</w:t>
      </w:r>
      <w:r w:rsidR="00E468F3" w:rsidRPr="00730815">
        <w:rPr>
          <w:rFonts w:cs="HelveticaNeueLTStd-Bd"/>
          <w:bCs/>
          <w:color w:val="000000" w:themeColor="text1"/>
          <w:sz w:val="24"/>
          <w:szCs w:val="24"/>
        </w:rPr>
        <w:t xml:space="preserve"> </w:t>
      </w:r>
      <w:r w:rsidR="00154073" w:rsidRPr="00730815">
        <w:rPr>
          <w:rFonts w:cs="HelveticaNeueLTStd-Bd"/>
          <w:bCs/>
          <w:color w:val="000000" w:themeColor="text1"/>
          <w:sz w:val="24"/>
          <w:szCs w:val="24"/>
        </w:rPr>
        <w:t xml:space="preserve">on-line chapter – </w:t>
      </w:r>
      <w:r w:rsidR="0073054B" w:rsidRPr="00730815">
        <w:rPr>
          <w:rFonts w:cs="HelveticaNeueLTStd-Bd"/>
          <w:bCs/>
          <w:color w:val="000000" w:themeColor="text1"/>
          <w:sz w:val="24"/>
          <w:szCs w:val="24"/>
        </w:rPr>
        <w:t>‘</w:t>
      </w:r>
      <w:r w:rsidR="00154073" w:rsidRPr="00730815">
        <w:rPr>
          <w:rFonts w:cs="HelveticaNeueLTStd-Bd"/>
          <w:bCs/>
          <w:color w:val="000000" w:themeColor="text1"/>
          <w:sz w:val="24"/>
          <w:szCs w:val="24"/>
        </w:rPr>
        <w:t>Principles of insurance law</w:t>
      </w:r>
      <w:r w:rsidR="0073054B" w:rsidRPr="00730815">
        <w:rPr>
          <w:rFonts w:cs="HelveticaNeueLTStd-Bd"/>
          <w:bCs/>
          <w:color w:val="000000" w:themeColor="text1"/>
          <w:sz w:val="24"/>
          <w:szCs w:val="24"/>
        </w:rPr>
        <w:t>’</w:t>
      </w:r>
      <w:r w:rsidR="00154073" w:rsidRPr="00730815">
        <w:rPr>
          <w:rFonts w:cs="HelveticaNeueLTStd-Bd"/>
          <w:bCs/>
          <w:color w:val="000000" w:themeColor="text1"/>
          <w:sz w:val="24"/>
          <w:szCs w:val="24"/>
        </w:rPr>
        <w:t xml:space="preserve"> </w:t>
      </w:r>
      <w:r w:rsidR="00E468F3" w:rsidRPr="00730815">
        <w:rPr>
          <w:rFonts w:cs="HelveticaNeueLTStd-Bd"/>
          <w:bCs/>
          <w:color w:val="000000" w:themeColor="text1"/>
          <w:sz w:val="24"/>
          <w:szCs w:val="24"/>
        </w:rPr>
        <w:t xml:space="preserve">- </w:t>
      </w:r>
      <w:r w:rsidR="00154073" w:rsidRPr="00730815">
        <w:rPr>
          <w:rFonts w:cs="HelveticaNeueLTStd-Bd"/>
          <w:bCs/>
          <w:color w:val="000000" w:themeColor="text1"/>
          <w:sz w:val="24"/>
          <w:szCs w:val="24"/>
        </w:rPr>
        <w:t xml:space="preserve">does refer to this debate and you are referred to that chapter as </w:t>
      </w:r>
      <w:r w:rsidR="00E41832" w:rsidRPr="00730815">
        <w:rPr>
          <w:rFonts w:cs="HelveticaNeueLTStd-Bd"/>
          <w:bCs/>
          <w:color w:val="000000" w:themeColor="text1"/>
          <w:sz w:val="24"/>
          <w:szCs w:val="24"/>
        </w:rPr>
        <w:t>an important initial</w:t>
      </w:r>
      <w:r w:rsidR="00154073" w:rsidRPr="00730815">
        <w:rPr>
          <w:rFonts w:cs="HelveticaNeueLTStd-Bd"/>
          <w:bCs/>
          <w:color w:val="000000" w:themeColor="text1"/>
          <w:sz w:val="24"/>
          <w:szCs w:val="24"/>
        </w:rPr>
        <w:t xml:space="preserve"> source for your answer. </w:t>
      </w:r>
      <w:r w:rsidR="00844880" w:rsidRPr="00730815">
        <w:rPr>
          <w:rFonts w:cs="HelveticaNeueLTStd-Bd"/>
          <w:bCs/>
          <w:color w:val="000000" w:themeColor="text1"/>
          <w:sz w:val="24"/>
          <w:szCs w:val="24"/>
        </w:rPr>
        <w:t xml:space="preserve"> </w:t>
      </w:r>
    </w:p>
    <w:p w14:paraId="44CC4043" w14:textId="77777777" w:rsidR="00154073" w:rsidRPr="00730815" w:rsidRDefault="00154073" w:rsidP="00154073">
      <w:pPr>
        <w:pStyle w:val="ListParagraph"/>
        <w:autoSpaceDE w:val="0"/>
        <w:autoSpaceDN w:val="0"/>
        <w:adjustRightInd w:val="0"/>
        <w:spacing w:after="0"/>
        <w:ind w:left="709"/>
        <w:rPr>
          <w:rFonts w:cs="HelveticaNeueLTStd-Bd"/>
          <w:bCs/>
          <w:color w:val="000000" w:themeColor="text1"/>
          <w:sz w:val="24"/>
          <w:szCs w:val="24"/>
        </w:rPr>
      </w:pPr>
    </w:p>
    <w:p w14:paraId="6ACA27A0" w14:textId="77777777" w:rsidR="00154073" w:rsidRPr="00730815" w:rsidRDefault="00154073" w:rsidP="00154073">
      <w:pPr>
        <w:pStyle w:val="ListParagraph"/>
        <w:autoSpaceDE w:val="0"/>
        <w:autoSpaceDN w:val="0"/>
        <w:adjustRightInd w:val="0"/>
        <w:spacing w:after="0"/>
        <w:ind w:left="0"/>
        <w:rPr>
          <w:rFonts w:cs="HelveticaNeueLTStd-Bd"/>
          <w:b/>
          <w:bCs/>
          <w:color w:val="000000" w:themeColor="text1"/>
          <w:sz w:val="24"/>
          <w:szCs w:val="24"/>
        </w:rPr>
      </w:pPr>
      <w:r w:rsidRPr="00730815">
        <w:rPr>
          <w:rFonts w:cs="HelveticaNeueLTStd-Bd"/>
          <w:b/>
          <w:bCs/>
          <w:color w:val="000000" w:themeColor="text1"/>
          <w:sz w:val="24"/>
          <w:szCs w:val="24"/>
        </w:rPr>
        <w:lastRenderedPageBreak/>
        <w:t>What is the doctrine of utmost good faith</w:t>
      </w:r>
      <w:r w:rsidR="00E41832" w:rsidRPr="00730815">
        <w:rPr>
          <w:rFonts w:cs="HelveticaNeueLTStd-Bd"/>
          <w:b/>
          <w:bCs/>
          <w:color w:val="000000" w:themeColor="text1"/>
          <w:sz w:val="24"/>
          <w:szCs w:val="24"/>
        </w:rPr>
        <w:t xml:space="preserve"> under the pre 2015 law</w:t>
      </w:r>
      <w:r w:rsidRPr="00730815">
        <w:rPr>
          <w:rFonts w:cs="HelveticaNeueLTStd-Bd"/>
          <w:b/>
          <w:bCs/>
          <w:color w:val="000000" w:themeColor="text1"/>
          <w:sz w:val="24"/>
          <w:szCs w:val="24"/>
        </w:rPr>
        <w:t>?</w:t>
      </w:r>
    </w:p>
    <w:p w14:paraId="685F1B6F" w14:textId="77777777" w:rsidR="00B4496F" w:rsidRPr="00730815" w:rsidRDefault="00B4496F" w:rsidP="00154073">
      <w:pPr>
        <w:pStyle w:val="ListParagraph"/>
        <w:autoSpaceDE w:val="0"/>
        <w:autoSpaceDN w:val="0"/>
        <w:adjustRightInd w:val="0"/>
        <w:spacing w:after="0"/>
        <w:ind w:left="0"/>
        <w:rPr>
          <w:rFonts w:cs="HelveticaNeueLTStd-Bd"/>
          <w:b/>
          <w:bCs/>
          <w:color w:val="000000" w:themeColor="text1"/>
          <w:sz w:val="24"/>
          <w:szCs w:val="24"/>
        </w:rPr>
      </w:pPr>
    </w:p>
    <w:p w14:paraId="23AC6A56" w14:textId="77777777" w:rsidR="00B4496F" w:rsidRPr="00730815" w:rsidRDefault="00B4496F" w:rsidP="00B4496F">
      <w:pPr>
        <w:pStyle w:val="ListParagraph"/>
        <w:numPr>
          <w:ilvl w:val="0"/>
          <w:numId w:val="11"/>
        </w:numPr>
        <w:autoSpaceDE w:val="0"/>
        <w:autoSpaceDN w:val="0"/>
        <w:adjustRightInd w:val="0"/>
        <w:spacing w:after="0"/>
        <w:ind w:hanging="720"/>
        <w:rPr>
          <w:rFonts w:cs="HelveticaNeueLTStd-Bd"/>
          <w:bCs/>
          <w:color w:val="000000" w:themeColor="text1"/>
          <w:sz w:val="24"/>
          <w:szCs w:val="24"/>
        </w:rPr>
      </w:pPr>
      <w:r w:rsidRPr="00730815">
        <w:rPr>
          <w:rFonts w:cs="HelveticaNeueLTStd-Bd"/>
          <w:bCs/>
          <w:color w:val="000000" w:themeColor="text1"/>
          <w:sz w:val="24"/>
          <w:szCs w:val="24"/>
        </w:rPr>
        <w:t xml:space="preserve">You should refer to Lord Mansfield’s judgement in </w:t>
      </w:r>
      <w:r w:rsidRPr="00730815">
        <w:rPr>
          <w:rFonts w:cs="HelveticaNeueLTStd-Bd"/>
          <w:bCs/>
          <w:i/>
          <w:color w:val="000000" w:themeColor="text1"/>
          <w:sz w:val="24"/>
          <w:szCs w:val="24"/>
        </w:rPr>
        <w:t>Carter v Boehm</w:t>
      </w:r>
      <w:r w:rsidRPr="00730815">
        <w:rPr>
          <w:rFonts w:cs="HelveticaNeueLTStd-Bd"/>
          <w:bCs/>
          <w:color w:val="000000" w:themeColor="text1"/>
          <w:sz w:val="24"/>
          <w:szCs w:val="24"/>
        </w:rPr>
        <w:t xml:space="preserve"> and explain how the doctrine</w:t>
      </w:r>
      <w:r w:rsidR="008162FA" w:rsidRPr="00730815">
        <w:rPr>
          <w:rFonts w:cs="HelveticaNeueLTStd-Bd"/>
          <w:bCs/>
          <w:color w:val="000000" w:themeColor="text1"/>
          <w:sz w:val="24"/>
          <w:szCs w:val="24"/>
        </w:rPr>
        <w:t>,</w:t>
      </w:r>
      <w:r w:rsidRPr="00730815">
        <w:rPr>
          <w:rFonts w:cs="HelveticaNeueLTStd-Bd"/>
          <w:bCs/>
          <w:color w:val="000000" w:themeColor="text1"/>
          <w:sz w:val="24"/>
          <w:szCs w:val="24"/>
        </w:rPr>
        <w:t xml:space="preserve"> as developed during the 19th century</w:t>
      </w:r>
      <w:r w:rsidR="008162FA" w:rsidRPr="00730815">
        <w:rPr>
          <w:rFonts w:cs="HelveticaNeueLTStd-Bd"/>
          <w:bCs/>
          <w:color w:val="000000" w:themeColor="text1"/>
          <w:sz w:val="24"/>
          <w:szCs w:val="24"/>
        </w:rPr>
        <w:t>,</w:t>
      </w:r>
      <w:r w:rsidRPr="00730815">
        <w:rPr>
          <w:rFonts w:cs="HelveticaNeueLTStd-Bd"/>
          <w:bCs/>
          <w:color w:val="000000" w:themeColor="text1"/>
          <w:sz w:val="24"/>
          <w:szCs w:val="24"/>
        </w:rPr>
        <w:t xml:space="preserve"> was encapsulated in ss17-20 of the Marine Insurance Act 1906 pointing out that the principles apply whether the insurance is marine or not.</w:t>
      </w:r>
    </w:p>
    <w:p w14:paraId="28782622" w14:textId="77777777" w:rsidR="00B4496F" w:rsidRPr="00730815" w:rsidRDefault="00B4496F" w:rsidP="00B4496F">
      <w:pPr>
        <w:pStyle w:val="ListParagraph"/>
        <w:numPr>
          <w:ilvl w:val="0"/>
          <w:numId w:val="11"/>
        </w:numPr>
        <w:autoSpaceDE w:val="0"/>
        <w:autoSpaceDN w:val="0"/>
        <w:adjustRightInd w:val="0"/>
        <w:spacing w:after="0"/>
        <w:ind w:hanging="720"/>
        <w:rPr>
          <w:rFonts w:cs="HelveticaNeueLTStd-Bd"/>
          <w:bCs/>
          <w:color w:val="000000" w:themeColor="text1"/>
          <w:sz w:val="24"/>
          <w:szCs w:val="24"/>
        </w:rPr>
      </w:pPr>
      <w:r w:rsidRPr="00730815">
        <w:rPr>
          <w:rFonts w:cs="HelveticaNeueLTStd-Bd"/>
          <w:bCs/>
          <w:color w:val="000000" w:themeColor="text1"/>
          <w:sz w:val="24"/>
          <w:szCs w:val="24"/>
        </w:rPr>
        <w:t xml:space="preserve">It is also important to explain the effect of </w:t>
      </w:r>
      <w:r w:rsidRPr="00730815">
        <w:rPr>
          <w:rFonts w:cs="HelveticaNeueLTStd-Bd"/>
          <w:bCs/>
          <w:i/>
          <w:color w:val="000000" w:themeColor="text1"/>
          <w:sz w:val="24"/>
          <w:szCs w:val="24"/>
        </w:rPr>
        <w:t>Pan Atlantic Insurance Co-Ltd v Pine Top Insurance Ltd</w:t>
      </w:r>
      <w:r w:rsidRPr="00730815">
        <w:rPr>
          <w:rFonts w:cs="HelveticaNeueLTStd-Bd"/>
          <w:bCs/>
          <w:color w:val="000000" w:themeColor="text1"/>
          <w:sz w:val="24"/>
          <w:szCs w:val="24"/>
        </w:rPr>
        <w:t xml:space="preserve"> and the objective and subjective elements as to what amounts to a material fact.</w:t>
      </w:r>
      <w:r w:rsidR="006A0FD4" w:rsidRPr="00730815">
        <w:rPr>
          <w:rFonts w:cs="HelveticaNeueLTStd-Bd"/>
          <w:bCs/>
          <w:color w:val="000000" w:themeColor="text1"/>
          <w:sz w:val="24"/>
          <w:szCs w:val="24"/>
        </w:rPr>
        <w:t xml:space="preserve"> You also need to point out that the non-disclosure need not relate to the actual cause of loss possibly including a sensible example and include an explanation of ‘moral hazard’.</w:t>
      </w:r>
    </w:p>
    <w:p w14:paraId="245BA55E" w14:textId="77777777" w:rsidR="00B4496F" w:rsidRPr="00730815" w:rsidRDefault="00B4496F" w:rsidP="00B4496F">
      <w:pPr>
        <w:pStyle w:val="ListParagraph"/>
        <w:numPr>
          <w:ilvl w:val="0"/>
          <w:numId w:val="11"/>
        </w:numPr>
        <w:autoSpaceDE w:val="0"/>
        <w:autoSpaceDN w:val="0"/>
        <w:adjustRightInd w:val="0"/>
        <w:spacing w:after="0"/>
        <w:ind w:hanging="720"/>
        <w:rPr>
          <w:rFonts w:cs="HelveticaNeueLTStd-Bd"/>
          <w:bCs/>
          <w:color w:val="000000" w:themeColor="text1"/>
          <w:sz w:val="24"/>
          <w:szCs w:val="24"/>
        </w:rPr>
      </w:pPr>
      <w:r w:rsidRPr="00730815">
        <w:rPr>
          <w:rFonts w:cs="HelveticaNeueLTStd-Bd"/>
          <w:bCs/>
          <w:color w:val="000000" w:themeColor="text1"/>
          <w:sz w:val="24"/>
          <w:szCs w:val="24"/>
        </w:rPr>
        <w:t>Finally</w:t>
      </w:r>
      <w:r w:rsidR="001B6CE8" w:rsidRPr="00730815">
        <w:rPr>
          <w:rFonts w:cs="HelveticaNeueLTStd-Bd"/>
          <w:bCs/>
          <w:color w:val="000000" w:themeColor="text1"/>
          <w:sz w:val="24"/>
          <w:szCs w:val="24"/>
        </w:rPr>
        <w:t>,</w:t>
      </w:r>
      <w:r w:rsidRPr="00730815">
        <w:rPr>
          <w:rFonts w:cs="HelveticaNeueLTStd-Bd"/>
          <w:bCs/>
          <w:color w:val="000000" w:themeColor="text1"/>
          <w:sz w:val="24"/>
          <w:szCs w:val="24"/>
        </w:rPr>
        <w:t xml:space="preserve"> in this section you need to explain that the effect of </w:t>
      </w:r>
      <w:r w:rsidR="006A0FD4" w:rsidRPr="00730815">
        <w:rPr>
          <w:rFonts w:cs="HelveticaNeueLTStd-Bd"/>
          <w:bCs/>
          <w:color w:val="000000" w:themeColor="text1"/>
          <w:sz w:val="24"/>
          <w:szCs w:val="24"/>
        </w:rPr>
        <w:t>material non-disclosure at this stage probably confined to pre-contract non/mis</w:t>
      </w:r>
      <w:r w:rsidR="001B6CE8" w:rsidRPr="00730815">
        <w:rPr>
          <w:rFonts w:cs="HelveticaNeueLTStd-Bd"/>
          <w:bCs/>
          <w:color w:val="000000" w:themeColor="text1"/>
          <w:sz w:val="24"/>
          <w:szCs w:val="24"/>
        </w:rPr>
        <w:t>-</w:t>
      </w:r>
      <w:r w:rsidR="006A0FD4" w:rsidRPr="00730815">
        <w:rPr>
          <w:rFonts w:cs="HelveticaNeueLTStd-Bd"/>
          <w:bCs/>
          <w:color w:val="000000" w:themeColor="text1"/>
          <w:sz w:val="24"/>
          <w:szCs w:val="24"/>
        </w:rPr>
        <w:t xml:space="preserve">disclosure and the implications of nullity </w:t>
      </w:r>
      <w:r w:rsidR="006A0FD4" w:rsidRPr="00730815">
        <w:rPr>
          <w:rFonts w:cs="HelveticaNeueLTStd-Bd"/>
          <w:bCs/>
          <w:i/>
          <w:color w:val="000000" w:themeColor="text1"/>
          <w:sz w:val="24"/>
          <w:szCs w:val="24"/>
        </w:rPr>
        <w:t>ab initio</w:t>
      </w:r>
      <w:r w:rsidR="006A0FD4" w:rsidRPr="00730815">
        <w:rPr>
          <w:rFonts w:cs="HelveticaNeueLTStd-Bd"/>
          <w:bCs/>
          <w:color w:val="000000" w:themeColor="text1"/>
          <w:sz w:val="24"/>
          <w:szCs w:val="24"/>
        </w:rPr>
        <w:t xml:space="preserve"> on previous claims as well as any which are unpaid along with the need to return any premiums paid.</w:t>
      </w:r>
    </w:p>
    <w:p w14:paraId="6AE3D7C5" w14:textId="77777777" w:rsidR="006A0FD4" w:rsidRPr="00730815" w:rsidRDefault="006A0FD4" w:rsidP="006A0FD4">
      <w:pPr>
        <w:pStyle w:val="ListParagraph"/>
        <w:autoSpaceDE w:val="0"/>
        <w:autoSpaceDN w:val="0"/>
        <w:adjustRightInd w:val="0"/>
        <w:spacing w:after="0"/>
        <w:rPr>
          <w:rFonts w:cs="HelveticaNeueLTStd-Bd"/>
          <w:bCs/>
          <w:color w:val="000000" w:themeColor="text1"/>
          <w:sz w:val="24"/>
          <w:szCs w:val="24"/>
        </w:rPr>
      </w:pPr>
    </w:p>
    <w:p w14:paraId="41D98B7D" w14:textId="77777777" w:rsidR="00EF44F8" w:rsidRPr="00730815" w:rsidRDefault="00AC56B1" w:rsidP="00EF44F8">
      <w:pPr>
        <w:pStyle w:val="ListParagraph"/>
        <w:autoSpaceDE w:val="0"/>
        <w:autoSpaceDN w:val="0"/>
        <w:adjustRightInd w:val="0"/>
        <w:spacing w:after="0"/>
        <w:ind w:left="0"/>
        <w:rPr>
          <w:rFonts w:cs="HelveticaNeueLTStd-Bd"/>
          <w:bCs/>
          <w:iCs/>
          <w:color w:val="000000" w:themeColor="text1"/>
          <w:sz w:val="24"/>
          <w:szCs w:val="24"/>
        </w:rPr>
      </w:pPr>
      <w:r w:rsidRPr="00730815">
        <w:rPr>
          <w:rFonts w:cs="HelveticaNeueLTStd-Bd"/>
          <w:b/>
          <w:bCs/>
          <w:color w:val="000000" w:themeColor="text1"/>
          <w:sz w:val="24"/>
          <w:szCs w:val="24"/>
        </w:rPr>
        <w:t>Did</w:t>
      </w:r>
      <w:r w:rsidR="00EF44F8" w:rsidRPr="00730815">
        <w:rPr>
          <w:rFonts w:cs="HelveticaNeueLTStd-Bd"/>
          <w:b/>
          <w:bCs/>
          <w:iCs/>
          <w:color w:val="000000" w:themeColor="text1"/>
          <w:sz w:val="24"/>
          <w:szCs w:val="24"/>
        </w:rPr>
        <w:t xml:space="preserve"> the doctrine allow unfair avoidance?</w:t>
      </w:r>
    </w:p>
    <w:p w14:paraId="51C91C0A" w14:textId="77777777" w:rsidR="00EF44F8" w:rsidRPr="00730815" w:rsidRDefault="00EF44F8" w:rsidP="00EF44F8">
      <w:pPr>
        <w:pStyle w:val="ListParagraph"/>
        <w:autoSpaceDE w:val="0"/>
        <w:autoSpaceDN w:val="0"/>
        <w:adjustRightInd w:val="0"/>
        <w:spacing w:after="0"/>
        <w:ind w:left="0"/>
        <w:rPr>
          <w:rFonts w:cs="HelveticaNeueLTStd-Bd"/>
          <w:bCs/>
          <w:iCs/>
          <w:color w:val="000000" w:themeColor="text1"/>
          <w:sz w:val="24"/>
          <w:szCs w:val="24"/>
        </w:rPr>
      </w:pPr>
    </w:p>
    <w:p w14:paraId="2B459F79" w14:textId="77777777" w:rsidR="00EF44F8" w:rsidRPr="00730815" w:rsidRDefault="00EF44F8" w:rsidP="00EF44F8">
      <w:pPr>
        <w:pStyle w:val="ListParagraph"/>
        <w:numPr>
          <w:ilvl w:val="0"/>
          <w:numId w:val="12"/>
        </w:numPr>
        <w:autoSpaceDE w:val="0"/>
        <w:autoSpaceDN w:val="0"/>
        <w:adjustRightInd w:val="0"/>
        <w:spacing w:after="0"/>
        <w:ind w:hanging="720"/>
        <w:rPr>
          <w:rFonts w:cs="HelveticaNeueLTStd-Bd"/>
          <w:bCs/>
          <w:color w:val="000000" w:themeColor="text1"/>
          <w:sz w:val="24"/>
          <w:szCs w:val="24"/>
        </w:rPr>
      </w:pPr>
      <w:r w:rsidRPr="00730815">
        <w:rPr>
          <w:rFonts w:cs="HelveticaNeueLTStd-Bd"/>
          <w:bCs/>
          <w:color w:val="000000" w:themeColor="text1"/>
          <w:sz w:val="24"/>
          <w:szCs w:val="24"/>
        </w:rPr>
        <w:t>As noted above, materials in the on-line chapter will prov</w:t>
      </w:r>
      <w:r w:rsidR="00275B80" w:rsidRPr="00730815">
        <w:rPr>
          <w:rFonts w:cs="HelveticaNeueLTStd-Bd"/>
          <w:bCs/>
          <w:color w:val="000000" w:themeColor="text1"/>
          <w:sz w:val="24"/>
          <w:szCs w:val="24"/>
        </w:rPr>
        <w:t>ide you with additional sources</w:t>
      </w:r>
      <w:r w:rsidRPr="00730815">
        <w:rPr>
          <w:rFonts w:cs="HelveticaNeueLTStd-Bd"/>
          <w:bCs/>
          <w:color w:val="000000" w:themeColor="text1"/>
          <w:sz w:val="24"/>
          <w:szCs w:val="24"/>
        </w:rPr>
        <w:t xml:space="preserve">. However there are certain points which are </w:t>
      </w:r>
      <w:proofErr w:type="gramStart"/>
      <w:r w:rsidRPr="00730815">
        <w:rPr>
          <w:rFonts w:cs="HelveticaNeueLTStd-Bd"/>
          <w:bCs/>
          <w:color w:val="000000" w:themeColor="text1"/>
          <w:sz w:val="24"/>
          <w:szCs w:val="24"/>
        </w:rPr>
        <w:t>clear</w:t>
      </w:r>
      <w:proofErr w:type="gramEnd"/>
      <w:r w:rsidR="00B251AE" w:rsidRPr="00730815">
        <w:rPr>
          <w:rFonts w:cs="HelveticaNeueLTStd-Bd"/>
          <w:bCs/>
          <w:color w:val="000000" w:themeColor="text1"/>
          <w:sz w:val="24"/>
          <w:szCs w:val="24"/>
        </w:rPr>
        <w:t xml:space="preserve"> and a good strategy might be to illustrate how unfairness might be manifested by reference to these points. The </w:t>
      </w:r>
      <w:proofErr w:type="gramStart"/>
      <w:r w:rsidR="00B251AE" w:rsidRPr="00730815">
        <w:rPr>
          <w:rFonts w:cs="HelveticaNeueLTStd-Bd"/>
          <w:bCs/>
          <w:color w:val="000000" w:themeColor="text1"/>
          <w:sz w:val="24"/>
          <w:szCs w:val="24"/>
        </w:rPr>
        <w:t>principle</w:t>
      </w:r>
      <w:proofErr w:type="gramEnd"/>
      <w:r w:rsidR="00B251AE" w:rsidRPr="00730815">
        <w:rPr>
          <w:rFonts w:cs="HelveticaNeueLTStd-Bd"/>
          <w:bCs/>
          <w:color w:val="000000" w:themeColor="text1"/>
          <w:sz w:val="24"/>
          <w:szCs w:val="24"/>
        </w:rPr>
        <w:t xml:space="preserve"> arguments for unfairness are:</w:t>
      </w:r>
    </w:p>
    <w:p w14:paraId="2903B7C1" w14:textId="77777777" w:rsidR="00EF44F8" w:rsidRPr="00730815" w:rsidRDefault="00EF44F8" w:rsidP="00EF44F8">
      <w:pPr>
        <w:pStyle w:val="ListParagraph"/>
        <w:autoSpaceDE w:val="0"/>
        <w:autoSpaceDN w:val="0"/>
        <w:adjustRightInd w:val="0"/>
        <w:spacing w:after="0"/>
        <w:rPr>
          <w:rFonts w:cs="HelveticaNeueLTStd-Bd"/>
          <w:bCs/>
          <w:color w:val="000000" w:themeColor="text1"/>
          <w:sz w:val="24"/>
          <w:szCs w:val="24"/>
        </w:rPr>
      </w:pPr>
      <w:r w:rsidRPr="00730815">
        <w:rPr>
          <w:rFonts w:cs="HelveticaNeueLTStd-Bd"/>
          <w:bCs/>
          <w:color w:val="000000" w:themeColor="text1"/>
          <w:sz w:val="24"/>
          <w:szCs w:val="24"/>
        </w:rPr>
        <w:t xml:space="preserve">1. The duty </w:t>
      </w:r>
      <w:r w:rsidR="00AC56B1" w:rsidRPr="00730815">
        <w:rPr>
          <w:rFonts w:cs="HelveticaNeueLTStd-Bd"/>
          <w:bCs/>
          <w:color w:val="000000" w:themeColor="text1"/>
          <w:sz w:val="24"/>
          <w:szCs w:val="24"/>
        </w:rPr>
        <w:t xml:space="preserve">extended </w:t>
      </w:r>
      <w:r w:rsidRPr="00730815">
        <w:rPr>
          <w:rFonts w:cs="HelveticaNeueLTStd-Bd"/>
          <w:bCs/>
          <w:color w:val="000000" w:themeColor="text1"/>
          <w:sz w:val="24"/>
          <w:szCs w:val="24"/>
        </w:rPr>
        <w:t xml:space="preserve">to provide information which the assured </w:t>
      </w:r>
      <w:r w:rsidR="00AC56B1" w:rsidRPr="00730815">
        <w:rPr>
          <w:rFonts w:cs="HelveticaNeueLTStd-Bd"/>
          <w:bCs/>
          <w:color w:val="000000" w:themeColor="text1"/>
          <w:sz w:val="24"/>
          <w:szCs w:val="24"/>
        </w:rPr>
        <w:t xml:space="preserve">did </w:t>
      </w:r>
      <w:r w:rsidRPr="00730815">
        <w:rPr>
          <w:rFonts w:cs="HelveticaNeueLTStd-Bd"/>
          <w:bCs/>
          <w:color w:val="000000" w:themeColor="text1"/>
          <w:sz w:val="24"/>
          <w:szCs w:val="24"/>
        </w:rPr>
        <w:t>not himself know.</w:t>
      </w:r>
    </w:p>
    <w:p w14:paraId="0EAD35F1" w14:textId="77777777" w:rsidR="00EF44F8" w:rsidRPr="00730815" w:rsidRDefault="00EF44F8" w:rsidP="00EF44F8">
      <w:pPr>
        <w:pStyle w:val="ListParagraph"/>
        <w:autoSpaceDE w:val="0"/>
        <w:autoSpaceDN w:val="0"/>
        <w:adjustRightInd w:val="0"/>
        <w:spacing w:after="0"/>
        <w:rPr>
          <w:rFonts w:cs="HelveticaNeueLTStd-Bd"/>
          <w:bCs/>
          <w:color w:val="000000" w:themeColor="text1"/>
          <w:sz w:val="24"/>
          <w:szCs w:val="24"/>
        </w:rPr>
      </w:pPr>
      <w:r w:rsidRPr="00730815">
        <w:rPr>
          <w:rFonts w:cs="HelveticaNeueLTStd-Bd"/>
          <w:bCs/>
          <w:color w:val="000000" w:themeColor="text1"/>
          <w:sz w:val="24"/>
          <w:szCs w:val="24"/>
        </w:rPr>
        <w:t>2. The duty extends to information which the assured does not know is material to the insurer.</w:t>
      </w:r>
      <w:r w:rsidR="002A3899" w:rsidRPr="00730815">
        <w:rPr>
          <w:rFonts w:cs="HelveticaNeueLTStd-Bd"/>
          <w:bCs/>
          <w:color w:val="000000" w:themeColor="text1"/>
          <w:sz w:val="24"/>
          <w:szCs w:val="24"/>
        </w:rPr>
        <w:t xml:space="preserve"> This is often particularly problematic in the case of</w:t>
      </w:r>
      <w:r w:rsidR="00877A1C" w:rsidRPr="00730815">
        <w:rPr>
          <w:rFonts w:cs="HelveticaNeueLTStd-Bd"/>
          <w:bCs/>
          <w:color w:val="000000" w:themeColor="text1"/>
          <w:sz w:val="24"/>
          <w:szCs w:val="24"/>
        </w:rPr>
        <w:t xml:space="preserve"> ‘</w:t>
      </w:r>
      <w:r w:rsidR="002A3899" w:rsidRPr="00730815">
        <w:rPr>
          <w:rFonts w:cs="HelveticaNeueLTStd-Bd"/>
          <w:bCs/>
          <w:color w:val="000000" w:themeColor="text1"/>
          <w:sz w:val="24"/>
          <w:szCs w:val="24"/>
        </w:rPr>
        <w:t xml:space="preserve">moral </w:t>
      </w:r>
      <w:proofErr w:type="gramStart"/>
      <w:r w:rsidR="002A3899" w:rsidRPr="00730815">
        <w:rPr>
          <w:rFonts w:cs="HelveticaNeueLTStd-Bd"/>
          <w:bCs/>
          <w:color w:val="000000" w:themeColor="text1"/>
          <w:sz w:val="24"/>
          <w:szCs w:val="24"/>
        </w:rPr>
        <w:t>hazards’</w:t>
      </w:r>
      <w:proofErr w:type="gramEnd"/>
      <w:r w:rsidR="00877A1C" w:rsidRPr="00730815">
        <w:rPr>
          <w:rFonts w:cs="HelveticaNeueLTStd-Bd"/>
          <w:bCs/>
          <w:color w:val="000000" w:themeColor="text1"/>
          <w:sz w:val="24"/>
          <w:szCs w:val="24"/>
        </w:rPr>
        <w:t xml:space="preserve">. </w:t>
      </w:r>
      <w:r w:rsidR="00877A1C" w:rsidRPr="00730815">
        <w:rPr>
          <w:rFonts w:cs="HelveticaNeueLTStd-Bd"/>
          <w:bCs/>
          <w:i/>
          <w:color w:val="000000" w:themeColor="text1"/>
          <w:sz w:val="24"/>
          <w:szCs w:val="24"/>
        </w:rPr>
        <w:t>Commercial Law</w:t>
      </w:r>
      <w:r w:rsidR="00877A1C" w:rsidRPr="00730815">
        <w:rPr>
          <w:rFonts w:cs="HelveticaNeueLTStd-Bd"/>
          <w:bCs/>
          <w:color w:val="000000" w:themeColor="text1"/>
          <w:sz w:val="24"/>
          <w:szCs w:val="24"/>
        </w:rPr>
        <w:t xml:space="preserve"> gives</w:t>
      </w:r>
      <w:r w:rsidR="00984743" w:rsidRPr="00730815">
        <w:rPr>
          <w:rFonts w:cs="HelveticaNeueLTStd-Bd"/>
          <w:bCs/>
          <w:color w:val="000000" w:themeColor="text1"/>
          <w:sz w:val="24"/>
          <w:szCs w:val="24"/>
        </w:rPr>
        <w:t xml:space="preserve"> </w:t>
      </w:r>
      <w:r w:rsidR="00984743" w:rsidRPr="00730815">
        <w:rPr>
          <w:rFonts w:cs="HelveticaNeueLTStd-Bd"/>
          <w:bCs/>
          <w:i/>
          <w:color w:val="000000" w:themeColor="text1"/>
          <w:sz w:val="24"/>
          <w:szCs w:val="24"/>
        </w:rPr>
        <w:t>Glicksman</w:t>
      </w:r>
      <w:r w:rsidR="00877A1C" w:rsidRPr="00730815">
        <w:rPr>
          <w:rFonts w:cs="HelveticaNeueLTStd-Bd"/>
          <w:bCs/>
          <w:color w:val="000000" w:themeColor="text1"/>
          <w:sz w:val="24"/>
          <w:szCs w:val="24"/>
        </w:rPr>
        <w:t xml:space="preserve"> as an example</w:t>
      </w:r>
      <w:r w:rsidR="00476080" w:rsidRPr="00730815">
        <w:rPr>
          <w:rFonts w:cs="HelveticaNeueLTStd-Bd"/>
          <w:bCs/>
          <w:color w:val="000000" w:themeColor="text1"/>
          <w:sz w:val="24"/>
          <w:szCs w:val="24"/>
        </w:rPr>
        <w:t xml:space="preserve">. </w:t>
      </w:r>
      <w:r w:rsidR="00877A1C" w:rsidRPr="00730815">
        <w:rPr>
          <w:rFonts w:cs="HelveticaNeueLTStd-Bd"/>
          <w:bCs/>
          <w:color w:val="000000" w:themeColor="text1"/>
          <w:sz w:val="24"/>
          <w:szCs w:val="24"/>
        </w:rPr>
        <w:t xml:space="preserve"> </w:t>
      </w:r>
    </w:p>
    <w:p w14:paraId="25FB1553" w14:textId="77777777" w:rsidR="00877A1C" w:rsidRPr="00730815" w:rsidRDefault="00EF44F8" w:rsidP="00EF44F8">
      <w:pPr>
        <w:pStyle w:val="ListParagraph"/>
        <w:autoSpaceDE w:val="0"/>
        <w:autoSpaceDN w:val="0"/>
        <w:adjustRightInd w:val="0"/>
        <w:spacing w:after="0"/>
        <w:rPr>
          <w:rFonts w:cs="HelveticaNeueLTStd-Bd"/>
          <w:bCs/>
          <w:color w:val="000000" w:themeColor="text1"/>
          <w:sz w:val="24"/>
          <w:szCs w:val="24"/>
        </w:rPr>
      </w:pPr>
      <w:r w:rsidRPr="00730815">
        <w:rPr>
          <w:rFonts w:cs="HelveticaNeueLTStd-Bd"/>
          <w:bCs/>
          <w:color w:val="000000" w:themeColor="text1"/>
          <w:sz w:val="24"/>
          <w:szCs w:val="24"/>
        </w:rPr>
        <w:t xml:space="preserve">3. There </w:t>
      </w:r>
      <w:r w:rsidR="00183309" w:rsidRPr="00730815">
        <w:rPr>
          <w:rFonts w:cs="HelveticaNeueLTStd-Bd"/>
          <w:bCs/>
          <w:color w:val="000000" w:themeColor="text1"/>
          <w:sz w:val="24"/>
          <w:szCs w:val="24"/>
        </w:rPr>
        <w:t xml:space="preserve">was </w:t>
      </w:r>
      <w:r w:rsidRPr="00730815">
        <w:rPr>
          <w:rFonts w:cs="HelveticaNeueLTStd-Bd"/>
          <w:bCs/>
          <w:color w:val="000000" w:themeColor="text1"/>
          <w:sz w:val="24"/>
          <w:szCs w:val="24"/>
        </w:rPr>
        <w:t>only one ‘remedy’</w:t>
      </w:r>
      <w:r w:rsidR="00877A1C" w:rsidRPr="00730815">
        <w:rPr>
          <w:rFonts w:cs="HelveticaNeueLTStd-Bd"/>
          <w:bCs/>
          <w:color w:val="000000" w:themeColor="text1"/>
          <w:sz w:val="24"/>
          <w:szCs w:val="24"/>
        </w:rPr>
        <w:t>,</w:t>
      </w:r>
      <w:r w:rsidRPr="00730815">
        <w:rPr>
          <w:rFonts w:cs="HelveticaNeueLTStd-Bd"/>
          <w:bCs/>
          <w:color w:val="000000" w:themeColor="text1"/>
          <w:sz w:val="24"/>
          <w:szCs w:val="24"/>
        </w:rPr>
        <w:t xml:space="preserve"> nullity</w:t>
      </w:r>
      <w:r w:rsidR="00877A1C" w:rsidRPr="00730815">
        <w:rPr>
          <w:rFonts w:cs="HelveticaNeueLTStd-Bd"/>
          <w:bCs/>
          <w:color w:val="000000" w:themeColor="text1"/>
          <w:sz w:val="24"/>
          <w:szCs w:val="24"/>
        </w:rPr>
        <w:t>,</w:t>
      </w:r>
      <w:r w:rsidRPr="00730815">
        <w:rPr>
          <w:rFonts w:cs="HelveticaNeueLTStd-Bd"/>
          <w:bCs/>
          <w:color w:val="000000" w:themeColor="text1"/>
          <w:sz w:val="24"/>
          <w:szCs w:val="24"/>
        </w:rPr>
        <w:t xml:space="preserve"> as </w:t>
      </w:r>
      <w:r w:rsidR="00877A1C" w:rsidRPr="00730815">
        <w:rPr>
          <w:rFonts w:cs="HelveticaNeueLTStd-Bd"/>
          <w:bCs/>
          <w:i/>
          <w:color w:val="000000" w:themeColor="text1"/>
          <w:sz w:val="24"/>
          <w:szCs w:val="24"/>
        </w:rPr>
        <w:t>Banque Financiere de la Cite v Westgate Insurance Co Ltd</w:t>
      </w:r>
      <w:r w:rsidR="00877A1C" w:rsidRPr="00730815">
        <w:rPr>
          <w:rFonts w:cs="HelveticaNeueLTStd-Bd"/>
          <w:bCs/>
          <w:color w:val="000000" w:themeColor="text1"/>
          <w:sz w:val="24"/>
          <w:szCs w:val="24"/>
        </w:rPr>
        <w:t xml:space="preserve"> establishes and ‘all or nothing’ outcomes are rarely satisfactory in law, especially </w:t>
      </w:r>
      <w:proofErr w:type="gramStart"/>
      <w:r w:rsidR="00877A1C" w:rsidRPr="00730815">
        <w:rPr>
          <w:rFonts w:cs="HelveticaNeueLTStd-Bd"/>
          <w:bCs/>
          <w:color w:val="000000" w:themeColor="text1"/>
          <w:sz w:val="24"/>
          <w:szCs w:val="24"/>
        </w:rPr>
        <w:t>where as</w:t>
      </w:r>
      <w:proofErr w:type="gramEnd"/>
      <w:r w:rsidR="00877A1C" w:rsidRPr="00730815">
        <w:rPr>
          <w:rFonts w:cs="HelveticaNeueLTStd-Bd"/>
          <w:bCs/>
          <w:color w:val="000000" w:themeColor="text1"/>
          <w:sz w:val="24"/>
          <w:szCs w:val="24"/>
        </w:rPr>
        <w:t xml:space="preserve"> points 1 and 2 make clear, there can be two innocent parties involved.</w:t>
      </w:r>
    </w:p>
    <w:p w14:paraId="2C6DE287" w14:textId="77777777" w:rsidR="00275B80" w:rsidRPr="00730815" w:rsidRDefault="00877A1C" w:rsidP="00EF44F8">
      <w:pPr>
        <w:pStyle w:val="ListParagraph"/>
        <w:autoSpaceDE w:val="0"/>
        <w:autoSpaceDN w:val="0"/>
        <w:adjustRightInd w:val="0"/>
        <w:spacing w:after="0"/>
        <w:rPr>
          <w:rFonts w:cs="HelveticaNeueLTStd-Bd"/>
          <w:bCs/>
          <w:color w:val="000000" w:themeColor="text1"/>
          <w:sz w:val="24"/>
          <w:szCs w:val="24"/>
        </w:rPr>
      </w:pPr>
      <w:r w:rsidRPr="00730815">
        <w:rPr>
          <w:rFonts w:cs="HelveticaNeueLTStd-Bd"/>
          <w:bCs/>
          <w:color w:val="000000" w:themeColor="text1"/>
          <w:sz w:val="24"/>
          <w:szCs w:val="24"/>
        </w:rPr>
        <w:t xml:space="preserve">4.  </w:t>
      </w:r>
      <w:r w:rsidR="00275B80" w:rsidRPr="00730815">
        <w:rPr>
          <w:rFonts w:cs="HelveticaNeueLTStd-Bd"/>
          <w:bCs/>
          <w:color w:val="000000" w:themeColor="text1"/>
          <w:sz w:val="24"/>
          <w:szCs w:val="24"/>
        </w:rPr>
        <w:t xml:space="preserve">The material which </w:t>
      </w:r>
      <w:r w:rsidR="00183309" w:rsidRPr="00730815">
        <w:rPr>
          <w:rFonts w:cs="HelveticaNeueLTStd-Bd"/>
          <w:bCs/>
          <w:color w:val="000000" w:themeColor="text1"/>
          <w:sz w:val="24"/>
          <w:szCs w:val="24"/>
        </w:rPr>
        <w:t xml:space="preserve">had </w:t>
      </w:r>
      <w:r w:rsidR="00275B80" w:rsidRPr="00730815">
        <w:rPr>
          <w:rFonts w:cs="HelveticaNeueLTStd-Bd"/>
          <w:bCs/>
          <w:color w:val="000000" w:themeColor="text1"/>
          <w:sz w:val="24"/>
          <w:szCs w:val="24"/>
        </w:rPr>
        <w:t>not been disclosed may have no connection with the cause of the loss – yet</w:t>
      </w:r>
      <w:r w:rsidR="007A6DDF" w:rsidRPr="00730815">
        <w:rPr>
          <w:rFonts w:cs="HelveticaNeueLTStd-Bd"/>
          <w:bCs/>
          <w:color w:val="000000" w:themeColor="text1"/>
          <w:sz w:val="24"/>
          <w:szCs w:val="24"/>
        </w:rPr>
        <w:t>,</w:t>
      </w:r>
      <w:r w:rsidR="00275B80" w:rsidRPr="00730815">
        <w:rPr>
          <w:rFonts w:cs="HelveticaNeueLTStd-Bd"/>
          <w:bCs/>
          <w:color w:val="000000" w:themeColor="text1"/>
          <w:sz w:val="24"/>
          <w:szCs w:val="24"/>
        </w:rPr>
        <w:t xml:space="preserve"> because of point 3</w:t>
      </w:r>
      <w:r w:rsidR="007A6DDF" w:rsidRPr="00730815">
        <w:rPr>
          <w:rFonts w:cs="HelveticaNeueLTStd-Bd"/>
          <w:bCs/>
          <w:color w:val="000000" w:themeColor="text1"/>
          <w:sz w:val="24"/>
          <w:szCs w:val="24"/>
        </w:rPr>
        <w:t>,</w:t>
      </w:r>
      <w:r w:rsidR="00275B80" w:rsidRPr="00730815">
        <w:rPr>
          <w:rFonts w:cs="HelveticaNeueLTStd-Bd"/>
          <w:bCs/>
          <w:color w:val="000000" w:themeColor="text1"/>
          <w:sz w:val="24"/>
          <w:szCs w:val="24"/>
        </w:rPr>
        <w:t xml:space="preserve"> the insurer </w:t>
      </w:r>
      <w:r w:rsidR="00183309" w:rsidRPr="00730815">
        <w:rPr>
          <w:rFonts w:cs="HelveticaNeueLTStd-Bd"/>
          <w:bCs/>
          <w:color w:val="000000" w:themeColor="text1"/>
          <w:sz w:val="24"/>
          <w:szCs w:val="24"/>
        </w:rPr>
        <w:t xml:space="preserve">could </w:t>
      </w:r>
      <w:r w:rsidR="00275B80" w:rsidRPr="00730815">
        <w:rPr>
          <w:rFonts w:cs="HelveticaNeueLTStd-Bd"/>
          <w:bCs/>
          <w:color w:val="000000" w:themeColor="text1"/>
          <w:sz w:val="24"/>
          <w:szCs w:val="24"/>
        </w:rPr>
        <w:t>avoid the policy and refuse to pay.</w:t>
      </w:r>
    </w:p>
    <w:p w14:paraId="0E981290" w14:textId="4B13C237" w:rsidR="00B251AE" w:rsidRPr="00730815" w:rsidRDefault="00275B80" w:rsidP="00EF44F8">
      <w:pPr>
        <w:pStyle w:val="ListParagraph"/>
        <w:autoSpaceDE w:val="0"/>
        <w:autoSpaceDN w:val="0"/>
        <w:adjustRightInd w:val="0"/>
        <w:spacing w:after="0"/>
        <w:rPr>
          <w:rFonts w:cs="HelveticaNeueLTStd-Bd"/>
          <w:bCs/>
          <w:color w:val="000000" w:themeColor="text1"/>
          <w:sz w:val="24"/>
          <w:szCs w:val="24"/>
        </w:rPr>
      </w:pPr>
      <w:r w:rsidRPr="00730815">
        <w:rPr>
          <w:rFonts w:cs="HelveticaNeueLTStd-Bd"/>
          <w:bCs/>
          <w:color w:val="000000" w:themeColor="text1"/>
          <w:sz w:val="24"/>
          <w:szCs w:val="24"/>
        </w:rPr>
        <w:t>5.</w:t>
      </w:r>
      <w:r w:rsidR="003E4397" w:rsidRPr="00730815">
        <w:rPr>
          <w:rFonts w:cs="HelveticaNeueLTStd-Bd"/>
          <w:bCs/>
          <w:color w:val="000000" w:themeColor="text1"/>
          <w:sz w:val="24"/>
          <w:szCs w:val="24"/>
        </w:rPr>
        <w:t xml:space="preserve"> Note t</w:t>
      </w:r>
      <w:r w:rsidR="00E217E2" w:rsidRPr="00730815">
        <w:rPr>
          <w:rFonts w:cs="HelveticaNeueLTStd-Bd"/>
          <w:bCs/>
          <w:color w:val="000000" w:themeColor="text1"/>
          <w:sz w:val="24"/>
          <w:szCs w:val="24"/>
        </w:rPr>
        <w:t>his point is onl</w:t>
      </w:r>
      <w:r w:rsidR="003E4397" w:rsidRPr="00730815">
        <w:rPr>
          <w:rFonts w:cs="HelveticaNeueLTStd-Bd"/>
          <w:bCs/>
          <w:color w:val="000000" w:themeColor="text1"/>
          <w:sz w:val="24"/>
          <w:szCs w:val="24"/>
        </w:rPr>
        <w:t>y</w:t>
      </w:r>
      <w:r w:rsidR="00E217E2" w:rsidRPr="00730815">
        <w:rPr>
          <w:rFonts w:cs="HelveticaNeueLTStd-Bd"/>
          <w:bCs/>
          <w:color w:val="000000" w:themeColor="text1"/>
          <w:sz w:val="24"/>
          <w:szCs w:val="24"/>
        </w:rPr>
        <w:t xml:space="preserve"> relevant only if you decide to cover the doctrine of utmost good faith</w:t>
      </w:r>
      <w:r w:rsidR="003E4397" w:rsidRPr="00730815">
        <w:rPr>
          <w:rFonts w:cs="HelveticaNeueLTStd-Bd"/>
          <w:bCs/>
          <w:color w:val="000000" w:themeColor="text1"/>
          <w:sz w:val="24"/>
          <w:szCs w:val="24"/>
        </w:rPr>
        <w:t xml:space="preserve"> in circumstances pre-contractual disclosure.</w:t>
      </w:r>
      <w:r w:rsidRPr="00730815">
        <w:rPr>
          <w:rFonts w:cs="HelveticaNeueLTStd-Bd"/>
          <w:bCs/>
          <w:color w:val="000000" w:themeColor="text1"/>
          <w:sz w:val="24"/>
          <w:szCs w:val="24"/>
        </w:rPr>
        <w:t xml:space="preserve"> If it is true (and it is not at all clear that it is) that the duty of good faith </w:t>
      </w:r>
      <w:r w:rsidR="00C245BA" w:rsidRPr="00730815">
        <w:rPr>
          <w:rFonts w:cs="HelveticaNeueLTStd-Bd"/>
          <w:bCs/>
          <w:color w:val="000000" w:themeColor="text1"/>
          <w:sz w:val="24"/>
          <w:szCs w:val="24"/>
        </w:rPr>
        <w:t xml:space="preserve">applied </w:t>
      </w:r>
      <w:r w:rsidRPr="00730815">
        <w:rPr>
          <w:rFonts w:cs="HelveticaNeueLTStd-Bd"/>
          <w:bCs/>
          <w:color w:val="000000" w:themeColor="text1"/>
          <w:sz w:val="24"/>
          <w:szCs w:val="24"/>
        </w:rPr>
        <w:t xml:space="preserve">in full force even after the </w:t>
      </w:r>
      <w:proofErr w:type="gramStart"/>
      <w:r w:rsidRPr="00730815">
        <w:rPr>
          <w:rFonts w:cs="HelveticaNeueLTStd-Bd"/>
          <w:bCs/>
          <w:color w:val="000000" w:themeColor="text1"/>
          <w:sz w:val="24"/>
          <w:szCs w:val="24"/>
        </w:rPr>
        <w:t>stage  of</w:t>
      </w:r>
      <w:proofErr w:type="gramEnd"/>
      <w:r w:rsidRPr="00730815">
        <w:rPr>
          <w:rFonts w:cs="HelveticaNeueLTStd-Bd"/>
          <w:bCs/>
          <w:color w:val="000000" w:themeColor="text1"/>
          <w:sz w:val="24"/>
          <w:szCs w:val="24"/>
        </w:rPr>
        <w:t xml:space="preserve"> </w:t>
      </w:r>
      <w:r w:rsidRPr="00730815">
        <w:rPr>
          <w:rFonts w:cs="HelveticaNeueLTStd-Bd"/>
          <w:bCs/>
          <w:color w:val="000000" w:themeColor="text1"/>
          <w:sz w:val="24"/>
          <w:szCs w:val="24"/>
        </w:rPr>
        <w:lastRenderedPageBreak/>
        <w:t xml:space="preserve">formation of contract, then the insurer can recover payments made even before the breach since the policy is invalidated retrospectively. </w:t>
      </w:r>
      <w:r w:rsidR="00B251AE" w:rsidRPr="00730815">
        <w:rPr>
          <w:rFonts w:cs="HelveticaNeueLTStd-Bd"/>
          <w:bCs/>
          <w:color w:val="000000" w:themeColor="text1"/>
          <w:sz w:val="24"/>
          <w:szCs w:val="24"/>
        </w:rPr>
        <w:t xml:space="preserve">This is particularly potentially unfair. </w:t>
      </w:r>
      <w:r w:rsidRPr="00730815">
        <w:rPr>
          <w:rFonts w:cs="HelveticaNeueLTStd-Bd"/>
          <w:bCs/>
          <w:color w:val="000000" w:themeColor="text1"/>
          <w:sz w:val="24"/>
          <w:szCs w:val="24"/>
        </w:rPr>
        <w:t>However</w:t>
      </w:r>
      <w:r w:rsidR="00C24B35" w:rsidRPr="00730815">
        <w:rPr>
          <w:rFonts w:cs="HelveticaNeueLTStd-Bd"/>
          <w:bCs/>
          <w:color w:val="000000" w:themeColor="text1"/>
          <w:sz w:val="24"/>
          <w:szCs w:val="24"/>
        </w:rPr>
        <w:t>,</w:t>
      </w:r>
      <w:r w:rsidRPr="00730815">
        <w:rPr>
          <w:rFonts w:cs="HelveticaNeueLTStd-Bd"/>
          <w:bCs/>
          <w:color w:val="000000" w:themeColor="text1"/>
          <w:sz w:val="24"/>
          <w:szCs w:val="24"/>
        </w:rPr>
        <w:t xml:space="preserve"> there are only two points at which such a breach is likely to occur – at decision points during the life of the policy where there is a request to vary the risk covered and at claims stage. In the first instance it seems only the variation is invalidated while </w:t>
      </w:r>
      <w:r w:rsidR="00B251AE" w:rsidRPr="00730815">
        <w:rPr>
          <w:rFonts w:cs="HelveticaNeueLTStd-Bd"/>
          <w:bCs/>
          <w:color w:val="000000" w:themeColor="text1"/>
          <w:sz w:val="24"/>
          <w:szCs w:val="24"/>
        </w:rPr>
        <w:t>th</w:t>
      </w:r>
      <w:r w:rsidRPr="00730815">
        <w:rPr>
          <w:rFonts w:cs="HelveticaNeueLTStd-Bd"/>
          <w:bCs/>
          <w:color w:val="000000" w:themeColor="text1"/>
          <w:sz w:val="24"/>
          <w:szCs w:val="24"/>
        </w:rPr>
        <w:t xml:space="preserve">e </w:t>
      </w:r>
      <w:r w:rsidR="00B251AE" w:rsidRPr="00730815">
        <w:rPr>
          <w:rFonts w:cs="HelveticaNeueLTStd-Bd"/>
          <w:bCs/>
          <w:color w:val="000000" w:themeColor="text1"/>
          <w:sz w:val="24"/>
          <w:szCs w:val="24"/>
        </w:rPr>
        <w:t>co</w:t>
      </w:r>
      <w:r w:rsidRPr="00730815">
        <w:rPr>
          <w:rFonts w:cs="HelveticaNeueLTStd-Bd"/>
          <w:bCs/>
          <w:color w:val="000000" w:themeColor="text1"/>
          <w:sz w:val="24"/>
          <w:szCs w:val="24"/>
        </w:rPr>
        <w:t>urts seem</w:t>
      </w:r>
      <w:r w:rsidR="00ED647E" w:rsidRPr="00730815">
        <w:rPr>
          <w:rFonts w:cs="HelveticaNeueLTStd-Bd"/>
          <w:bCs/>
          <w:color w:val="000000" w:themeColor="text1"/>
          <w:sz w:val="24"/>
          <w:szCs w:val="24"/>
        </w:rPr>
        <w:t xml:space="preserve"> to</w:t>
      </w:r>
      <w:r w:rsidRPr="00730815">
        <w:rPr>
          <w:rFonts w:cs="HelveticaNeueLTStd-Bd"/>
          <w:bCs/>
          <w:color w:val="000000" w:themeColor="text1"/>
          <w:sz w:val="24"/>
          <w:szCs w:val="24"/>
        </w:rPr>
        <w:t xml:space="preserve"> </w:t>
      </w:r>
      <w:r w:rsidR="00B251AE" w:rsidRPr="00730815">
        <w:rPr>
          <w:rFonts w:cs="HelveticaNeueLTStd-Bd"/>
          <w:bCs/>
          <w:color w:val="000000" w:themeColor="text1"/>
          <w:sz w:val="24"/>
          <w:szCs w:val="24"/>
        </w:rPr>
        <w:t>regard</w:t>
      </w:r>
      <w:r w:rsidRPr="00730815">
        <w:rPr>
          <w:rFonts w:cs="HelveticaNeueLTStd-Bd"/>
          <w:bCs/>
          <w:color w:val="000000" w:themeColor="text1"/>
          <w:sz w:val="24"/>
          <w:szCs w:val="24"/>
        </w:rPr>
        <w:t xml:space="preserve"> fraud c</w:t>
      </w:r>
      <w:r w:rsidR="00E468F3" w:rsidRPr="00730815">
        <w:rPr>
          <w:rFonts w:cs="HelveticaNeueLTStd-Bd"/>
          <w:bCs/>
          <w:color w:val="000000" w:themeColor="text1"/>
          <w:sz w:val="24"/>
          <w:szCs w:val="24"/>
        </w:rPr>
        <w:t xml:space="preserve">onfined to the claims stage as </w:t>
      </w:r>
      <w:r w:rsidR="00B251AE" w:rsidRPr="00730815">
        <w:rPr>
          <w:rFonts w:cs="HelveticaNeueLTStd-Bd"/>
          <w:bCs/>
          <w:color w:val="000000" w:themeColor="text1"/>
          <w:sz w:val="24"/>
          <w:szCs w:val="24"/>
        </w:rPr>
        <w:t>analogous to a repudiatory breach of contract resulting in only a prospective escape from contractual duties by the insurer.</w:t>
      </w:r>
    </w:p>
    <w:p w14:paraId="7B0CD6A8" w14:textId="77777777" w:rsidR="00B251AE" w:rsidRPr="00730815" w:rsidRDefault="00066792" w:rsidP="00EF44F8">
      <w:pPr>
        <w:pStyle w:val="ListParagraph"/>
        <w:autoSpaceDE w:val="0"/>
        <w:autoSpaceDN w:val="0"/>
        <w:adjustRightInd w:val="0"/>
        <w:spacing w:after="0"/>
        <w:rPr>
          <w:rFonts w:cs="HelveticaNeueLTStd-Bd"/>
          <w:bCs/>
          <w:color w:val="000000" w:themeColor="text1"/>
          <w:sz w:val="24"/>
          <w:szCs w:val="24"/>
        </w:rPr>
      </w:pPr>
      <w:r w:rsidRPr="00730815">
        <w:rPr>
          <w:rFonts w:cs="HelveticaNeueLTStd-Bd"/>
          <w:b/>
          <w:bCs/>
          <w:color w:val="000000" w:themeColor="text1"/>
          <w:sz w:val="24"/>
          <w:szCs w:val="24"/>
        </w:rPr>
        <w:t>Utmost good faith and the 2015 Act</w:t>
      </w:r>
      <w:r w:rsidRPr="00730815">
        <w:rPr>
          <w:rFonts w:cs="HelveticaNeueLTStd-Bd"/>
          <w:bCs/>
          <w:color w:val="000000" w:themeColor="text1"/>
          <w:sz w:val="24"/>
          <w:szCs w:val="24"/>
        </w:rPr>
        <w:t>.</w:t>
      </w:r>
    </w:p>
    <w:p w14:paraId="3693DBA6" w14:textId="77777777" w:rsidR="00066792" w:rsidRPr="00730815" w:rsidRDefault="00066792" w:rsidP="00EF44F8">
      <w:pPr>
        <w:pStyle w:val="ListParagraph"/>
        <w:autoSpaceDE w:val="0"/>
        <w:autoSpaceDN w:val="0"/>
        <w:adjustRightInd w:val="0"/>
        <w:spacing w:after="0"/>
        <w:rPr>
          <w:rFonts w:cs="HelveticaNeueLTStd-Bd"/>
          <w:bCs/>
          <w:color w:val="000000" w:themeColor="text1"/>
          <w:sz w:val="24"/>
          <w:szCs w:val="24"/>
        </w:rPr>
      </w:pPr>
    </w:p>
    <w:p w14:paraId="615E4971" w14:textId="77777777" w:rsidR="00066792" w:rsidRPr="00730815" w:rsidRDefault="00066792" w:rsidP="00067131">
      <w:pPr>
        <w:pStyle w:val="ListParagraph"/>
        <w:numPr>
          <w:ilvl w:val="0"/>
          <w:numId w:val="12"/>
        </w:numPr>
        <w:autoSpaceDE w:val="0"/>
        <w:autoSpaceDN w:val="0"/>
        <w:adjustRightInd w:val="0"/>
        <w:spacing w:after="0"/>
        <w:rPr>
          <w:rFonts w:cs="HelveticaNeueLTStd-Bd"/>
          <w:bCs/>
          <w:color w:val="000000" w:themeColor="text1"/>
          <w:sz w:val="24"/>
          <w:szCs w:val="24"/>
        </w:rPr>
      </w:pPr>
      <w:r w:rsidRPr="00730815">
        <w:rPr>
          <w:rFonts w:cs="HelveticaNeueLTStd-Bd"/>
          <w:bCs/>
          <w:color w:val="000000" w:themeColor="text1"/>
          <w:sz w:val="24"/>
          <w:szCs w:val="24"/>
        </w:rPr>
        <w:t>It is worth noting that the doctrine of utmost good faith ha</w:t>
      </w:r>
      <w:r w:rsidR="00AC44EC" w:rsidRPr="00730815">
        <w:rPr>
          <w:rFonts w:cs="HelveticaNeueLTStd-Bd"/>
          <w:bCs/>
          <w:color w:val="000000" w:themeColor="text1"/>
          <w:sz w:val="24"/>
          <w:szCs w:val="24"/>
        </w:rPr>
        <w:t xml:space="preserve">s not been abolished under the </w:t>
      </w:r>
      <w:proofErr w:type="gramStart"/>
      <w:r w:rsidRPr="00730815">
        <w:rPr>
          <w:rFonts w:cs="HelveticaNeueLTStd-Bd"/>
          <w:bCs/>
          <w:color w:val="000000" w:themeColor="text1"/>
          <w:sz w:val="24"/>
          <w:szCs w:val="24"/>
        </w:rPr>
        <w:t>Act</w:t>
      </w:r>
      <w:r w:rsidR="00AC44EC" w:rsidRPr="00730815">
        <w:rPr>
          <w:rFonts w:cs="HelveticaNeueLTStd-Bd"/>
          <w:bCs/>
          <w:color w:val="000000" w:themeColor="text1"/>
          <w:sz w:val="24"/>
          <w:szCs w:val="24"/>
        </w:rPr>
        <w:t xml:space="preserve">  (</w:t>
      </w:r>
      <w:proofErr w:type="gramEnd"/>
      <w:r w:rsidR="00AC44EC" w:rsidRPr="00730815">
        <w:rPr>
          <w:rFonts w:cs="HelveticaNeueLTStd-Bd"/>
          <w:bCs/>
          <w:color w:val="000000" w:themeColor="text1"/>
          <w:sz w:val="24"/>
          <w:szCs w:val="24"/>
        </w:rPr>
        <w:t>s14 IA 2015)</w:t>
      </w:r>
      <w:r w:rsidR="00FD04CD" w:rsidRPr="00730815">
        <w:rPr>
          <w:rFonts w:cs="HelveticaNeueLTStd-Bd"/>
          <w:bCs/>
          <w:color w:val="000000" w:themeColor="text1"/>
          <w:sz w:val="24"/>
          <w:szCs w:val="24"/>
        </w:rPr>
        <w:t xml:space="preserve">. It is simply that what amounts meeting the duty imposed on the insured to disclose all material facts and not to </w:t>
      </w:r>
      <w:r w:rsidR="005E2E83" w:rsidRPr="00730815">
        <w:rPr>
          <w:rFonts w:cs="HelveticaNeueLTStd-Bd"/>
          <w:bCs/>
          <w:color w:val="000000" w:themeColor="text1"/>
          <w:sz w:val="24"/>
          <w:szCs w:val="24"/>
        </w:rPr>
        <w:t xml:space="preserve">make misrepresentations </w:t>
      </w:r>
      <w:r w:rsidR="00FD04CD" w:rsidRPr="00730815">
        <w:rPr>
          <w:rFonts w:cs="HelveticaNeueLTStd-Bd"/>
          <w:bCs/>
          <w:color w:val="000000" w:themeColor="text1"/>
          <w:sz w:val="24"/>
          <w:szCs w:val="24"/>
        </w:rPr>
        <w:t>has been re-defined</w:t>
      </w:r>
      <w:r w:rsidR="005E2E83" w:rsidRPr="00730815">
        <w:rPr>
          <w:rFonts w:cs="HelveticaNeueLTStd-Bd"/>
          <w:bCs/>
          <w:color w:val="000000" w:themeColor="text1"/>
          <w:sz w:val="24"/>
          <w:szCs w:val="24"/>
        </w:rPr>
        <w:t>.</w:t>
      </w:r>
    </w:p>
    <w:p w14:paraId="79346198" w14:textId="77777777" w:rsidR="005E2E83" w:rsidRPr="00730815" w:rsidRDefault="005E2E83" w:rsidP="00EF44F8">
      <w:pPr>
        <w:pStyle w:val="ListParagraph"/>
        <w:autoSpaceDE w:val="0"/>
        <w:autoSpaceDN w:val="0"/>
        <w:adjustRightInd w:val="0"/>
        <w:spacing w:after="0"/>
        <w:rPr>
          <w:rFonts w:cs="HelveticaNeueLTStd-Bd"/>
          <w:bCs/>
          <w:color w:val="000000" w:themeColor="text1"/>
          <w:sz w:val="24"/>
          <w:szCs w:val="24"/>
        </w:rPr>
      </w:pPr>
    </w:p>
    <w:p w14:paraId="6990F37C" w14:textId="3992E72B" w:rsidR="005E2E83" w:rsidRPr="00730815" w:rsidRDefault="009D28F9" w:rsidP="00067131">
      <w:pPr>
        <w:pStyle w:val="ListParagraph"/>
        <w:numPr>
          <w:ilvl w:val="0"/>
          <w:numId w:val="12"/>
        </w:numPr>
        <w:autoSpaceDE w:val="0"/>
        <w:autoSpaceDN w:val="0"/>
        <w:adjustRightInd w:val="0"/>
        <w:spacing w:after="0"/>
        <w:rPr>
          <w:rFonts w:cs="HelveticaNeueLTStd-Bd"/>
          <w:bCs/>
          <w:color w:val="000000" w:themeColor="text1"/>
          <w:sz w:val="24"/>
          <w:szCs w:val="24"/>
        </w:rPr>
      </w:pPr>
      <w:r w:rsidRPr="00730815">
        <w:rPr>
          <w:rFonts w:cs="HelveticaNeueLTStd-Bd"/>
          <w:bCs/>
          <w:color w:val="000000" w:themeColor="text1"/>
          <w:sz w:val="24"/>
          <w:szCs w:val="24"/>
        </w:rPr>
        <w:t>The duty of the insured in relation to pre-contract disclosure is now the duty of fair presentation</w:t>
      </w:r>
      <w:r w:rsidR="00CB5D69" w:rsidRPr="00730815">
        <w:rPr>
          <w:rFonts w:cs="HelveticaNeueLTStd-Bd"/>
          <w:bCs/>
          <w:color w:val="000000" w:themeColor="text1"/>
          <w:sz w:val="24"/>
          <w:szCs w:val="24"/>
        </w:rPr>
        <w:t xml:space="preserve"> - S3 IA 2015. The temptation here is simply </w:t>
      </w:r>
      <w:proofErr w:type="gramStart"/>
      <w:r w:rsidR="00CB5D69" w:rsidRPr="00730815">
        <w:rPr>
          <w:rFonts w:cs="HelveticaNeueLTStd-Bd"/>
          <w:bCs/>
          <w:color w:val="000000" w:themeColor="text1"/>
          <w:sz w:val="24"/>
          <w:szCs w:val="24"/>
        </w:rPr>
        <w:t>to  recast</w:t>
      </w:r>
      <w:proofErr w:type="gramEnd"/>
      <w:r w:rsidR="00CB5D69" w:rsidRPr="00730815">
        <w:rPr>
          <w:rFonts w:cs="HelveticaNeueLTStd-Bd"/>
          <w:bCs/>
          <w:color w:val="000000" w:themeColor="text1"/>
          <w:sz w:val="24"/>
          <w:szCs w:val="24"/>
        </w:rPr>
        <w:t xml:space="preserve"> the statutory wording without showing you have understood what it all means in practice. One possibility might be to </w:t>
      </w:r>
      <w:r w:rsidR="00DD3D7A" w:rsidRPr="00730815">
        <w:rPr>
          <w:rFonts w:cs="HelveticaNeueLTStd-Bd"/>
          <w:bCs/>
          <w:color w:val="000000" w:themeColor="text1"/>
          <w:sz w:val="24"/>
          <w:szCs w:val="24"/>
        </w:rPr>
        <w:t>take</w:t>
      </w:r>
      <w:r w:rsidR="00CB5D69" w:rsidRPr="00730815">
        <w:rPr>
          <w:rFonts w:cs="HelveticaNeueLTStd-Bd"/>
          <w:bCs/>
          <w:color w:val="000000" w:themeColor="text1"/>
          <w:sz w:val="24"/>
          <w:szCs w:val="24"/>
        </w:rPr>
        <w:t xml:space="preserve"> a case - we suggest </w:t>
      </w:r>
      <w:r w:rsidR="00DD3D7A" w:rsidRPr="00730815">
        <w:rPr>
          <w:rFonts w:cs="HelveticaNeueLTStd-Bd"/>
          <w:bCs/>
          <w:i/>
          <w:color w:val="000000" w:themeColor="text1"/>
          <w:sz w:val="24"/>
          <w:szCs w:val="24"/>
        </w:rPr>
        <w:t xml:space="preserve">Pine Top </w:t>
      </w:r>
      <w:proofErr w:type="gramStart"/>
      <w:r w:rsidR="00DD3D7A" w:rsidRPr="00730815">
        <w:rPr>
          <w:rFonts w:cs="HelveticaNeueLTStd-Bd"/>
          <w:bCs/>
          <w:color w:val="000000" w:themeColor="text1"/>
          <w:sz w:val="24"/>
          <w:szCs w:val="24"/>
        </w:rPr>
        <w:t>-  and</w:t>
      </w:r>
      <w:proofErr w:type="gramEnd"/>
      <w:r w:rsidR="00DD3D7A" w:rsidRPr="00730815">
        <w:rPr>
          <w:rFonts w:cs="HelveticaNeueLTStd-Bd"/>
          <w:bCs/>
          <w:color w:val="000000" w:themeColor="text1"/>
          <w:sz w:val="24"/>
          <w:szCs w:val="24"/>
        </w:rPr>
        <w:t xml:space="preserve"> consider whether the presentation there would meet to 2015 Act requirements.</w:t>
      </w:r>
      <w:r w:rsidR="00C8291C" w:rsidRPr="00730815">
        <w:rPr>
          <w:rFonts w:cs="HelveticaNeueLTStd-Bd"/>
          <w:bCs/>
          <w:color w:val="000000" w:themeColor="text1"/>
          <w:sz w:val="24"/>
          <w:szCs w:val="24"/>
        </w:rPr>
        <w:t xml:space="preserve"> An alternative might be to turn to the Law Commission </w:t>
      </w:r>
      <w:proofErr w:type="gramStart"/>
      <w:r w:rsidR="00924823" w:rsidRPr="00730815">
        <w:rPr>
          <w:rFonts w:cs="HelveticaNeueLTStd-Bd"/>
          <w:bCs/>
          <w:color w:val="000000" w:themeColor="text1"/>
          <w:sz w:val="24"/>
          <w:szCs w:val="24"/>
        </w:rPr>
        <w:t>Report ,</w:t>
      </w:r>
      <w:proofErr w:type="gramEnd"/>
      <w:r w:rsidR="00924823" w:rsidRPr="00730815">
        <w:rPr>
          <w:rFonts w:cs="HelveticaNeueLTStd-Bd"/>
          <w:bCs/>
          <w:color w:val="000000" w:themeColor="text1"/>
          <w:sz w:val="24"/>
          <w:szCs w:val="24"/>
        </w:rPr>
        <w:t xml:space="preserve"> Law Comm 353 Insurance Contract Law: </w:t>
      </w:r>
      <w:r w:rsidR="00730815" w:rsidRPr="00730815">
        <w:rPr>
          <w:rFonts w:cs="HelveticaNeueLTStd-Bd"/>
          <w:bCs/>
          <w:color w:val="000000" w:themeColor="text1"/>
          <w:sz w:val="24"/>
          <w:szCs w:val="24"/>
        </w:rPr>
        <w:t>Business Disclosure</w:t>
      </w:r>
      <w:r w:rsidR="00924823" w:rsidRPr="00730815">
        <w:rPr>
          <w:rFonts w:cs="HelveticaNeueLTStd-Bd"/>
          <w:bCs/>
          <w:color w:val="000000" w:themeColor="text1"/>
          <w:sz w:val="24"/>
          <w:szCs w:val="24"/>
        </w:rPr>
        <w:t>, where there is a good deal of relevant material - especially in Chapters 3-8 and Chapter 11.</w:t>
      </w:r>
    </w:p>
    <w:p w14:paraId="78D9D235" w14:textId="77777777" w:rsidR="003B1372" w:rsidRPr="00730815" w:rsidRDefault="003B1372" w:rsidP="00EF44F8">
      <w:pPr>
        <w:pStyle w:val="ListParagraph"/>
        <w:autoSpaceDE w:val="0"/>
        <w:autoSpaceDN w:val="0"/>
        <w:adjustRightInd w:val="0"/>
        <w:spacing w:after="0"/>
        <w:rPr>
          <w:rFonts w:cs="HelveticaNeueLTStd-Bd"/>
          <w:bCs/>
          <w:color w:val="000000" w:themeColor="text1"/>
          <w:sz w:val="24"/>
          <w:szCs w:val="24"/>
        </w:rPr>
      </w:pPr>
    </w:p>
    <w:p w14:paraId="57622640" w14:textId="77777777" w:rsidR="00DD3D7A" w:rsidRPr="00730815" w:rsidRDefault="003B1372" w:rsidP="00067131">
      <w:pPr>
        <w:pStyle w:val="ListParagraph"/>
        <w:numPr>
          <w:ilvl w:val="0"/>
          <w:numId w:val="12"/>
        </w:numPr>
        <w:autoSpaceDE w:val="0"/>
        <w:autoSpaceDN w:val="0"/>
        <w:adjustRightInd w:val="0"/>
        <w:spacing w:after="0"/>
        <w:rPr>
          <w:rFonts w:cs="HelveticaNeueLTStd-Bd"/>
          <w:bCs/>
          <w:color w:val="000000" w:themeColor="text1"/>
          <w:sz w:val="24"/>
          <w:szCs w:val="24"/>
        </w:rPr>
      </w:pPr>
      <w:r w:rsidRPr="00730815">
        <w:rPr>
          <w:rFonts w:cs="HelveticaNeueLTStd-Bd"/>
          <w:bCs/>
          <w:color w:val="000000" w:themeColor="text1"/>
          <w:sz w:val="24"/>
          <w:szCs w:val="24"/>
        </w:rPr>
        <w:t>You now need to deal with the reform of the remedies for breaches of the duty of fair presentation</w:t>
      </w:r>
      <w:r w:rsidR="00CC11D9" w:rsidRPr="00730815">
        <w:rPr>
          <w:rFonts w:cs="HelveticaNeueLTStd-Bd"/>
          <w:bCs/>
          <w:color w:val="000000" w:themeColor="text1"/>
          <w:sz w:val="24"/>
          <w:szCs w:val="24"/>
        </w:rPr>
        <w:t xml:space="preserve"> set out in s8 IA 2015</w:t>
      </w:r>
      <w:r w:rsidRPr="00730815">
        <w:rPr>
          <w:rFonts w:cs="HelveticaNeueLTStd-Bd"/>
          <w:bCs/>
          <w:color w:val="000000" w:themeColor="text1"/>
          <w:sz w:val="24"/>
          <w:szCs w:val="24"/>
        </w:rPr>
        <w:t xml:space="preserve">. The key here is to </w:t>
      </w:r>
      <w:r w:rsidR="00FB0A52" w:rsidRPr="00730815">
        <w:rPr>
          <w:rFonts w:cs="HelveticaNeueLTStd-Bd"/>
          <w:bCs/>
          <w:color w:val="000000" w:themeColor="text1"/>
          <w:sz w:val="24"/>
          <w:szCs w:val="24"/>
        </w:rPr>
        <w:t xml:space="preserve">note that the sole remedy, the right of the insurer to avoid the contract ab initio has been replaced with a range of rights from giving no remedy (for example where the breach by the insured is not fraudulent or </w:t>
      </w:r>
      <w:r w:rsidR="008D5824" w:rsidRPr="00730815">
        <w:rPr>
          <w:rFonts w:cs="HelveticaNeueLTStd-Bd"/>
          <w:bCs/>
          <w:color w:val="000000" w:themeColor="text1"/>
          <w:sz w:val="24"/>
          <w:szCs w:val="24"/>
        </w:rPr>
        <w:t xml:space="preserve">reckless and does not contribute to the loss) through the right to reduce the </w:t>
      </w:r>
      <w:r w:rsidR="00071360" w:rsidRPr="00730815">
        <w:rPr>
          <w:rFonts w:cs="HelveticaNeueLTStd-Bd"/>
          <w:bCs/>
          <w:color w:val="000000" w:themeColor="text1"/>
          <w:sz w:val="24"/>
          <w:szCs w:val="24"/>
        </w:rPr>
        <w:t xml:space="preserve">sum payable in respect of a claim (possibly to zero) </w:t>
      </w:r>
      <w:r w:rsidR="00ED749A" w:rsidRPr="00730815">
        <w:rPr>
          <w:rFonts w:cs="HelveticaNeueLTStd-Bd"/>
          <w:bCs/>
          <w:color w:val="000000" w:themeColor="text1"/>
          <w:sz w:val="24"/>
          <w:szCs w:val="24"/>
        </w:rPr>
        <w:t xml:space="preserve">on normal contractual principles </w:t>
      </w:r>
      <w:r w:rsidR="003D5F9F" w:rsidRPr="00730815">
        <w:rPr>
          <w:rFonts w:cs="HelveticaNeueLTStd-Bd"/>
          <w:bCs/>
          <w:color w:val="000000" w:themeColor="text1"/>
          <w:sz w:val="24"/>
          <w:szCs w:val="24"/>
        </w:rPr>
        <w:t xml:space="preserve"> </w:t>
      </w:r>
      <w:r w:rsidR="00071360" w:rsidRPr="00730815">
        <w:rPr>
          <w:rFonts w:cs="HelveticaNeueLTStd-Bd"/>
          <w:bCs/>
          <w:color w:val="000000" w:themeColor="text1"/>
          <w:sz w:val="24"/>
          <w:szCs w:val="24"/>
        </w:rPr>
        <w:t>to avoidance of the policy</w:t>
      </w:r>
      <w:r w:rsidR="008D5824" w:rsidRPr="00730815">
        <w:rPr>
          <w:rFonts w:cs="HelveticaNeueLTStd-Bd"/>
          <w:bCs/>
          <w:color w:val="000000" w:themeColor="text1"/>
          <w:sz w:val="24"/>
          <w:szCs w:val="24"/>
        </w:rPr>
        <w:t xml:space="preserve"> in the</w:t>
      </w:r>
      <w:r w:rsidR="003D5F9F" w:rsidRPr="00730815">
        <w:rPr>
          <w:rFonts w:cs="HelveticaNeueLTStd-Bd"/>
          <w:bCs/>
          <w:color w:val="000000" w:themeColor="text1"/>
          <w:sz w:val="24"/>
          <w:szCs w:val="24"/>
        </w:rPr>
        <w:t xml:space="preserve"> case of fraudulent or reckless (non)disclosure.</w:t>
      </w:r>
    </w:p>
    <w:p w14:paraId="6B624DC6" w14:textId="77777777" w:rsidR="003D5F9F" w:rsidRPr="00730815" w:rsidRDefault="003D5F9F" w:rsidP="00EF44F8">
      <w:pPr>
        <w:pStyle w:val="ListParagraph"/>
        <w:autoSpaceDE w:val="0"/>
        <w:autoSpaceDN w:val="0"/>
        <w:adjustRightInd w:val="0"/>
        <w:spacing w:after="0"/>
        <w:rPr>
          <w:rFonts w:cs="HelveticaNeueLTStd-Bd"/>
          <w:bCs/>
          <w:color w:val="000000" w:themeColor="text1"/>
          <w:sz w:val="24"/>
          <w:szCs w:val="24"/>
        </w:rPr>
      </w:pPr>
    </w:p>
    <w:p w14:paraId="354E8DAE" w14:textId="77777777" w:rsidR="009E3CA8" w:rsidRPr="00730815" w:rsidRDefault="009E3CA8" w:rsidP="00EF44F8">
      <w:pPr>
        <w:pStyle w:val="ListParagraph"/>
        <w:autoSpaceDE w:val="0"/>
        <w:autoSpaceDN w:val="0"/>
        <w:adjustRightInd w:val="0"/>
        <w:spacing w:after="0"/>
        <w:rPr>
          <w:rFonts w:cs="HelveticaNeueLTStd-Bd"/>
          <w:bCs/>
          <w:color w:val="000000" w:themeColor="text1"/>
          <w:sz w:val="24"/>
          <w:szCs w:val="24"/>
        </w:rPr>
      </w:pPr>
      <w:r w:rsidRPr="00730815">
        <w:rPr>
          <w:rFonts w:cs="HelveticaNeueLTStd-Bd"/>
          <w:b/>
          <w:bCs/>
          <w:color w:val="000000" w:themeColor="text1"/>
          <w:sz w:val="24"/>
          <w:szCs w:val="24"/>
        </w:rPr>
        <w:t>The 2015 Act -</w:t>
      </w:r>
      <w:r w:rsidR="003D5F9F" w:rsidRPr="00730815">
        <w:rPr>
          <w:rFonts w:cs="HelveticaNeueLTStd-Bd"/>
          <w:b/>
          <w:bCs/>
          <w:color w:val="000000" w:themeColor="text1"/>
          <w:sz w:val="24"/>
          <w:szCs w:val="24"/>
        </w:rPr>
        <w:t xml:space="preserve"> revolution or evolution?</w:t>
      </w:r>
      <w:r w:rsidR="00063079" w:rsidRPr="00730815">
        <w:rPr>
          <w:rFonts w:cs="HelveticaNeueLTStd-Bd"/>
          <w:bCs/>
          <w:color w:val="000000" w:themeColor="text1"/>
          <w:sz w:val="24"/>
          <w:szCs w:val="24"/>
        </w:rPr>
        <w:t xml:space="preserve"> </w:t>
      </w:r>
    </w:p>
    <w:p w14:paraId="219E23A8" w14:textId="77777777" w:rsidR="006C66B5" w:rsidRPr="00730815" w:rsidRDefault="006C66B5" w:rsidP="00EF44F8">
      <w:pPr>
        <w:pStyle w:val="ListParagraph"/>
        <w:autoSpaceDE w:val="0"/>
        <w:autoSpaceDN w:val="0"/>
        <w:adjustRightInd w:val="0"/>
        <w:spacing w:after="0"/>
        <w:rPr>
          <w:rFonts w:cs="HelveticaNeueLTStd-Bd"/>
          <w:bCs/>
          <w:color w:val="000000" w:themeColor="text1"/>
          <w:sz w:val="24"/>
          <w:szCs w:val="24"/>
        </w:rPr>
      </w:pPr>
    </w:p>
    <w:p w14:paraId="4ACA9688" w14:textId="509DD91B" w:rsidR="003D5F9F" w:rsidRPr="00730815" w:rsidRDefault="006E2ADE" w:rsidP="006C66B5">
      <w:pPr>
        <w:pStyle w:val="ListParagraph"/>
        <w:numPr>
          <w:ilvl w:val="0"/>
          <w:numId w:val="16"/>
        </w:numPr>
        <w:autoSpaceDE w:val="0"/>
        <w:autoSpaceDN w:val="0"/>
        <w:adjustRightInd w:val="0"/>
        <w:spacing w:after="0"/>
        <w:ind w:left="709" w:hanging="425"/>
        <w:rPr>
          <w:rFonts w:cs="HelveticaNeueLTStd-Bd"/>
          <w:bCs/>
          <w:color w:val="000000" w:themeColor="text1"/>
          <w:sz w:val="24"/>
          <w:szCs w:val="24"/>
        </w:rPr>
      </w:pPr>
      <w:r w:rsidRPr="00730815">
        <w:rPr>
          <w:rFonts w:cs="HelveticaNeueLTStd-Bd"/>
          <w:bCs/>
          <w:color w:val="000000" w:themeColor="text1"/>
          <w:sz w:val="24"/>
          <w:szCs w:val="24"/>
        </w:rPr>
        <w:t xml:space="preserve">You will already have </w:t>
      </w:r>
      <w:proofErr w:type="gramStart"/>
      <w:r w:rsidRPr="00730815">
        <w:rPr>
          <w:rFonts w:cs="HelveticaNeueLTStd-Bd"/>
          <w:bCs/>
          <w:color w:val="000000" w:themeColor="text1"/>
          <w:sz w:val="24"/>
          <w:szCs w:val="24"/>
        </w:rPr>
        <w:t xml:space="preserve">explained  </w:t>
      </w:r>
      <w:r w:rsidR="00063079" w:rsidRPr="00730815">
        <w:rPr>
          <w:rFonts w:cs="HelveticaNeueLTStd-Bd"/>
          <w:bCs/>
          <w:color w:val="000000" w:themeColor="text1"/>
          <w:sz w:val="24"/>
          <w:szCs w:val="24"/>
        </w:rPr>
        <w:t>that</w:t>
      </w:r>
      <w:proofErr w:type="gramEnd"/>
      <w:r w:rsidR="00063079" w:rsidRPr="00730815">
        <w:rPr>
          <w:rFonts w:cs="HelveticaNeueLTStd-Bd"/>
          <w:bCs/>
          <w:color w:val="000000" w:themeColor="text1"/>
          <w:sz w:val="24"/>
          <w:szCs w:val="24"/>
        </w:rPr>
        <w:t xml:space="preserve"> the 'sole remedy' problem under the old law was problematic</w:t>
      </w:r>
      <w:r w:rsidR="00886D43" w:rsidRPr="00730815">
        <w:rPr>
          <w:rFonts w:cs="HelveticaNeueLTStd-Bd"/>
          <w:bCs/>
          <w:color w:val="000000" w:themeColor="text1"/>
          <w:sz w:val="24"/>
          <w:szCs w:val="24"/>
        </w:rPr>
        <w:t xml:space="preserve"> for the insured. However the development </w:t>
      </w:r>
      <w:r w:rsidR="00B17E1E" w:rsidRPr="00730815">
        <w:rPr>
          <w:rFonts w:cs="HelveticaNeueLTStd-Bd"/>
          <w:bCs/>
          <w:color w:val="000000" w:themeColor="text1"/>
          <w:sz w:val="24"/>
          <w:szCs w:val="24"/>
        </w:rPr>
        <w:t xml:space="preserve">by the Courts </w:t>
      </w:r>
      <w:r w:rsidR="00886D43" w:rsidRPr="00730815">
        <w:rPr>
          <w:rFonts w:cs="HelveticaNeueLTStd-Bd"/>
          <w:bCs/>
          <w:color w:val="000000" w:themeColor="text1"/>
          <w:sz w:val="24"/>
          <w:szCs w:val="24"/>
        </w:rPr>
        <w:t xml:space="preserve">of an </w:t>
      </w:r>
      <w:proofErr w:type="gramStart"/>
      <w:r w:rsidR="00886D43" w:rsidRPr="00730815">
        <w:rPr>
          <w:rFonts w:cs="HelveticaNeueLTStd-Bd"/>
          <w:bCs/>
          <w:color w:val="000000" w:themeColor="text1"/>
          <w:sz w:val="24"/>
          <w:szCs w:val="24"/>
        </w:rPr>
        <w:lastRenderedPageBreak/>
        <w:t xml:space="preserve">elaborate </w:t>
      </w:r>
      <w:r w:rsidR="009B1EE1" w:rsidRPr="00730815">
        <w:rPr>
          <w:rFonts w:cs="HelveticaNeueLTStd-Bd"/>
          <w:bCs/>
          <w:color w:val="000000" w:themeColor="text1"/>
          <w:sz w:val="24"/>
          <w:szCs w:val="24"/>
        </w:rPr>
        <w:t xml:space="preserve"> doctrine</w:t>
      </w:r>
      <w:proofErr w:type="gramEnd"/>
      <w:r w:rsidR="009B1EE1" w:rsidRPr="00730815">
        <w:rPr>
          <w:rFonts w:cs="HelveticaNeueLTStd-Bd"/>
          <w:bCs/>
          <w:color w:val="000000" w:themeColor="text1"/>
          <w:sz w:val="24"/>
          <w:szCs w:val="24"/>
        </w:rPr>
        <w:t xml:space="preserve"> of waiver</w:t>
      </w:r>
      <w:r w:rsidRPr="00730815">
        <w:rPr>
          <w:rFonts w:cs="HelveticaNeueLTStd-Bd"/>
          <w:bCs/>
          <w:color w:val="000000" w:themeColor="text1"/>
          <w:sz w:val="24"/>
          <w:szCs w:val="24"/>
        </w:rPr>
        <w:t xml:space="preserve"> </w:t>
      </w:r>
      <w:r w:rsidR="009B1EE1" w:rsidRPr="00730815">
        <w:rPr>
          <w:rFonts w:cs="HelveticaNeueLTStd-Bd"/>
          <w:bCs/>
          <w:color w:val="000000" w:themeColor="text1"/>
          <w:sz w:val="24"/>
          <w:szCs w:val="24"/>
        </w:rPr>
        <w:t>in relation the insurer's right to avoid the con</w:t>
      </w:r>
      <w:r w:rsidR="009E3CA8" w:rsidRPr="00730815">
        <w:rPr>
          <w:rFonts w:cs="HelveticaNeueLTStd-Bd"/>
          <w:bCs/>
          <w:color w:val="000000" w:themeColor="text1"/>
          <w:sz w:val="24"/>
          <w:szCs w:val="24"/>
        </w:rPr>
        <w:t>tract</w:t>
      </w:r>
      <w:r w:rsidR="00B17E1E" w:rsidRPr="00730815">
        <w:rPr>
          <w:rFonts w:cs="HelveticaNeueLTStd-Bd"/>
          <w:bCs/>
          <w:color w:val="000000" w:themeColor="text1"/>
          <w:sz w:val="24"/>
          <w:szCs w:val="24"/>
        </w:rPr>
        <w:t>,</w:t>
      </w:r>
      <w:r w:rsidRPr="00730815">
        <w:rPr>
          <w:rFonts w:cs="HelveticaNeueLTStd-Bd"/>
          <w:bCs/>
          <w:color w:val="000000" w:themeColor="text1"/>
          <w:sz w:val="24"/>
          <w:szCs w:val="24"/>
        </w:rPr>
        <w:t xml:space="preserve"> as a means of reducing the draconian effect of avoidance</w:t>
      </w:r>
      <w:r w:rsidR="00B17E1E" w:rsidRPr="00730815">
        <w:rPr>
          <w:rFonts w:cs="HelveticaNeueLTStd-Bd"/>
          <w:bCs/>
          <w:color w:val="000000" w:themeColor="text1"/>
          <w:sz w:val="24"/>
          <w:szCs w:val="24"/>
        </w:rPr>
        <w:t>,</w:t>
      </w:r>
      <w:r w:rsidR="009E3CA8" w:rsidRPr="00730815">
        <w:rPr>
          <w:rFonts w:cs="HelveticaNeueLTStd-Bd"/>
          <w:bCs/>
          <w:color w:val="000000" w:themeColor="text1"/>
          <w:sz w:val="24"/>
          <w:szCs w:val="24"/>
        </w:rPr>
        <w:t xml:space="preserve"> often resulted in insurer</w:t>
      </w:r>
      <w:r w:rsidR="009B1EE1" w:rsidRPr="00730815">
        <w:rPr>
          <w:rFonts w:cs="HelveticaNeueLTStd-Bd"/>
          <w:bCs/>
          <w:color w:val="000000" w:themeColor="text1"/>
          <w:sz w:val="24"/>
          <w:szCs w:val="24"/>
        </w:rPr>
        <w:t xml:space="preserve">s being forced to pay wholly </w:t>
      </w:r>
      <w:r w:rsidR="00730815" w:rsidRPr="00730815">
        <w:rPr>
          <w:rFonts w:cs="HelveticaNeueLTStd-Bd"/>
          <w:bCs/>
          <w:color w:val="000000" w:themeColor="text1"/>
          <w:sz w:val="24"/>
          <w:szCs w:val="24"/>
        </w:rPr>
        <w:t>unmeritorious</w:t>
      </w:r>
      <w:r w:rsidR="009B1EE1" w:rsidRPr="00730815">
        <w:rPr>
          <w:rFonts w:cs="HelveticaNeueLTStd-Bd"/>
          <w:bCs/>
          <w:color w:val="000000" w:themeColor="text1"/>
          <w:sz w:val="24"/>
          <w:szCs w:val="24"/>
        </w:rPr>
        <w:t xml:space="preserve"> claims through minor acts which were construed as amounting to a waiver of rights.</w:t>
      </w:r>
      <w:r w:rsidR="00063079" w:rsidRPr="00730815">
        <w:rPr>
          <w:rFonts w:cs="HelveticaNeueLTStd-Bd"/>
          <w:bCs/>
          <w:color w:val="000000" w:themeColor="text1"/>
          <w:sz w:val="24"/>
          <w:szCs w:val="24"/>
        </w:rPr>
        <w:t xml:space="preserve"> </w:t>
      </w:r>
    </w:p>
    <w:p w14:paraId="58FDC994" w14:textId="77777777" w:rsidR="00FB550D" w:rsidRPr="00730815" w:rsidRDefault="004F1D91" w:rsidP="006C66B5">
      <w:pPr>
        <w:pStyle w:val="ListParagraph"/>
        <w:numPr>
          <w:ilvl w:val="0"/>
          <w:numId w:val="16"/>
        </w:numPr>
        <w:autoSpaceDE w:val="0"/>
        <w:autoSpaceDN w:val="0"/>
        <w:adjustRightInd w:val="0"/>
        <w:spacing w:after="0"/>
        <w:ind w:left="709" w:hanging="425"/>
        <w:rPr>
          <w:rFonts w:cs="HelveticaNeueLTStd-Bd"/>
          <w:bCs/>
          <w:color w:val="000000" w:themeColor="text1"/>
          <w:sz w:val="24"/>
          <w:szCs w:val="24"/>
        </w:rPr>
      </w:pPr>
      <w:r w:rsidRPr="00730815">
        <w:rPr>
          <w:rFonts w:cs="HelveticaNeueLTStd-Bd"/>
          <w:bCs/>
          <w:color w:val="000000" w:themeColor="text1"/>
          <w:sz w:val="24"/>
          <w:szCs w:val="24"/>
        </w:rPr>
        <w:t xml:space="preserve">It seems clear that the closer alignment of insurance contract law with </w:t>
      </w:r>
      <w:r w:rsidR="00416B92" w:rsidRPr="00730815">
        <w:rPr>
          <w:rFonts w:cs="HelveticaNeueLTStd-Bd"/>
          <w:bCs/>
          <w:color w:val="000000" w:themeColor="text1"/>
          <w:sz w:val="24"/>
          <w:szCs w:val="24"/>
        </w:rPr>
        <w:t>'normal' contractual principles in relation to misrepresentation in relation to remedies is revolutionary</w:t>
      </w:r>
      <w:r w:rsidR="001139B7" w:rsidRPr="00730815">
        <w:rPr>
          <w:rFonts w:cs="HelveticaNeueLTStd-Bd"/>
          <w:bCs/>
          <w:color w:val="000000" w:themeColor="text1"/>
          <w:sz w:val="24"/>
          <w:szCs w:val="24"/>
        </w:rPr>
        <w:t xml:space="preserve">.  We should point out that whilst there is a temptation when writing an essay to assume that a critical approach must necessarily mean you disagree with the </w:t>
      </w:r>
      <w:r w:rsidR="00471998" w:rsidRPr="00730815">
        <w:rPr>
          <w:rFonts w:cs="HelveticaNeueLTStd-Bd"/>
          <w:bCs/>
          <w:color w:val="000000" w:themeColor="text1"/>
          <w:sz w:val="24"/>
          <w:szCs w:val="24"/>
        </w:rPr>
        <w:t xml:space="preserve">viewpoint to the examiner this is not so. We have here a good example </w:t>
      </w:r>
      <w:proofErr w:type="gramStart"/>
      <w:r w:rsidR="00471998" w:rsidRPr="00730815">
        <w:rPr>
          <w:rFonts w:cs="HelveticaNeueLTStd-Bd"/>
          <w:bCs/>
          <w:color w:val="000000" w:themeColor="text1"/>
          <w:sz w:val="24"/>
          <w:szCs w:val="24"/>
        </w:rPr>
        <w:t>of  historical</w:t>
      </w:r>
      <w:proofErr w:type="gramEnd"/>
      <w:r w:rsidR="00471998" w:rsidRPr="00730815">
        <w:rPr>
          <w:rFonts w:cs="HelveticaNeueLTStd-Bd"/>
          <w:bCs/>
          <w:color w:val="000000" w:themeColor="text1"/>
          <w:sz w:val="24"/>
          <w:szCs w:val="24"/>
        </w:rPr>
        <w:t xml:space="preserve"> development in the law. If you read </w:t>
      </w:r>
      <w:r w:rsidR="00E94119" w:rsidRPr="00730815">
        <w:rPr>
          <w:i/>
          <w:color w:val="000000" w:themeColor="text1"/>
        </w:rPr>
        <w:t xml:space="preserve">Carter v </w:t>
      </w:r>
      <w:proofErr w:type="gramStart"/>
      <w:r w:rsidR="00E94119" w:rsidRPr="00730815">
        <w:rPr>
          <w:i/>
          <w:color w:val="000000" w:themeColor="text1"/>
        </w:rPr>
        <w:t xml:space="preserve">Boehm </w:t>
      </w:r>
      <w:r w:rsidR="00E94119" w:rsidRPr="00730815">
        <w:rPr>
          <w:color w:val="000000" w:themeColor="text1"/>
        </w:rPr>
        <w:t xml:space="preserve"> Lord</w:t>
      </w:r>
      <w:proofErr w:type="gramEnd"/>
      <w:r w:rsidR="00E94119" w:rsidRPr="00730815">
        <w:rPr>
          <w:color w:val="000000" w:themeColor="text1"/>
        </w:rPr>
        <w:t xml:space="preserve"> Mansfield seems to be setting down </w:t>
      </w:r>
      <w:r w:rsidR="006550EF" w:rsidRPr="00730815">
        <w:rPr>
          <w:color w:val="000000" w:themeColor="text1"/>
        </w:rPr>
        <w:t xml:space="preserve">the duty </w:t>
      </w:r>
      <w:r w:rsidR="00E94119" w:rsidRPr="00730815">
        <w:rPr>
          <w:color w:val="000000" w:themeColor="text1"/>
        </w:rPr>
        <w:t xml:space="preserve">of utmost good faith </w:t>
      </w:r>
      <w:r w:rsidR="006550EF" w:rsidRPr="00730815">
        <w:rPr>
          <w:color w:val="000000" w:themeColor="text1"/>
        </w:rPr>
        <w:t>as a general principle which applied to all contracts not merely contracts of insurance.</w:t>
      </w:r>
      <w:r w:rsidR="00A963AF" w:rsidRPr="00730815">
        <w:rPr>
          <w:color w:val="000000" w:themeColor="text1"/>
        </w:rPr>
        <w:t xml:space="preserve"> </w:t>
      </w:r>
      <w:r w:rsidR="0049691D" w:rsidRPr="00730815">
        <w:rPr>
          <w:color w:val="000000" w:themeColor="text1"/>
        </w:rPr>
        <w:t>This position did not survive the 19th century process of formalisation of the law of contract as we now know it</w:t>
      </w:r>
      <w:r w:rsidR="00606123" w:rsidRPr="00730815">
        <w:rPr>
          <w:color w:val="000000" w:themeColor="text1"/>
        </w:rPr>
        <w:t xml:space="preserve"> except in relation to insurance and it is interesting to see how statute has further modified Lord Mansfield's </w:t>
      </w:r>
      <w:r w:rsidR="00FB550D" w:rsidRPr="00730815">
        <w:rPr>
          <w:color w:val="000000" w:themeColor="text1"/>
        </w:rPr>
        <w:t>doctrine.</w:t>
      </w:r>
    </w:p>
    <w:p w14:paraId="1B2B1B5E" w14:textId="77777777" w:rsidR="004F1D91" w:rsidRPr="00730815" w:rsidRDefault="00FB550D" w:rsidP="006C66B5">
      <w:pPr>
        <w:pStyle w:val="ListParagraph"/>
        <w:numPr>
          <w:ilvl w:val="0"/>
          <w:numId w:val="16"/>
        </w:numPr>
        <w:autoSpaceDE w:val="0"/>
        <w:autoSpaceDN w:val="0"/>
        <w:adjustRightInd w:val="0"/>
        <w:spacing w:after="0"/>
        <w:ind w:left="709" w:hanging="425"/>
        <w:rPr>
          <w:rFonts w:cs="HelveticaNeueLTStd-Bd"/>
          <w:bCs/>
          <w:color w:val="000000" w:themeColor="text1"/>
          <w:sz w:val="24"/>
          <w:szCs w:val="24"/>
        </w:rPr>
      </w:pPr>
      <w:r w:rsidRPr="00730815">
        <w:rPr>
          <w:color w:val="000000" w:themeColor="text1"/>
        </w:rPr>
        <w:t xml:space="preserve">However the general view of insurance practitioners is that </w:t>
      </w:r>
      <w:r w:rsidR="00FB035D" w:rsidRPr="00730815">
        <w:rPr>
          <w:color w:val="000000" w:themeColor="text1"/>
        </w:rPr>
        <w:t xml:space="preserve">by the 21st century the duty of pre-contractual disclosure was best described as one of 'fair presentation'. The Act does </w:t>
      </w:r>
      <w:r w:rsidR="00556F4A" w:rsidRPr="00730815">
        <w:rPr>
          <w:color w:val="000000" w:themeColor="text1"/>
        </w:rPr>
        <w:t xml:space="preserve">clarify </w:t>
      </w:r>
      <w:r w:rsidR="00437CC7" w:rsidRPr="00730815">
        <w:rPr>
          <w:color w:val="000000" w:themeColor="text1"/>
        </w:rPr>
        <w:t>doubtful points of</w:t>
      </w:r>
      <w:r w:rsidR="00556F4A" w:rsidRPr="00730815">
        <w:rPr>
          <w:color w:val="000000" w:themeColor="text1"/>
        </w:rPr>
        <w:t xml:space="preserve"> law in a couple of ways </w:t>
      </w:r>
      <w:r w:rsidR="00704F94" w:rsidRPr="00730815">
        <w:rPr>
          <w:color w:val="000000" w:themeColor="text1"/>
        </w:rPr>
        <w:t xml:space="preserve">as the on-line chapter shows, </w:t>
      </w:r>
      <w:r w:rsidR="00556F4A" w:rsidRPr="00730815">
        <w:rPr>
          <w:color w:val="000000" w:themeColor="text1"/>
        </w:rPr>
        <w:t>but</w:t>
      </w:r>
      <w:r w:rsidR="00704F94" w:rsidRPr="00730815">
        <w:rPr>
          <w:color w:val="000000" w:themeColor="text1"/>
        </w:rPr>
        <w:t xml:space="preserve"> otherwise the Act simply </w:t>
      </w:r>
      <w:r w:rsidR="00437CC7" w:rsidRPr="00730815">
        <w:rPr>
          <w:color w:val="000000" w:themeColor="text1"/>
        </w:rPr>
        <w:t>makes the law more readily understandable to the non-specialist.</w:t>
      </w:r>
    </w:p>
    <w:p w14:paraId="5FC5AE80" w14:textId="77777777" w:rsidR="00066792" w:rsidRPr="00730815" w:rsidRDefault="00066792" w:rsidP="00EF44F8">
      <w:pPr>
        <w:pStyle w:val="ListParagraph"/>
        <w:autoSpaceDE w:val="0"/>
        <w:autoSpaceDN w:val="0"/>
        <w:adjustRightInd w:val="0"/>
        <w:spacing w:after="0"/>
        <w:rPr>
          <w:rFonts w:cs="HelveticaNeueLTStd-Bd"/>
          <w:bCs/>
          <w:color w:val="000000" w:themeColor="text1"/>
          <w:sz w:val="24"/>
          <w:szCs w:val="24"/>
        </w:rPr>
      </w:pPr>
    </w:p>
    <w:p w14:paraId="3DC45E09" w14:textId="77777777" w:rsidR="004760B3" w:rsidRPr="00730815" w:rsidRDefault="004760B3" w:rsidP="00EF44F8">
      <w:pPr>
        <w:pStyle w:val="ListParagraph"/>
        <w:autoSpaceDE w:val="0"/>
        <w:autoSpaceDN w:val="0"/>
        <w:adjustRightInd w:val="0"/>
        <w:spacing w:after="0"/>
        <w:rPr>
          <w:rFonts w:cs="HelveticaNeueLTStd-Bd"/>
          <w:b/>
          <w:bCs/>
          <w:color w:val="000000" w:themeColor="text1"/>
          <w:sz w:val="24"/>
          <w:szCs w:val="24"/>
        </w:rPr>
      </w:pPr>
      <w:r w:rsidRPr="00730815">
        <w:rPr>
          <w:rFonts w:cs="HelveticaNeueLTStd-Bd"/>
          <w:b/>
          <w:bCs/>
          <w:color w:val="000000" w:themeColor="text1"/>
          <w:sz w:val="24"/>
          <w:szCs w:val="24"/>
        </w:rPr>
        <w:t>Conclusion</w:t>
      </w:r>
    </w:p>
    <w:p w14:paraId="31584A93" w14:textId="77777777" w:rsidR="004760B3" w:rsidRPr="00730815" w:rsidRDefault="004760B3" w:rsidP="00EF44F8">
      <w:pPr>
        <w:pStyle w:val="ListParagraph"/>
        <w:autoSpaceDE w:val="0"/>
        <w:autoSpaceDN w:val="0"/>
        <w:adjustRightInd w:val="0"/>
        <w:spacing w:after="0"/>
        <w:rPr>
          <w:rFonts w:cs="HelveticaNeueLTStd-Bd"/>
          <w:b/>
          <w:bCs/>
          <w:color w:val="000000" w:themeColor="text1"/>
          <w:sz w:val="24"/>
          <w:szCs w:val="24"/>
        </w:rPr>
      </w:pPr>
    </w:p>
    <w:p w14:paraId="2331B1EF" w14:textId="77777777" w:rsidR="004760B3" w:rsidRPr="00730815" w:rsidRDefault="004760B3" w:rsidP="003D1427">
      <w:pPr>
        <w:pStyle w:val="ListParagraph"/>
        <w:numPr>
          <w:ilvl w:val="0"/>
          <w:numId w:val="17"/>
        </w:numPr>
        <w:autoSpaceDE w:val="0"/>
        <w:autoSpaceDN w:val="0"/>
        <w:adjustRightInd w:val="0"/>
        <w:spacing w:after="0"/>
        <w:ind w:left="709" w:hanging="425"/>
        <w:rPr>
          <w:rFonts w:cs="HelveticaNeueLTStd-Bd"/>
          <w:bCs/>
          <w:color w:val="000000" w:themeColor="text1"/>
          <w:sz w:val="24"/>
          <w:szCs w:val="24"/>
        </w:rPr>
      </w:pPr>
      <w:r w:rsidRPr="00730815">
        <w:rPr>
          <w:rFonts w:cs="HelveticaNeueLTStd-Bd"/>
          <w:bCs/>
          <w:color w:val="000000" w:themeColor="text1"/>
          <w:sz w:val="24"/>
          <w:szCs w:val="24"/>
        </w:rPr>
        <w:t xml:space="preserve">You might decide that you need no specific conclusion and that is a perfectly legitimate but there is some material you might consider which supports the retention of </w:t>
      </w:r>
      <w:proofErr w:type="gramStart"/>
      <w:r w:rsidRPr="00730815">
        <w:rPr>
          <w:rFonts w:cs="HelveticaNeueLTStd-Bd"/>
          <w:bCs/>
          <w:color w:val="000000" w:themeColor="text1"/>
          <w:sz w:val="24"/>
          <w:szCs w:val="24"/>
        </w:rPr>
        <w:t xml:space="preserve">the </w:t>
      </w:r>
      <w:r w:rsidR="000144D4" w:rsidRPr="00730815">
        <w:rPr>
          <w:rFonts w:cs="HelveticaNeueLTStd-Bd"/>
          <w:bCs/>
          <w:color w:val="000000" w:themeColor="text1"/>
          <w:sz w:val="24"/>
          <w:szCs w:val="24"/>
        </w:rPr>
        <w:t xml:space="preserve"> '</w:t>
      </w:r>
      <w:proofErr w:type="gramEnd"/>
      <w:r w:rsidR="000144D4" w:rsidRPr="00730815">
        <w:rPr>
          <w:rFonts w:cs="HelveticaNeueLTStd-Bd"/>
          <w:bCs/>
          <w:color w:val="000000" w:themeColor="text1"/>
          <w:sz w:val="24"/>
          <w:szCs w:val="24"/>
        </w:rPr>
        <w:t>old' utmost good faith doctrine.</w:t>
      </w:r>
    </w:p>
    <w:p w14:paraId="4483F112" w14:textId="77777777" w:rsidR="00B251AE" w:rsidRPr="00730815" w:rsidRDefault="000144D4" w:rsidP="00EF44F8">
      <w:pPr>
        <w:pStyle w:val="ListParagraph"/>
        <w:numPr>
          <w:ilvl w:val="0"/>
          <w:numId w:val="17"/>
        </w:numPr>
        <w:autoSpaceDE w:val="0"/>
        <w:autoSpaceDN w:val="0"/>
        <w:adjustRightInd w:val="0"/>
        <w:spacing w:after="0"/>
        <w:ind w:left="709" w:hanging="425"/>
        <w:rPr>
          <w:rFonts w:cs="HelveticaNeueLTStd-Bd"/>
          <w:bCs/>
          <w:color w:val="000000" w:themeColor="text1"/>
          <w:sz w:val="24"/>
          <w:szCs w:val="24"/>
        </w:rPr>
      </w:pPr>
      <w:r w:rsidRPr="00730815">
        <w:rPr>
          <w:rFonts w:cs="HelveticaNeueLTStd-Bd"/>
          <w:bCs/>
          <w:color w:val="000000" w:themeColor="text1"/>
          <w:sz w:val="24"/>
          <w:szCs w:val="24"/>
        </w:rPr>
        <w:t>F</w:t>
      </w:r>
      <w:r w:rsidR="00B251AE" w:rsidRPr="00730815">
        <w:rPr>
          <w:rFonts w:cs="HelveticaNeueLTStd-Bd"/>
          <w:bCs/>
          <w:color w:val="000000" w:themeColor="text1"/>
          <w:sz w:val="24"/>
          <w:szCs w:val="24"/>
        </w:rPr>
        <w:t>irstly</w:t>
      </w:r>
      <w:r w:rsidR="00E97031" w:rsidRPr="00730815">
        <w:rPr>
          <w:rFonts w:cs="HelveticaNeueLTStd-Bd"/>
          <w:bCs/>
          <w:color w:val="000000" w:themeColor="text1"/>
          <w:sz w:val="24"/>
          <w:szCs w:val="24"/>
        </w:rPr>
        <w:t>,</w:t>
      </w:r>
      <w:r w:rsidR="00B251AE" w:rsidRPr="00730815">
        <w:rPr>
          <w:rFonts w:cs="HelveticaNeueLTStd-Bd"/>
          <w:bCs/>
          <w:color w:val="000000" w:themeColor="text1"/>
          <w:sz w:val="24"/>
          <w:szCs w:val="24"/>
        </w:rPr>
        <w:t xml:space="preserve"> material non</w:t>
      </w:r>
      <w:r w:rsidR="00AF5562" w:rsidRPr="00730815">
        <w:rPr>
          <w:rFonts w:cs="HelveticaNeueLTStd-Bd"/>
          <w:bCs/>
          <w:color w:val="000000" w:themeColor="text1"/>
          <w:sz w:val="24"/>
          <w:szCs w:val="24"/>
        </w:rPr>
        <w:t>-</w:t>
      </w:r>
      <w:r w:rsidR="00B251AE" w:rsidRPr="00730815">
        <w:rPr>
          <w:rFonts w:cs="HelveticaNeueLTStd-Bd"/>
          <w:bCs/>
          <w:color w:val="000000" w:themeColor="text1"/>
          <w:sz w:val="24"/>
          <w:szCs w:val="24"/>
        </w:rPr>
        <w:t xml:space="preserve">disclosures will normally only become apparent when there is a claim. To allow any recovery is to incentivise non-disclosure. If there is no casualty the assured will have paid a low premium reflecting the risk he disclosed to the insurer – the assured ‘wins’ while if the penalty for being discovered is simply to have one’s claim reduced by the difference between the premium paid and the </w:t>
      </w:r>
      <w:r w:rsidR="00F75277" w:rsidRPr="00730815">
        <w:rPr>
          <w:rFonts w:cs="HelveticaNeueLTStd-Bd"/>
          <w:bCs/>
          <w:color w:val="000000" w:themeColor="text1"/>
          <w:sz w:val="24"/>
          <w:szCs w:val="24"/>
        </w:rPr>
        <w:t>premium which would have been charged means the assured does not lose. Secondly</w:t>
      </w:r>
      <w:r w:rsidR="004B1E2A" w:rsidRPr="00730815">
        <w:rPr>
          <w:rFonts w:cs="HelveticaNeueLTStd-Bd"/>
          <w:bCs/>
          <w:color w:val="000000" w:themeColor="text1"/>
          <w:sz w:val="24"/>
          <w:szCs w:val="24"/>
        </w:rPr>
        <w:t>,</w:t>
      </w:r>
      <w:r w:rsidR="00F75277" w:rsidRPr="00730815">
        <w:rPr>
          <w:rFonts w:cs="HelveticaNeueLTStd-Bd"/>
          <w:bCs/>
          <w:color w:val="000000" w:themeColor="text1"/>
          <w:sz w:val="24"/>
          <w:szCs w:val="24"/>
        </w:rPr>
        <w:t xml:space="preserve"> the effect of widespread fraud is to increase premiums for all</w:t>
      </w:r>
      <w:r w:rsidR="00BD094E" w:rsidRPr="00730815">
        <w:rPr>
          <w:rFonts w:cs="HelveticaNeueLTStd-Bd"/>
          <w:bCs/>
          <w:color w:val="000000" w:themeColor="text1"/>
          <w:sz w:val="24"/>
          <w:szCs w:val="24"/>
        </w:rPr>
        <w:t>.</w:t>
      </w:r>
      <w:r w:rsidR="00F75277" w:rsidRPr="00730815">
        <w:rPr>
          <w:rFonts w:cs="HelveticaNeueLTStd-Bd"/>
          <w:bCs/>
          <w:color w:val="000000" w:themeColor="text1"/>
          <w:sz w:val="24"/>
          <w:szCs w:val="24"/>
        </w:rPr>
        <w:t xml:space="preserve"> </w:t>
      </w:r>
      <w:r w:rsidR="00BD094E" w:rsidRPr="00730815">
        <w:rPr>
          <w:rFonts w:cs="HelveticaNeueLTStd-Bd"/>
          <w:bCs/>
          <w:color w:val="000000" w:themeColor="text1"/>
          <w:sz w:val="24"/>
          <w:szCs w:val="24"/>
        </w:rPr>
        <w:t>T</w:t>
      </w:r>
      <w:r w:rsidR="00F75277" w:rsidRPr="00730815">
        <w:rPr>
          <w:rFonts w:cs="HelveticaNeueLTStd-Bd"/>
          <w:bCs/>
          <w:color w:val="000000" w:themeColor="text1"/>
          <w:sz w:val="24"/>
          <w:szCs w:val="24"/>
        </w:rPr>
        <w:t>he nullity rule provides a disincentive to fraud and</w:t>
      </w:r>
      <w:r w:rsidR="00BD094E" w:rsidRPr="00730815">
        <w:rPr>
          <w:rFonts w:cs="HelveticaNeueLTStd-Bd"/>
          <w:bCs/>
          <w:color w:val="000000" w:themeColor="text1"/>
          <w:sz w:val="24"/>
          <w:szCs w:val="24"/>
        </w:rPr>
        <w:t>,</w:t>
      </w:r>
      <w:r w:rsidR="00F75277" w:rsidRPr="00730815">
        <w:rPr>
          <w:rFonts w:cs="HelveticaNeueLTStd-Bd"/>
          <w:bCs/>
          <w:color w:val="000000" w:themeColor="text1"/>
          <w:sz w:val="24"/>
          <w:szCs w:val="24"/>
        </w:rPr>
        <w:t xml:space="preserve"> though perhaps providing short term windfalls for the insurer</w:t>
      </w:r>
      <w:r w:rsidR="00E468F3" w:rsidRPr="00730815">
        <w:rPr>
          <w:rFonts w:cs="HelveticaNeueLTStd-Bd"/>
          <w:bCs/>
          <w:color w:val="000000" w:themeColor="text1"/>
          <w:sz w:val="24"/>
          <w:szCs w:val="24"/>
        </w:rPr>
        <w:t>,</w:t>
      </w:r>
      <w:r w:rsidR="00F75277" w:rsidRPr="00730815">
        <w:rPr>
          <w:rFonts w:cs="HelveticaNeueLTStd-Bd"/>
          <w:bCs/>
          <w:color w:val="000000" w:themeColor="text1"/>
          <w:sz w:val="24"/>
          <w:szCs w:val="24"/>
        </w:rPr>
        <w:t xml:space="preserve"> these are in effect redistributed amongst the insured population</w:t>
      </w:r>
      <w:r w:rsidR="00BD094E" w:rsidRPr="00730815">
        <w:rPr>
          <w:rFonts w:cs="HelveticaNeueLTStd-Bd"/>
          <w:bCs/>
          <w:color w:val="000000" w:themeColor="text1"/>
          <w:sz w:val="24"/>
          <w:szCs w:val="24"/>
        </w:rPr>
        <w:t>,</w:t>
      </w:r>
      <w:r w:rsidR="00F75277" w:rsidRPr="00730815">
        <w:rPr>
          <w:rFonts w:cs="HelveticaNeueLTStd-Bd"/>
          <w:bCs/>
          <w:color w:val="000000" w:themeColor="text1"/>
          <w:sz w:val="24"/>
          <w:szCs w:val="24"/>
        </w:rPr>
        <w:t xml:space="preserve"> since the insurer will have a target rate of return on his capital employed and the windfalls will be reflected in future premium rates.</w:t>
      </w:r>
    </w:p>
    <w:p w14:paraId="51CE159F" w14:textId="77777777" w:rsidR="00EA4A03" w:rsidRPr="00730815" w:rsidRDefault="00EA4A03" w:rsidP="00EA4A03">
      <w:pPr>
        <w:pStyle w:val="ListParagraph"/>
        <w:autoSpaceDE w:val="0"/>
        <w:autoSpaceDN w:val="0"/>
        <w:adjustRightInd w:val="0"/>
        <w:spacing w:after="0"/>
        <w:ind w:left="0"/>
        <w:rPr>
          <w:rFonts w:cs="HelveticaNeueLTStd-Bd"/>
          <w:bCs/>
          <w:color w:val="000000" w:themeColor="text1"/>
          <w:sz w:val="24"/>
          <w:szCs w:val="24"/>
        </w:rPr>
      </w:pPr>
    </w:p>
    <w:p w14:paraId="6A204A41" w14:textId="77777777" w:rsidR="00B44360" w:rsidRPr="00730815" w:rsidRDefault="00B44360" w:rsidP="00B44360">
      <w:pPr>
        <w:spacing w:after="0" w:line="240" w:lineRule="auto"/>
        <w:ind w:left="720"/>
        <w:rPr>
          <w:rStyle w:val="bold"/>
          <w:color w:val="000000" w:themeColor="text1"/>
          <w:sz w:val="24"/>
          <w:szCs w:val="24"/>
        </w:rPr>
      </w:pPr>
    </w:p>
    <w:p w14:paraId="73CD831D" w14:textId="7D5873F4" w:rsidR="00FA4DED" w:rsidRPr="00730815" w:rsidRDefault="00FA4DED" w:rsidP="00B251AE">
      <w:pPr>
        <w:spacing w:after="0" w:line="240" w:lineRule="auto"/>
        <w:ind w:left="720"/>
        <w:rPr>
          <w:rStyle w:val="bold"/>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16906" w:rsidRPr="00730815" w14:paraId="0D02DD01" w14:textId="77777777" w:rsidTr="00654217">
        <w:tc>
          <w:tcPr>
            <w:tcW w:w="9242" w:type="dxa"/>
          </w:tcPr>
          <w:p w14:paraId="2E2BF821" w14:textId="77777777" w:rsidR="00D16906" w:rsidRPr="00730815" w:rsidRDefault="00D16906" w:rsidP="00654217">
            <w:pPr>
              <w:spacing w:after="0" w:line="240" w:lineRule="auto"/>
              <w:rPr>
                <w:rStyle w:val="bold"/>
                <w:color w:val="000000" w:themeColor="text1"/>
                <w:sz w:val="24"/>
                <w:szCs w:val="24"/>
              </w:rPr>
            </w:pPr>
            <w:r w:rsidRPr="00730815">
              <w:rPr>
                <w:rStyle w:val="bold"/>
                <w:color w:val="000000" w:themeColor="text1"/>
                <w:sz w:val="24"/>
                <w:szCs w:val="24"/>
              </w:rPr>
              <w:t xml:space="preserve">Shippam had two containers of goods he wanted to transport by sea. He contacted Carrie Cont Ltd, a sea carrier which he knew would offer a cheap rate for carriage because </w:t>
            </w:r>
            <w:proofErr w:type="gramStart"/>
            <w:r w:rsidRPr="00730815">
              <w:rPr>
                <w:rStyle w:val="bold"/>
                <w:color w:val="000000" w:themeColor="text1"/>
                <w:sz w:val="24"/>
                <w:szCs w:val="24"/>
              </w:rPr>
              <w:t>a number of</w:t>
            </w:r>
            <w:proofErr w:type="gramEnd"/>
            <w:r w:rsidRPr="00730815">
              <w:rPr>
                <w:rStyle w:val="bold"/>
                <w:color w:val="000000" w:themeColor="text1"/>
                <w:sz w:val="24"/>
                <w:szCs w:val="24"/>
              </w:rPr>
              <w:t xml:space="preserve"> containers of goods carried by them had disappeared over the last few months and Carrie Cont had ’a bit of a reputation’ as a result.</w:t>
            </w:r>
          </w:p>
          <w:p w14:paraId="67DAE8EC" w14:textId="77777777" w:rsidR="00D16906" w:rsidRPr="00730815" w:rsidRDefault="00D16906" w:rsidP="00654217">
            <w:pPr>
              <w:spacing w:after="0" w:line="240" w:lineRule="auto"/>
              <w:rPr>
                <w:rStyle w:val="bold"/>
                <w:color w:val="000000" w:themeColor="text1"/>
                <w:sz w:val="24"/>
                <w:szCs w:val="24"/>
              </w:rPr>
            </w:pPr>
          </w:p>
          <w:p w14:paraId="542684E4" w14:textId="77777777" w:rsidR="00D16906" w:rsidRPr="00730815" w:rsidRDefault="00D16906" w:rsidP="00654217">
            <w:pPr>
              <w:spacing w:after="0" w:line="240" w:lineRule="auto"/>
              <w:rPr>
                <w:rStyle w:val="bold"/>
                <w:color w:val="000000" w:themeColor="text1"/>
                <w:sz w:val="24"/>
                <w:szCs w:val="24"/>
              </w:rPr>
            </w:pPr>
            <w:r w:rsidRPr="00730815">
              <w:rPr>
                <w:rStyle w:val="bold"/>
                <w:color w:val="000000" w:themeColor="text1"/>
                <w:sz w:val="24"/>
                <w:szCs w:val="24"/>
              </w:rPr>
              <w:t>Carrie Cont issued a warehouse receipt to Shippam stating the two containers ha</w:t>
            </w:r>
            <w:r w:rsidR="00E468F3" w:rsidRPr="00730815">
              <w:rPr>
                <w:rStyle w:val="bold"/>
                <w:color w:val="000000" w:themeColor="text1"/>
                <w:sz w:val="24"/>
                <w:szCs w:val="24"/>
              </w:rPr>
              <w:t xml:space="preserve">d been received by Carrie Cont </w:t>
            </w:r>
            <w:r w:rsidRPr="00730815">
              <w:rPr>
                <w:rStyle w:val="bold"/>
                <w:color w:val="000000" w:themeColor="text1"/>
                <w:sz w:val="24"/>
                <w:szCs w:val="24"/>
              </w:rPr>
              <w:t>at their dockside warehouse and were ready for loading on board the ship. Shippam in</w:t>
            </w:r>
            <w:r w:rsidR="00E468F3" w:rsidRPr="00730815">
              <w:rPr>
                <w:rStyle w:val="bold"/>
                <w:color w:val="000000" w:themeColor="text1"/>
                <w:sz w:val="24"/>
                <w:szCs w:val="24"/>
              </w:rPr>
              <w:t xml:space="preserve">sured both containers of goods </w:t>
            </w:r>
            <w:r w:rsidRPr="00730815">
              <w:rPr>
                <w:rStyle w:val="bold"/>
                <w:color w:val="000000" w:themeColor="text1"/>
                <w:sz w:val="24"/>
                <w:szCs w:val="24"/>
              </w:rPr>
              <w:t>with Marinsco.  While the ship was at sea</w:t>
            </w:r>
            <w:r w:rsidR="00E468F3" w:rsidRPr="00730815">
              <w:rPr>
                <w:rStyle w:val="bold"/>
                <w:color w:val="000000" w:themeColor="text1"/>
                <w:sz w:val="24"/>
                <w:szCs w:val="24"/>
              </w:rPr>
              <w:t>,</w:t>
            </w:r>
            <w:r w:rsidRPr="00730815">
              <w:rPr>
                <w:rStyle w:val="bold"/>
                <w:color w:val="000000" w:themeColor="text1"/>
                <w:sz w:val="24"/>
                <w:szCs w:val="24"/>
              </w:rPr>
              <w:t xml:space="preserve"> Shippam sold the goods to Bayer passing over the receipt and insurance policy in return for the price.</w:t>
            </w:r>
          </w:p>
          <w:p w14:paraId="64C512E4" w14:textId="77777777" w:rsidR="00D16906" w:rsidRPr="00730815" w:rsidRDefault="00D16906" w:rsidP="00654217">
            <w:pPr>
              <w:spacing w:after="0" w:line="240" w:lineRule="auto"/>
              <w:rPr>
                <w:rStyle w:val="bold"/>
                <w:color w:val="000000" w:themeColor="text1"/>
                <w:sz w:val="24"/>
                <w:szCs w:val="24"/>
              </w:rPr>
            </w:pPr>
          </w:p>
          <w:p w14:paraId="77729C87" w14:textId="77777777" w:rsidR="00D16906" w:rsidRPr="00730815" w:rsidRDefault="00D16906" w:rsidP="00654217">
            <w:pPr>
              <w:spacing w:after="0" w:line="240" w:lineRule="auto"/>
              <w:rPr>
                <w:rStyle w:val="bold"/>
                <w:color w:val="000000" w:themeColor="text1"/>
                <w:sz w:val="24"/>
                <w:szCs w:val="24"/>
              </w:rPr>
            </w:pPr>
            <w:r w:rsidRPr="00730815">
              <w:rPr>
                <w:rStyle w:val="bold"/>
                <w:color w:val="000000" w:themeColor="text1"/>
                <w:sz w:val="24"/>
                <w:szCs w:val="24"/>
              </w:rPr>
              <w:t xml:space="preserve">The first container of goods </w:t>
            </w:r>
            <w:proofErr w:type="gramStart"/>
            <w:r w:rsidRPr="00730815">
              <w:rPr>
                <w:rStyle w:val="bold"/>
                <w:color w:val="000000" w:themeColor="text1"/>
                <w:sz w:val="24"/>
                <w:szCs w:val="24"/>
              </w:rPr>
              <w:t>were</w:t>
            </w:r>
            <w:proofErr w:type="gramEnd"/>
            <w:r w:rsidRPr="00730815">
              <w:rPr>
                <w:rStyle w:val="bold"/>
                <w:color w:val="000000" w:themeColor="text1"/>
                <w:sz w:val="24"/>
                <w:szCs w:val="24"/>
              </w:rPr>
              <w:t xml:space="preserve"> not unloaded at the port of discharge and</w:t>
            </w:r>
            <w:r w:rsidR="0085342D" w:rsidRPr="00730815">
              <w:rPr>
                <w:rStyle w:val="bold"/>
                <w:color w:val="000000" w:themeColor="text1"/>
                <w:sz w:val="24"/>
                <w:szCs w:val="24"/>
              </w:rPr>
              <w:t>,</w:t>
            </w:r>
            <w:r w:rsidRPr="00730815">
              <w:rPr>
                <w:rStyle w:val="bold"/>
                <w:color w:val="000000" w:themeColor="text1"/>
                <w:sz w:val="24"/>
                <w:szCs w:val="24"/>
              </w:rPr>
              <w:t xml:space="preserve"> owing to a computer malfunction</w:t>
            </w:r>
            <w:r w:rsidR="0085342D" w:rsidRPr="00730815">
              <w:rPr>
                <w:rStyle w:val="bold"/>
                <w:color w:val="000000" w:themeColor="text1"/>
                <w:sz w:val="24"/>
                <w:szCs w:val="24"/>
              </w:rPr>
              <w:t>,</w:t>
            </w:r>
            <w:r w:rsidRPr="00730815">
              <w:rPr>
                <w:rStyle w:val="bold"/>
                <w:color w:val="000000" w:themeColor="text1"/>
                <w:sz w:val="24"/>
                <w:szCs w:val="24"/>
              </w:rPr>
              <w:t xml:space="preserve"> Carrie Cont does not know whether they were loaded onto the ship or not.</w:t>
            </w:r>
          </w:p>
          <w:p w14:paraId="02EBCFDF" w14:textId="77777777" w:rsidR="00D16906" w:rsidRPr="00730815" w:rsidRDefault="00D16906" w:rsidP="00654217">
            <w:pPr>
              <w:spacing w:after="0" w:line="240" w:lineRule="auto"/>
              <w:rPr>
                <w:rStyle w:val="bold"/>
                <w:color w:val="000000" w:themeColor="text1"/>
                <w:sz w:val="24"/>
                <w:szCs w:val="24"/>
              </w:rPr>
            </w:pPr>
          </w:p>
          <w:p w14:paraId="2B9255FC" w14:textId="77777777" w:rsidR="00D16906" w:rsidRPr="00730815" w:rsidRDefault="00D16906" w:rsidP="00654217">
            <w:pPr>
              <w:spacing w:after="0" w:line="240" w:lineRule="auto"/>
              <w:rPr>
                <w:rStyle w:val="bold"/>
                <w:color w:val="000000" w:themeColor="text1"/>
                <w:sz w:val="24"/>
                <w:szCs w:val="24"/>
              </w:rPr>
            </w:pPr>
            <w:r w:rsidRPr="00730815">
              <w:rPr>
                <w:rStyle w:val="bold"/>
                <w:color w:val="000000" w:themeColor="text1"/>
                <w:sz w:val="24"/>
                <w:szCs w:val="24"/>
              </w:rPr>
              <w:t xml:space="preserve">When the second container was unloaded staining was discovered on the </w:t>
            </w:r>
            <w:proofErr w:type="gramStart"/>
            <w:r w:rsidRPr="00730815">
              <w:rPr>
                <w:rStyle w:val="bold"/>
                <w:color w:val="000000" w:themeColor="text1"/>
                <w:sz w:val="24"/>
                <w:szCs w:val="24"/>
              </w:rPr>
              <w:t>goods</w:t>
            </w:r>
            <w:proofErr w:type="gramEnd"/>
            <w:r w:rsidRPr="00730815">
              <w:rPr>
                <w:rStyle w:val="bold"/>
                <w:color w:val="000000" w:themeColor="text1"/>
                <w:sz w:val="24"/>
                <w:szCs w:val="24"/>
              </w:rPr>
              <w:t xml:space="preserve"> so they are ruined.  There are three theories how this might have happened. Firstly, since the container was carried on deck sea water entered it. Secondly</w:t>
            </w:r>
            <w:r w:rsidR="00E53CE2" w:rsidRPr="00730815">
              <w:rPr>
                <w:rStyle w:val="bold"/>
                <w:color w:val="000000" w:themeColor="text1"/>
                <w:sz w:val="24"/>
                <w:szCs w:val="24"/>
              </w:rPr>
              <w:t>,</w:t>
            </w:r>
            <w:r w:rsidRPr="00730815">
              <w:rPr>
                <w:rStyle w:val="bold"/>
                <w:color w:val="000000" w:themeColor="text1"/>
                <w:sz w:val="24"/>
                <w:szCs w:val="24"/>
              </w:rPr>
              <w:t xml:space="preserve"> that the goods had ‘sweated’ during the voyage causing condensation which had condensed on the roof of the container and rained on the goods, and</w:t>
            </w:r>
            <w:r w:rsidR="00B61E1B" w:rsidRPr="00730815">
              <w:rPr>
                <w:rStyle w:val="bold"/>
                <w:color w:val="000000" w:themeColor="text1"/>
                <w:sz w:val="24"/>
                <w:szCs w:val="24"/>
              </w:rPr>
              <w:t>,</w:t>
            </w:r>
            <w:r w:rsidRPr="00730815">
              <w:rPr>
                <w:rStyle w:val="bold"/>
                <w:color w:val="000000" w:themeColor="text1"/>
                <w:sz w:val="24"/>
                <w:szCs w:val="24"/>
              </w:rPr>
              <w:t xml:space="preserve"> thirdly</w:t>
            </w:r>
            <w:r w:rsidR="00B61E1B" w:rsidRPr="00730815">
              <w:rPr>
                <w:rStyle w:val="bold"/>
                <w:color w:val="000000" w:themeColor="text1"/>
                <w:sz w:val="24"/>
                <w:szCs w:val="24"/>
              </w:rPr>
              <w:t>,</w:t>
            </w:r>
            <w:r w:rsidRPr="00730815">
              <w:rPr>
                <w:rStyle w:val="bold"/>
                <w:color w:val="000000" w:themeColor="text1"/>
                <w:sz w:val="24"/>
                <w:szCs w:val="24"/>
              </w:rPr>
              <w:t xml:space="preserve"> that water in high pressure hoses used by Carrie Cont to wash down the container in the warehouse as required by the port health authorities had penetrated the container which was in a poor condition.</w:t>
            </w:r>
          </w:p>
          <w:p w14:paraId="27F97254" w14:textId="77777777" w:rsidR="00D16906" w:rsidRPr="00730815" w:rsidRDefault="00D16906" w:rsidP="00654217">
            <w:pPr>
              <w:spacing w:after="0" w:line="240" w:lineRule="auto"/>
              <w:rPr>
                <w:rStyle w:val="bold"/>
                <w:color w:val="000000" w:themeColor="text1"/>
                <w:sz w:val="24"/>
                <w:szCs w:val="24"/>
              </w:rPr>
            </w:pPr>
          </w:p>
          <w:p w14:paraId="27A3B977" w14:textId="77777777" w:rsidR="00D16906" w:rsidRPr="00730815" w:rsidRDefault="00E468F3" w:rsidP="00654217">
            <w:pPr>
              <w:spacing w:after="0" w:line="240" w:lineRule="auto"/>
              <w:rPr>
                <w:rStyle w:val="bold"/>
                <w:color w:val="000000" w:themeColor="text1"/>
                <w:sz w:val="24"/>
                <w:szCs w:val="24"/>
              </w:rPr>
            </w:pPr>
            <w:r w:rsidRPr="00730815">
              <w:rPr>
                <w:rStyle w:val="bold"/>
                <w:color w:val="000000" w:themeColor="text1"/>
                <w:sz w:val="24"/>
                <w:szCs w:val="24"/>
              </w:rPr>
              <w:t>Bayer claimed o</w:t>
            </w:r>
            <w:r w:rsidR="00D16906" w:rsidRPr="00730815">
              <w:rPr>
                <w:rStyle w:val="bold"/>
                <w:color w:val="000000" w:themeColor="text1"/>
                <w:sz w:val="24"/>
                <w:szCs w:val="24"/>
              </w:rPr>
              <w:t>n the policy for both losses. In respect of the first claim</w:t>
            </w:r>
            <w:r w:rsidR="00141B81" w:rsidRPr="00730815">
              <w:rPr>
                <w:rStyle w:val="bold"/>
                <w:color w:val="000000" w:themeColor="text1"/>
                <w:sz w:val="24"/>
                <w:szCs w:val="24"/>
              </w:rPr>
              <w:t>,</w:t>
            </w:r>
            <w:r w:rsidR="00D16906" w:rsidRPr="00730815">
              <w:rPr>
                <w:rStyle w:val="bold"/>
                <w:color w:val="000000" w:themeColor="text1"/>
                <w:sz w:val="24"/>
                <w:szCs w:val="24"/>
              </w:rPr>
              <w:t xml:space="preserve"> Marinsco asked for proof of the cause of loss. Bayer argued that it is obvious that he has a </w:t>
            </w:r>
            <w:proofErr w:type="gramStart"/>
            <w:r w:rsidR="00D16906" w:rsidRPr="00730815">
              <w:rPr>
                <w:rStyle w:val="bold"/>
                <w:color w:val="000000" w:themeColor="text1"/>
                <w:sz w:val="24"/>
                <w:szCs w:val="24"/>
              </w:rPr>
              <w:t>claim</w:t>
            </w:r>
            <w:proofErr w:type="gramEnd"/>
            <w:r w:rsidR="00D16906" w:rsidRPr="00730815">
              <w:rPr>
                <w:rStyle w:val="bold"/>
                <w:color w:val="000000" w:themeColor="text1"/>
                <w:sz w:val="24"/>
                <w:szCs w:val="24"/>
              </w:rPr>
              <w:t xml:space="preserve"> but the insurer persists. Bayer contacted Shippam and Shippam</w:t>
            </w:r>
            <w:r w:rsidR="00B32CFC" w:rsidRPr="00730815">
              <w:rPr>
                <w:rStyle w:val="bold"/>
                <w:color w:val="000000" w:themeColor="text1"/>
                <w:sz w:val="24"/>
                <w:szCs w:val="24"/>
              </w:rPr>
              <w:t xml:space="preserve"> </w:t>
            </w:r>
            <w:proofErr w:type="gramStart"/>
            <w:r w:rsidR="00D16906" w:rsidRPr="00730815">
              <w:rPr>
                <w:rStyle w:val="bold"/>
                <w:color w:val="000000" w:themeColor="text1"/>
                <w:sz w:val="24"/>
                <w:szCs w:val="24"/>
              </w:rPr>
              <w:t>in order to</w:t>
            </w:r>
            <w:proofErr w:type="gramEnd"/>
            <w:r w:rsidR="00D16906" w:rsidRPr="00730815">
              <w:rPr>
                <w:rStyle w:val="bold"/>
                <w:color w:val="000000" w:themeColor="text1"/>
                <w:sz w:val="24"/>
                <w:szCs w:val="24"/>
              </w:rPr>
              <w:t xml:space="preserve"> help Bayer</w:t>
            </w:r>
            <w:r w:rsidR="00B32CFC" w:rsidRPr="00730815">
              <w:rPr>
                <w:rStyle w:val="bold"/>
                <w:color w:val="000000" w:themeColor="text1"/>
                <w:sz w:val="24"/>
                <w:szCs w:val="24"/>
              </w:rPr>
              <w:t>,</w:t>
            </w:r>
            <w:r w:rsidR="00D16906" w:rsidRPr="00730815">
              <w:rPr>
                <w:rStyle w:val="bold"/>
                <w:color w:val="000000" w:themeColor="text1"/>
                <w:sz w:val="24"/>
                <w:szCs w:val="24"/>
              </w:rPr>
              <w:t xml:space="preserve"> forged a letter from the Carrie Cont stating that the goods had been loaded on the ship and must be presumed to have been off loaded at the wrong port and have since been lost. Shippam forwarded this letter to the Marinsco </w:t>
            </w:r>
            <w:r w:rsidR="006B1A17" w:rsidRPr="00730815">
              <w:rPr>
                <w:rStyle w:val="bold"/>
                <w:color w:val="000000" w:themeColor="text1"/>
                <w:sz w:val="24"/>
                <w:szCs w:val="24"/>
              </w:rPr>
              <w:t>who then decided to pay the claim.</w:t>
            </w:r>
            <w:r w:rsidR="00D16906" w:rsidRPr="00730815">
              <w:rPr>
                <w:rStyle w:val="bold"/>
                <w:color w:val="000000" w:themeColor="text1"/>
                <w:sz w:val="24"/>
                <w:szCs w:val="24"/>
              </w:rPr>
              <w:t xml:space="preserve"> </w:t>
            </w:r>
          </w:p>
          <w:p w14:paraId="4F0EBF81" w14:textId="77777777" w:rsidR="00D16906" w:rsidRPr="00730815" w:rsidRDefault="00D16906" w:rsidP="00654217">
            <w:pPr>
              <w:spacing w:after="0" w:line="240" w:lineRule="auto"/>
              <w:rPr>
                <w:rStyle w:val="bold"/>
                <w:color w:val="000000" w:themeColor="text1"/>
                <w:sz w:val="24"/>
                <w:szCs w:val="24"/>
              </w:rPr>
            </w:pPr>
          </w:p>
          <w:p w14:paraId="03D59753" w14:textId="77777777" w:rsidR="00D16906" w:rsidRPr="00730815" w:rsidRDefault="00D16906" w:rsidP="00654217">
            <w:pPr>
              <w:spacing w:after="0" w:line="240" w:lineRule="auto"/>
              <w:rPr>
                <w:rStyle w:val="bold"/>
                <w:color w:val="000000" w:themeColor="text1"/>
                <w:sz w:val="24"/>
                <w:szCs w:val="24"/>
              </w:rPr>
            </w:pPr>
            <w:r w:rsidRPr="00730815">
              <w:rPr>
                <w:rStyle w:val="bold"/>
                <w:color w:val="000000" w:themeColor="text1"/>
                <w:sz w:val="24"/>
                <w:szCs w:val="24"/>
              </w:rPr>
              <w:t xml:space="preserve">Marinsco has now discovered </w:t>
            </w:r>
            <w:proofErr w:type="gramStart"/>
            <w:r w:rsidRPr="00730815">
              <w:rPr>
                <w:rStyle w:val="bold"/>
                <w:color w:val="000000" w:themeColor="text1"/>
                <w:sz w:val="24"/>
                <w:szCs w:val="24"/>
              </w:rPr>
              <w:t>all of</w:t>
            </w:r>
            <w:proofErr w:type="gramEnd"/>
            <w:r w:rsidRPr="00730815">
              <w:rPr>
                <w:rStyle w:val="bold"/>
                <w:color w:val="000000" w:themeColor="text1"/>
                <w:sz w:val="24"/>
                <w:szCs w:val="24"/>
              </w:rPr>
              <w:t xml:space="preserve"> the facts – though no-one knows what cause</w:t>
            </w:r>
            <w:r w:rsidR="00C64A32" w:rsidRPr="00730815">
              <w:rPr>
                <w:rStyle w:val="bold"/>
                <w:color w:val="000000" w:themeColor="text1"/>
                <w:sz w:val="24"/>
                <w:szCs w:val="24"/>
              </w:rPr>
              <w:t>d</w:t>
            </w:r>
            <w:r w:rsidRPr="00730815">
              <w:rPr>
                <w:rStyle w:val="bold"/>
                <w:color w:val="000000" w:themeColor="text1"/>
                <w:sz w:val="24"/>
                <w:szCs w:val="24"/>
              </w:rPr>
              <w:t xml:space="preserve"> the staining in the second container. They want to know whether they can recover the money they paid to Bayer in respect of the first container and resist his claim in respect of the second container.</w:t>
            </w:r>
          </w:p>
          <w:p w14:paraId="341B0E5D" w14:textId="77777777" w:rsidR="00D16906" w:rsidRPr="00730815" w:rsidRDefault="00D16906" w:rsidP="00654217">
            <w:pPr>
              <w:spacing w:after="0" w:line="240" w:lineRule="auto"/>
              <w:rPr>
                <w:rStyle w:val="bold"/>
                <w:color w:val="000000" w:themeColor="text1"/>
                <w:sz w:val="24"/>
                <w:szCs w:val="24"/>
              </w:rPr>
            </w:pPr>
          </w:p>
        </w:tc>
      </w:tr>
    </w:tbl>
    <w:p w14:paraId="41E53353" w14:textId="77777777" w:rsidR="004961A5" w:rsidRPr="00730815" w:rsidRDefault="004961A5" w:rsidP="00133E15">
      <w:pPr>
        <w:spacing w:after="0" w:line="240" w:lineRule="auto"/>
        <w:rPr>
          <w:rStyle w:val="bold"/>
          <w:color w:val="000000" w:themeColor="text1"/>
          <w:sz w:val="24"/>
          <w:szCs w:val="24"/>
        </w:rPr>
      </w:pPr>
    </w:p>
    <w:p w14:paraId="10EEC754" w14:textId="77777777" w:rsidR="004961A5" w:rsidRPr="00730815" w:rsidRDefault="004961A5" w:rsidP="00133E15">
      <w:pPr>
        <w:spacing w:after="0" w:line="240" w:lineRule="auto"/>
        <w:rPr>
          <w:rStyle w:val="bold"/>
          <w:color w:val="000000" w:themeColor="text1"/>
          <w:sz w:val="24"/>
          <w:szCs w:val="24"/>
        </w:rPr>
      </w:pPr>
    </w:p>
    <w:p w14:paraId="3361A2A1" w14:textId="77777777" w:rsidR="004961A5" w:rsidRPr="00730815" w:rsidRDefault="004961A5" w:rsidP="00133E15">
      <w:pPr>
        <w:spacing w:after="0" w:line="240" w:lineRule="auto"/>
        <w:rPr>
          <w:rStyle w:val="bold"/>
          <w:color w:val="000000" w:themeColor="text1"/>
          <w:sz w:val="24"/>
          <w:szCs w:val="24"/>
        </w:rPr>
      </w:pPr>
    </w:p>
    <w:p w14:paraId="43A8CE68" w14:textId="77777777" w:rsidR="004961A5" w:rsidRPr="00730815" w:rsidRDefault="00D16906" w:rsidP="00133E15">
      <w:pPr>
        <w:spacing w:after="0" w:line="240" w:lineRule="auto"/>
        <w:rPr>
          <w:rStyle w:val="bold"/>
          <w:b/>
          <w:color w:val="000000" w:themeColor="text1"/>
          <w:sz w:val="24"/>
          <w:szCs w:val="24"/>
        </w:rPr>
      </w:pPr>
      <w:r w:rsidRPr="00730815">
        <w:rPr>
          <w:rStyle w:val="bold"/>
          <w:b/>
          <w:color w:val="000000" w:themeColor="text1"/>
          <w:sz w:val="24"/>
          <w:szCs w:val="24"/>
        </w:rPr>
        <w:t>Introduction</w:t>
      </w:r>
    </w:p>
    <w:p w14:paraId="3E035668" w14:textId="77777777" w:rsidR="00D16906" w:rsidRPr="00730815" w:rsidRDefault="00D16906" w:rsidP="00133E15">
      <w:pPr>
        <w:spacing w:after="0" w:line="240" w:lineRule="auto"/>
        <w:rPr>
          <w:rStyle w:val="bold"/>
          <w:color w:val="000000" w:themeColor="text1"/>
          <w:sz w:val="24"/>
          <w:szCs w:val="24"/>
        </w:rPr>
      </w:pPr>
    </w:p>
    <w:p w14:paraId="21169977" w14:textId="77777777" w:rsidR="00867D61" w:rsidRPr="00730815" w:rsidRDefault="00867D61" w:rsidP="00867D61">
      <w:pPr>
        <w:pStyle w:val="ListParagraph"/>
        <w:numPr>
          <w:ilvl w:val="0"/>
          <w:numId w:val="12"/>
        </w:numPr>
        <w:spacing w:after="0"/>
        <w:jc w:val="both"/>
        <w:rPr>
          <w:color w:val="000000" w:themeColor="text1"/>
          <w:sz w:val="24"/>
          <w:szCs w:val="24"/>
        </w:rPr>
      </w:pPr>
      <w:bookmarkStart w:id="0" w:name="OLE_LINK12"/>
      <w:bookmarkStart w:id="1" w:name="OLE_LINK13"/>
      <w:r w:rsidRPr="00730815">
        <w:rPr>
          <w:color w:val="000000" w:themeColor="text1"/>
          <w:sz w:val="24"/>
          <w:szCs w:val="24"/>
        </w:rPr>
        <w:lastRenderedPageBreak/>
        <w:t>Many students think that only essay questions require an introduction, but this is not so. Answers to problem questions should also begin with a lucid and well-structured introduction that clearly highlights the area (or areas) of law to which the question relates. By doing this, you demonstrate immediately that you have understood the question and have clearly identified the relevant legal topics.</w:t>
      </w:r>
      <w:bookmarkEnd w:id="0"/>
      <w:bookmarkEnd w:id="1"/>
    </w:p>
    <w:p w14:paraId="7B0A4138" w14:textId="77777777" w:rsidR="00867D61" w:rsidRPr="00730815" w:rsidRDefault="00867D61" w:rsidP="00867D61">
      <w:pPr>
        <w:pStyle w:val="ListParagraph"/>
        <w:spacing w:after="0"/>
        <w:jc w:val="both"/>
        <w:rPr>
          <w:color w:val="000000" w:themeColor="text1"/>
          <w:sz w:val="24"/>
          <w:szCs w:val="24"/>
        </w:rPr>
      </w:pPr>
    </w:p>
    <w:p w14:paraId="5374FD20" w14:textId="77777777" w:rsidR="00867D61" w:rsidRPr="00730815" w:rsidRDefault="00D16906" w:rsidP="00D16906">
      <w:pPr>
        <w:numPr>
          <w:ilvl w:val="0"/>
          <w:numId w:val="1"/>
        </w:numPr>
        <w:spacing w:after="0" w:line="240" w:lineRule="auto"/>
        <w:rPr>
          <w:rStyle w:val="bold"/>
          <w:color w:val="000000" w:themeColor="text1"/>
          <w:sz w:val="24"/>
          <w:szCs w:val="24"/>
        </w:rPr>
      </w:pPr>
      <w:r w:rsidRPr="00730815">
        <w:rPr>
          <w:rStyle w:val="bold"/>
          <w:color w:val="000000" w:themeColor="text1"/>
          <w:sz w:val="24"/>
          <w:szCs w:val="24"/>
        </w:rPr>
        <w:t>The question is best tackled by dealing with each container in turn after pointing out</w:t>
      </w:r>
      <w:r w:rsidR="00867D61" w:rsidRPr="00730815">
        <w:rPr>
          <w:rStyle w:val="bold"/>
          <w:color w:val="000000" w:themeColor="text1"/>
          <w:sz w:val="24"/>
          <w:szCs w:val="24"/>
        </w:rPr>
        <w:t>:</w:t>
      </w:r>
    </w:p>
    <w:p w14:paraId="4A1F9129" w14:textId="77777777" w:rsidR="00867D61" w:rsidRPr="00730815" w:rsidRDefault="00867D61" w:rsidP="00867D61">
      <w:pPr>
        <w:spacing w:after="0" w:line="240" w:lineRule="auto"/>
        <w:ind w:left="720"/>
        <w:rPr>
          <w:rStyle w:val="bold"/>
          <w:color w:val="000000" w:themeColor="text1"/>
          <w:sz w:val="24"/>
          <w:szCs w:val="24"/>
        </w:rPr>
      </w:pPr>
    </w:p>
    <w:p w14:paraId="3810B83F" w14:textId="77777777" w:rsidR="00265938" w:rsidRPr="00730815" w:rsidRDefault="0004126D" w:rsidP="00867D61">
      <w:pPr>
        <w:spacing w:after="0" w:line="240" w:lineRule="auto"/>
        <w:ind w:left="720"/>
        <w:rPr>
          <w:rStyle w:val="bold"/>
          <w:color w:val="000000" w:themeColor="text1"/>
          <w:sz w:val="24"/>
          <w:szCs w:val="24"/>
        </w:rPr>
      </w:pPr>
      <w:r w:rsidRPr="00730815">
        <w:rPr>
          <w:rStyle w:val="bold"/>
          <w:color w:val="000000" w:themeColor="text1"/>
          <w:sz w:val="24"/>
          <w:szCs w:val="24"/>
        </w:rPr>
        <w:t>1. T</w:t>
      </w:r>
      <w:r w:rsidR="00D16906" w:rsidRPr="00730815">
        <w:rPr>
          <w:rStyle w:val="bold"/>
          <w:color w:val="000000" w:themeColor="text1"/>
          <w:sz w:val="24"/>
          <w:szCs w:val="24"/>
        </w:rPr>
        <w:t>hat Bayer, although not the original contracting party with the insurer</w:t>
      </w:r>
      <w:r w:rsidR="00846D4E" w:rsidRPr="00730815">
        <w:rPr>
          <w:rStyle w:val="bold"/>
          <w:color w:val="000000" w:themeColor="text1"/>
          <w:sz w:val="24"/>
          <w:szCs w:val="24"/>
        </w:rPr>
        <w:t>,</w:t>
      </w:r>
      <w:r w:rsidR="00D16906" w:rsidRPr="00730815">
        <w:rPr>
          <w:rStyle w:val="bold"/>
          <w:color w:val="000000" w:themeColor="text1"/>
          <w:sz w:val="24"/>
          <w:szCs w:val="24"/>
        </w:rPr>
        <w:t xml:space="preserve"> nevertheless has </w:t>
      </w:r>
      <w:proofErr w:type="gramStart"/>
      <w:r w:rsidR="00D16906" w:rsidRPr="00730815">
        <w:rPr>
          <w:rStyle w:val="bold"/>
          <w:color w:val="000000" w:themeColor="text1"/>
          <w:sz w:val="24"/>
          <w:szCs w:val="24"/>
        </w:rPr>
        <w:t>all of</w:t>
      </w:r>
      <w:proofErr w:type="gramEnd"/>
      <w:r w:rsidR="00D16906" w:rsidRPr="00730815">
        <w:rPr>
          <w:rStyle w:val="bold"/>
          <w:color w:val="000000" w:themeColor="text1"/>
          <w:sz w:val="24"/>
          <w:szCs w:val="24"/>
        </w:rPr>
        <w:t xml:space="preserve"> the rights of the insured under the policy by virtue of the fact that delivery of a policy of marine insurance can </w:t>
      </w:r>
      <w:r w:rsidR="00C50F5B" w:rsidRPr="00730815">
        <w:rPr>
          <w:rStyle w:val="bold"/>
          <w:color w:val="000000" w:themeColor="text1"/>
          <w:sz w:val="24"/>
          <w:szCs w:val="24"/>
        </w:rPr>
        <w:t>a</w:t>
      </w:r>
      <w:r w:rsidR="00D16906" w:rsidRPr="00730815">
        <w:rPr>
          <w:rStyle w:val="bold"/>
          <w:color w:val="000000" w:themeColor="text1"/>
          <w:sz w:val="24"/>
          <w:szCs w:val="24"/>
        </w:rPr>
        <w:t xml:space="preserve">ffect an assignment of the benefit of the insurance to the recipient – s 50(3) Marine Insurance Act 1906. It is accepted that no endorsement of the policy is necessary in a Cif </w:t>
      </w:r>
      <w:proofErr w:type="gramStart"/>
      <w:r w:rsidR="00D16906" w:rsidRPr="00730815">
        <w:rPr>
          <w:rStyle w:val="bold"/>
          <w:color w:val="000000" w:themeColor="text1"/>
          <w:sz w:val="24"/>
          <w:szCs w:val="24"/>
        </w:rPr>
        <w:t>sale</w:t>
      </w:r>
      <w:proofErr w:type="gramEnd"/>
      <w:r w:rsidR="00D16906" w:rsidRPr="00730815">
        <w:rPr>
          <w:rStyle w:val="bold"/>
          <w:color w:val="000000" w:themeColor="text1"/>
          <w:sz w:val="24"/>
          <w:szCs w:val="24"/>
        </w:rPr>
        <w:t xml:space="preserve"> but this may not be such a sale. In that event</w:t>
      </w:r>
      <w:r w:rsidR="002D5646" w:rsidRPr="00730815">
        <w:rPr>
          <w:rStyle w:val="bold"/>
          <w:color w:val="000000" w:themeColor="text1"/>
          <w:sz w:val="24"/>
          <w:szCs w:val="24"/>
        </w:rPr>
        <w:t>,</w:t>
      </w:r>
      <w:r w:rsidR="00D16906" w:rsidRPr="00730815">
        <w:rPr>
          <w:rStyle w:val="bold"/>
          <w:color w:val="000000" w:themeColor="text1"/>
          <w:sz w:val="24"/>
          <w:szCs w:val="24"/>
        </w:rPr>
        <w:t xml:space="preserve"> whether the policy will require endorsement for the assignment to take place will depend on whether it is customary for assignment </w:t>
      </w:r>
      <w:r w:rsidR="00265938" w:rsidRPr="00730815">
        <w:rPr>
          <w:rStyle w:val="bold"/>
          <w:color w:val="000000" w:themeColor="text1"/>
          <w:sz w:val="24"/>
          <w:szCs w:val="24"/>
        </w:rPr>
        <w:t>to</w:t>
      </w:r>
      <w:r w:rsidR="00D16906" w:rsidRPr="00730815">
        <w:rPr>
          <w:rStyle w:val="bold"/>
          <w:color w:val="000000" w:themeColor="text1"/>
          <w:sz w:val="24"/>
          <w:szCs w:val="24"/>
        </w:rPr>
        <w:t xml:space="preserve"> be </w:t>
      </w:r>
      <w:proofErr w:type="gramStart"/>
      <w:r w:rsidR="00D16906" w:rsidRPr="00730815">
        <w:rPr>
          <w:rStyle w:val="bold"/>
          <w:color w:val="000000" w:themeColor="text1"/>
          <w:sz w:val="24"/>
          <w:szCs w:val="24"/>
        </w:rPr>
        <w:t>effected</w:t>
      </w:r>
      <w:proofErr w:type="gramEnd"/>
      <w:r w:rsidR="00D16906" w:rsidRPr="00730815">
        <w:rPr>
          <w:rStyle w:val="bold"/>
          <w:color w:val="000000" w:themeColor="text1"/>
          <w:sz w:val="24"/>
          <w:szCs w:val="24"/>
        </w:rPr>
        <w:t xml:space="preserve"> in this type of trade without endorsement.</w:t>
      </w:r>
      <w:r w:rsidR="00265938" w:rsidRPr="00730815">
        <w:rPr>
          <w:rStyle w:val="bold"/>
          <w:color w:val="000000" w:themeColor="text1"/>
          <w:sz w:val="24"/>
          <w:szCs w:val="24"/>
        </w:rPr>
        <w:t xml:space="preserve"> </w:t>
      </w:r>
    </w:p>
    <w:p w14:paraId="7479275E" w14:textId="77777777" w:rsidR="00867D61" w:rsidRPr="00730815" w:rsidRDefault="00867D61" w:rsidP="00867D61">
      <w:pPr>
        <w:spacing w:after="0" w:line="240" w:lineRule="auto"/>
        <w:ind w:left="720"/>
        <w:rPr>
          <w:rStyle w:val="bold"/>
          <w:color w:val="000000" w:themeColor="text1"/>
          <w:sz w:val="24"/>
          <w:szCs w:val="24"/>
        </w:rPr>
      </w:pPr>
    </w:p>
    <w:p w14:paraId="66E84339" w14:textId="77777777" w:rsidR="0004126D" w:rsidRPr="00730815" w:rsidRDefault="0004126D" w:rsidP="0004126D">
      <w:pPr>
        <w:spacing w:after="0" w:line="240" w:lineRule="auto"/>
        <w:ind w:left="720"/>
        <w:rPr>
          <w:rStyle w:val="bold"/>
          <w:color w:val="000000" w:themeColor="text1"/>
          <w:sz w:val="24"/>
          <w:szCs w:val="24"/>
        </w:rPr>
      </w:pPr>
      <w:r w:rsidRPr="00730815">
        <w:rPr>
          <w:rStyle w:val="bold"/>
          <w:color w:val="000000" w:themeColor="text1"/>
          <w:sz w:val="24"/>
          <w:szCs w:val="24"/>
        </w:rPr>
        <w:t>2. That Bayer does have an insur</w:t>
      </w:r>
      <w:r w:rsidR="00846D4E" w:rsidRPr="00730815">
        <w:rPr>
          <w:rStyle w:val="bold"/>
          <w:color w:val="000000" w:themeColor="text1"/>
          <w:sz w:val="24"/>
          <w:szCs w:val="24"/>
        </w:rPr>
        <w:t xml:space="preserve">able interest under the policy </w:t>
      </w:r>
      <w:r w:rsidRPr="00730815">
        <w:rPr>
          <w:rStyle w:val="bold"/>
          <w:color w:val="000000" w:themeColor="text1"/>
          <w:sz w:val="24"/>
          <w:szCs w:val="24"/>
        </w:rPr>
        <w:t xml:space="preserve">even if (which is unknown) the losses occurred before he bought the goods </w:t>
      </w:r>
      <w:r w:rsidR="005466D7" w:rsidRPr="00730815">
        <w:rPr>
          <w:rStyle w:val="bold"/>
          <w:color w:val="000000" w:themeColor="text1"/>
          <w:sz w:val="24"/>
          <w:szCs w:val="24"/>
        </w:rPr>
        <w:t>by virtue of s50 MIA 1906.</w:t>
      </w:r>
    </w:p>
    <w:p w14:paraId="7767C822" w14:textId="77777777" w:rsidR="0031387B" w:rsidRPr="00730815" w:rsidRDefault="0031387B" w:rsidP="0004126D">
      <w:pPr>
        <w:spacing w:after="0" w:line="240" w:lineRule="auto"/>
        <w:ind w:left="720"/>
        <w:rPr>
          <w:rStyle w:val="bold"/>
          <w:color w:val="000000" w:themeColor="text1"/>
          <w:sz w:val="24"/>
          <w:szCs w:val="24"/>
        </w:rPr>
      </w:pPr>
    </w:p>
    <w:p w14:paraId="6375A5CD" w14:textId="77777777" w:rsidR="00D16906" w:rsidRPr="00730815" w:rsidRDefault="00867D61" w:rsidP="00D16906">
      <w:pPr>
        <w:numPr>
          <w:ilvl w:val="0"/>
          <w:numId w:val="1"/>
        </w:numPr>
        <w:spacing w:after="0" w:line="240" w:lineRule="auto"/>
        <w:rPr>
          <w:rStyle w:val="bold"/>
          <w:color w:val="000000" w:themeColor="text1"/>
          <w:sz w:val="24"/>
          <w:szCs w:val="24"/>
        </w:rPr>
      </w:pPr>
      <w:r w:rsidRPr="00730815">
        <w:rPr>
          <w:rStyle w:val="bold"/>
          <w:color w:val="000000" w:themeColor="text1"/>
          <w:sz w:val="24"/>
          <w:szCs w:val="24"/>
        </w:rPr>
        <w:t xml:space="preserve">In this </w:t>
      </w:r>
      <w:r w:rsidR="00265938" w:rsidRPr="00730815">
        <w:rPr>
          <w:rStyle w:val="bold"/>
          <w:color w:val="000000" w:themeColor="text1"/>
          <w:sz w:val="24"/>
          <w:szCs w:val="24"/>
        </w:rPr>
        <w:t>question</w:t>
      </w:r>
      <w:r w:rsidR="00407455" w:rsidRPr="00730815">
        <w:rPr>
          <w:rStyle w:val="bold"/>
          <w:color w:val="000000" w:themeColor="text1"/>
          <w:sz w:val="24"/>
          <w:szCs w:val="24"/>
        </w:rPr>
        <w:t>,</w:t>
      </w:r>
      <w:r w:rsidR="00265938" w:rsidRPr="00730815">
        <w:rPr>
          <w:rStyle w:val="bold"/>
          <w:color w:val="000000" w:themeColor="text1"/>
          <w:sz w:val="24"/>
          <w:szCs w:val="24"/>
        </w:rPr>
        <w:t xml:space="preserve"> the issues </w:t>
      </w:r>
      <w:r w:rsidRPr="00730815">
        <w:rPr>
          <w:rStyle w:val="bold"/>
          <w:color w:val="000000" w:themeColor="text1"/>
          <w:sz w:val="24"/>
          <w:szCs w:val="24"/>
        </w:rPr>
        <w:t>are principally</w:t>
      </w:r>
      <w:r w:rsidR="00265938" w:rsidRPr="00730815">
        <w:rPr>
          <w:rStyle w:val="bold"/>
          <w:color w:val="000000" w:themeColor="text1"/>
          <w:sz w:val="24"/>
          <w:szCs w:val="24"/>
        </w:rPr>
        <w:t xml:space="preserve"> whether the claimant </w:t>
      </w:r>
      <w:r w:rsidR="00E82F95" w:rsidRPr="00730815">
        <w:rPr>
          <w:rStyle w:val="bold"/>
          <w:color w:val="000000" w:themeColor="text1"/>
          <w:sz w:val="24"/>
          <w:szCs w:val="24"/>
        </w:rPr>
        <w:t>can prove that the cause of the l</w:t>
      </w:r>
      <w:r w:rsidR="00846D4E" w:rsidRPr="00730815">
        <w:rPr>
          <w:rStyle w:val="bold"/>
          <w:color w:val="000000" w:themeColor="text1"/>
          <w:sz w:val="24"/>
          <w:szCs w:val="24"/>
        </w:rPr>
        <w:t xml:space="preserve">oss was </w:t>
      </w:r>
      <w:r w:rsidR="00E82F95" w:rsidRPr="00730815">
        <w:rPr>
          <w:rStyle w:val="bold"/>
          <w:color w:val="000000" w:themeColor="text1"/>
          <w:sz w:val="24"/>
          <w:szCs w:val="24"/>
        </w:rPr>
        <w:t>covered by the policy</w:t>
      </w:r>
      <w:r w:rsidR="00265938" w:rsidRPr="00730815">
        <w:rPr>
          <w:rStyle w:val="bold"/>
          <w:color w:val="000000" w:themeColor="text1"/>
          <w:sz w:val="24"/>
          <w:szCs w:val="24"/>
        </w:rPr>
        <w:t>,</w:t>
      </w:r>
      <w:r w:rsidR="00E82F95" w:rsidRPr="00730815">
        <w:rPr>
          <w:rStyle w:val="bold"/>
          <w:color w:val="000000" w:themeColor="text1"/>
          <w:sz w:val="24"/>
          <w:szCs w:val="24"/>
        </w:rPr>
        <w:t xml:space="preserve"> </w:t>
      </w:r>
      <w:r w:rsidR="00265938" w:rsidRPr="00730815">
        <w:rPr>
          <w:rStyle w:val="bold"/>
          <w:color w:val="000000" w:themeColor="text1"/>
          <w:sz w:val="24"/>
          <w:szCs w:val="24"/>
        </w:rPr>
        <w:t>whether the policy can be avoided for breach of the duty of utmost good faith</w:t>
      </w:r>
      <w:r w:rsidR="002103C6" w:rsidRPr="00730815">
        <w:rPr>
          <w:rStyle w:val="bold"/>
          <w:color w:val="000000" w:themeColor="text1"/>
          <w:sz w:val="24"/>
          <w:szCs w:val="24"/>
        </w:rPr>
        <w:t>,</w:t>
      </w:r>
      <w:r w:rsidR="00265938" w:rsidRPr="00730815">
        <w:rPr>
          <w:rStyle w:val="bold"/>
          <w:color w:val="000000" w:themeColor="text1"/>
          <w:sz w:val="24"/>
          <w:szCs w:val="24"/>
        </w:rPr>
        <w:t xml:space="preserve"> th</w:t>
      </w:r>
      <w:r w:rsidR="00E82F95" w:rsidRPr="00730815">
        <w:rPr>
          <w:rStyle w:val="bold"/>
          <w:color w:val="000000" w:themeColor="text1"/>
          <w:sz w:val="24"/>
          <w:szCs w:val="24"/>
        </w:rPr>
        <w:t>e</w:t>
      </w:r>
      <w:r w:rsidR="00265938" w:rsidRPr="00730815">
        <w:rPr>
          <w:rStyle w:val="bold"/>
          <w:color w:val="000000" w:themeColor="text1"/>
          <w:sz w:val="24"/>
          <w:szCs w:val="24"/>
        </w:rPr>
        <w:t xml:space="preserve"> effect of such an avoidance</w:t>
      </w:r>
      <w:r w:rsidR="00FB7536" w:rsidRPr="00730815">
        <w:rPr>
          <w:rStyle w:val="bold"/>
          <w:color w:val="000000" w:themeColor="text1"/>
          <w:sz w:val="24"/>
          <w:szCs w:val="24"/>
        </w:rPr>
        <w:t xml:space="preserve"> and if not what rights the insurer has</w:t>
      </w:r>
      <w:r w:rsidR="00265938" w:rsidRPr="00730815">
        <w:rPr>
          <w:rStyle w:val="bold"/>
          <w:color w:val="000000" w:themeColor="text1"/>
          <w:sz w:val="24"/>
          <w:szCs w:val="24"/>
        </w:rPr>
        <w:t>.</w:t>
      </w:r>
    </w:p>
    <w:p w14:paraId="3366A794" w14:textId="77777777" w:rsidR="00D16906" w:rsidRPr="00730815" w:rsidRDefault="00D16906" w:rsidP="00D16906">
      <w:pPr>
        <w:spacing w:after="0" w:line="240" w:lineRule="auto"/>
        <w:ind w:left="720"/>
        <w:rPr>
          <w:rStyle w:val="bold"/>
          <w:color w:val="000000" w:themeColor="text1"/>
          <w:sz w:val="24"/>
          <w:szCs w:val="24"/>
        </w:rPr>
      </w:pPr>
    </w:p>
    <w:p w14:paraId="0437A725" w14:textId="77777777" w:rsidR="00D16906" w:rsidRPr="00730815" w:rsidRDefault="00D16906" w:rsidP="00D16906">
      <w:pPr>
        <w:spacing w:after="0" w:line="240" w:lineRule="auto"/>
        <w:ind w:left="720"/>
        <w:rPr>
          <w:rStyle w:val="bold"/>
          <w:color w:val="000000" w:themeColor="text1"/>
          <w:sz w:val="24"/>
          <w:szCs w:val="24"/>
        </w:rPr>
      </w:pPr>
    </w:p>
    <w:p w14:paraId="6613E9C4" w14:textId="77777777" w:rsidR="00265938" w:rsidRPr="00730815" w:rsidRDefault="00BC4FD8" w:rsidP="00265938">
      <w:pPr>
        <w:numPr>
          <w:ilvl w:val="0"/>
          <w:numId w:val="1"/>
        </w:numPr>
        <w:spacing w:after="0" w:line="240" w:lineRule="auto"/>
        <w:rPr>
          <w:rStyle w:val="bold"/>
          <w:color w:val="000000" w:themeColor="text1"/>
          <w:sz w:val="24"/>
          <w:szCs w:val="24"/>
        </w:rPr>
      </w:pPr>
      <w:r w:rsidRPr="00730815">
        <w:rPr>
          <w:rStyle w:val="bold"/>
          <w:color w:val="000000" w:themeColor="text1"/>
          <w:sz w:val="24"/>
          <w:szCs w:val="24"/>
        </w:rPr>
        <w:t>1</w:t>
      </w:r>
      <w:r w:rsidRPr="00730815">
        <w:rPr>
          <w:rStyle w:val="bold"/>
          <w:color w:val="000000" w:themeColor="text1"/>
          <w:sz w:val="24"/>
          <w:szCs w:val="24"/>
          <w:vertAlign w:val="superscript"/>
        </w:rPr>
        <w:t>st</w:t>
      </w:r>
      <w:r w:rsidRPr="00730815">
        <w:rPr>
          <w:rStyle w:val="bold"/>
          <w:color w:val="000000" w:themeColor="text1"/>
          <w:sz w:val="24"/>
          <w:szCs w:val="24"/>
        </w:rPr>
        <w:t xml:space="preserve"> Container </w:t>
      </w:r>
    </w:p>
    <w:p w14:paraId="24FBEE4E" w14:textId="77777777" w:rsidR="00265938" w:rsidRPr="00730815" w:rsidRDefault="00265938" w:rsidP="00265938">
      <w:pPr>
        <w:spacing w:after="0" w:line="240" w:lineRule="auto"/>
        <w:ind w:left="720"/>
        <w:rPr>
          <w:rStyle w:val="bold"/>
          <w:color w:val="000000" w:themeColor="text1"/>
          <w:sz w:val="24"/>
          <w:szCs w:val="24"/>
        </w:rPr>
      </w:pPr>
    </w:p>
    <w:p w14:paraId="6FF1E19A" w14:textId="77777777" w:rsidR="00133E15" w:rsidRPr="00730815" w:rsidRDefault="00265938" w:rsidP="00265938">
      <w:pPr>
        <w:spacing w:after="0" w:line="240" w:lineRule="auto"/>
        <w:ind w:left="720"/>
        <w:rPr>
          <w:rStyle w:val="bold"/>
          <w:color w:val="000000" w:themeColor="text1"/>
          <w:sz w:val="24"/>
          <w:szCs w:val="24"/>
        </w:rPr>
      </w:pPr>
      <w:r w:rsidRPr="00730815">
        <w:rPr>
          <w:rStyle w:val="bold"/>
          <w:color w:val="000000" w:themeColor="text1"/>
          <w:sz w:val="24"/>
          <w:szCs w:val="24"/>
        </w:rPr>
        <w:t xml:space="preserve">Cover. </w:t>
      </w:r>
      <w:proofErr w:type="gramStart"/>
      <w:r w:rsidRPr="00730815">
        <w:rPr>
          <w:rStyle w:val="bold"/>
          <w:color w:val="000000" w:themeColor="text1"/>
          <w:sz w:val="24"/>
          <w:szCs w:val="24"/>
        </w:rPr>
        <w:t>In order to</w:t>
      </w:r>
      <w:proofErr w:type="gramEnd"/>
      <w:r w:rsidRPr="00730815">
        <w:rPr>
          <w:rStyle w:val="bold"/>
          <w:color w:val="000000" w:themeColor="text1"/>
          <w:sz w:val="24"/>
          <w:szCs w:val="24"/>
        </w:rPr>
        <w:t xml:space="preserve"> succeed</w:t>
      </w:r>
      <w:r w:rsidR="004422FE" w:rsidRPr="00730815">
        <w:rPr>
          <w:rStyle w:val="bold"/>
          <w:color w:val="000000" w:themeColor="text1"/>
          <w:sz w:val="24"/>
          <w:szCs w:val="24"/>
        </w:rPr>
        <w:t>,</w:t>
      </w:r>
      <w:r w:rsidRPr="00730815">
        <w:rPr>
          <w:rStyle w:val="bold"/>
          <w:color w:val="000000" w:themeColor="text1"/>
          <w:sz w:val="24"/>
          <w:szCs w:val="24"/>
        </w:rPr>
        <w:t xml:space="preserve"> B m</w:t>
      </w:r>
      <w:r w:rsidR="00133E15" w:rsidRPr="00730815">
        <w:rPr>
          <w:rStyle w:val="bold"/>
          <w:color w:val="000000" w:themeColor="text1"/>
          <w:sz w:val="24"/>
          <w:szCs w:val="24"/>
        </w:rPr>
        <w:t xml:space="preserve">ust show </w:t>
      </w:r>
      <w:r w:rsidR="004422FE" w:rsidRPr="00730815">
        <w:rPr>
          <w:rStyle w:val="bold"/>
          <w:color w:val="000000" w:themeColor="text1"/>
          <w:sz w:val="24"/>
          <w:szCs w:val="24"/>
        </w:rPr>
        <w:t>it is</w:t>
      </w:r>
      <w:r w:rsidR="00133E15" w:rsidRPr="00730815">
        <w:rPr>
          <w:rStyle w:val="bold"/>
          <w:color w:val="000000" w:themeColor="text1"/>
          <w:sz w:val="24"/>
          <w:szCs w:val="24"/>
        </w:rPr>
        <w:t xml:space="preserve"> more likely than not that the goods suffered loss through an insured risk.</w:t>
      </w:r>
      <w:r w:rsidRPr="00730815">
        <w:rPr>
          <w:rStyle w:val="bold"/>
          <w:color w:val="000000" w:themeColor="text1"/>
          <w:sz w:val="24"/>
          <w:szCs w:val="24"/>
        </w:rPr>
        <w:t xml:space="preserve"> We do not know what risks are covered by the policy but</w:t>
      </w:r>
      <w:r w:rsidR="006B0BF7" w:rsidRPr="00730815">
        <w:rPr>
          <w:rStyle w:val="bold"/>
          <w:color w:val="000000" w:themeColor="text1"/>
          <w:sz w:val="24"/>
          <w:szCs w:val="24"/>
        </w:rPr>
        <w:t>,</w:t>
      </w:r>
      <w:r w:rsidRPr="00730815">
        <w:rPr>
          <w:rStyle w:val="bold"/>
          <w:color w:val="000000" w:themeColor="text1"/>
          <w:sz w:val="24"/>
          <w:szCs w:val="24"/>
        </w:rPr>
        <w:t xml:space="preserve"> if it is on an Institute Cargo Clauses B or C basis</w:t>
      </w:r>
      <w:r w:rsidR="006B0BF7" w:rsidRPr="00730815">
        <w:rPr>
          <w:rStyle w:val="bold"/>
          <w:color w:val="000000" w:themeColor="text1"/>
          <w:sz w:val="24"/>
          <w:szCs w:val="24"/>
        </w:rPr>
        <w:t>,</w:t>
      </w:r>
      <w:r w:rsidRPr="00730815">
        <w:rPr>
          <w:rStyle w:val="bold"/>
          <w:color w:val="000000" w:themeColor="text1"/>
          <w:sz w:val="24"/>
          <w:szCs w:val="24"/>
        </w:rPr>
        <w:t xml:space="preserve"> there will be no cover since </w:t>
      </w:r>
      <w:r w:rsidR="00846D4E" w:rsidRPr="00730815">
        <w:rPr>
          <w:rStyle w:val="bold"/>
          <w:color w:val="000000" w:themeColor="text1"/>
          <w:sz w:val="24"/>
          <w:szCs w:val="24"/>
        </w:rPr>
        <w:t xml:space="preserve">perhaps the most plausible reason for the disappearance is theft and </w:t>
      </w:r>
      <w:r w:rsidRPr="00730815">
        <w:rPr>
          <w:rStyle w:val="bold"/>
          <w:color w:val="000000" w:themeColor="text1"/>
          <w:sz w:val="24"/>
          <w:szCs w:val="24"/>
        </w:rPr>
        <w:t>neither covers loss</w:t>
      </w:r>
      <w:r w:rsidR="00E82F95" w:rsidRPr="00730815">
        <w:rPr>
          <w:rStyle w:val="bold"/>
          <w:color w:val="000000" w:themeColor="text1"/>
          <w:sz w:val="24"/>
          <w:szCs w:val="24"/>
        </w:rPr>
        <w:t xml:space="preserve"> or theft of the goods</w:t>
      </w:r>
      <w:r w:rsidR="006B0BF7" w:rsidRPr="00730815">
        <w:rPr>
          <w:rStyle w:val="bold"/>
          <w:color w:val="000000" w:themeColor="text1"/>
          <w:sz w:val="24"/>
          <w:szCs w:val="24"/>
        </w:rPr>
        <w:t>.</w:t>
      </w:r>
      <w:r w:rsidR="00354676" w:rsidRPr="00730815">
        <w:rPr>
          <w:rStyle w:val="bold"/>
          <w:color w:val="000000" w:themeColor="text1"/>
          <w:sz w:val="24"/>
          <w:szCs w:val="24"/>
        </w:rPr>
        <w:t xml:space="preserve"> </w:t>
      </w:r>
      <w:r w:rsidR="006B0BF7" w:rsidRPr="00730815">
        <w:rPr>
          <w:rStyle w:val="bold"/>
          <w:color w:val="000000" w:themeColor="text1"/>
          <w:sz w:val="24"/>
          <w:szCs w:val="24"/>
        </w:rPr>
        <w:t xml:space="preserve">However, </w:t>
      </w:r>
      <w:r w:rsidR="00354676" w:rsidRPr="00730815">
        <w:rPr>
          <w:rStyle w:val="bold"/>
          <w:color w:val="000000" w:themeColor="text1"/>
          <w:sz w:val="24"/>
          <w:szCs w:val="24"/>
        </w:rPr>
        <w:t xml:space="preserve">there </w:t>
      </w:r>
      <w:r w:rsidR="00603036" w:rsidRPr="00730815">
        <w:rPr>
          <w:rStyle w:val="bold"/>
          <w:color w:val="000000" w:themeColor="text1"/>
          <w:sz w:val="24"/>
          <w:szCs w:val="24"/>
        </w:rPr>
        <w:t>could be a clai</w:t>
      </w:r>
      <w:r w:rsidR="00354676" w:rsidRPr="00730815">
        <w:rPr>
          <w:rStyle w:val="bold"/>
          <w:color w:val="000000" w:themeColor="text1"/>
          <w:sz w:val="24"/>
          <w:szCs w:val="24"/>
        </w:rPr>
        <w:t>m if B can show that the cause of the loss was jettison</w:t>
      </w:r>
      <w:r w:rsidR="00603036" w:rsidRPr="00730815">
        <w:rPr>
          <w:rStyle w:val="bold"/>
          <w:color w:val="000000" w:themeColor="text1"/>
          <w:sz w:val="24"/>
          <w:szCs w:val="24"/>
        </w:rPr>
        <w:t xml:space="preserve"> (B or C cover) or</w:t>
      </w:r>
      <w:r w:rsidR="00354676" w:rsidRPr="00730815">
        <w:rPr>
          <w:rStyle w:val="bold"/>
          <w:color w:val="000000" w:themeColor="text1"/>
          <w:sz w:val="24"/>
          <w:szCs w:val="24"/>
        </w:rPr>
        <w:t>, washing overboard or total loss overboard on loading/unloading</w:t>
      </w:r>
      <w:r w:rsidR="00603036" w:rsidRPr="00730815">
        <w:rPr>
          <w:rStyle w:val="bold"/>
          <w:color w:val="000000" w:themeColor="text1"/>
          <w:sz w:val="24"/>
          <w:szCs w:val="24"/>
        </w:rPr>
        <w:t xml:space="preserve"> (B cover only)</w:t>
      </w:r>
      <w:r w:rsidR="005F47C1" w:rsidRPr="00730815">
        <w:rPr>
          <w:rStyle w:val="bold"/>
          <w:color w:val="000000" w:themeColor="text1"/>
          <w:sz w:val="24"/>
          <w:szCs w:val="24"/>
        </w:rPr>
        <w:t>,</w:t>
      </w:r>
      <w:r w:rsidR="00603036" w:rsidRPr="00730815">
        <w:rPr>
          <w:rStyle w:val="bold"/>
          <w:color w:val="000000" w:themeColor="text1"/>
          <w:sz w:val="24"/>
          <w:szCs w:val="24"/>
        </w:rPr>
        <w:t xml:space="preserve"> though it would seem unlikely that such losses would not have been known to the carrier</w:t>
      </w:r>
      <w:r w:rsidR="00E82F95" w:rsidRPr="00730815">
        <w:rPr>
          <w:rStyle w:val="bold"/>
          <w:color w:val="000000" w:themeColor="text1"/>
          <w:sz w:val="24"/>
          <w:szCs w:val="24"/>
        </w:rPr>
        <w:t>. However</w:t>
      </w:r>
      <w:r w:rsidR="005F47C1" w:rsidRPr="00730815">
        <w:rPr>
          <w:rStyle w:val="bold"/>
          <w:color w:val="000000" w:themeColor="text1"/>
          <w:sz w:val="24"/>
          <w:szCs w:val="24"/>
        </w:rPr>
        <w:t>,</w:t>
      </w:r>
      <w:r w:rsidR="00E82F95" w:rsidRPr="00730815">
        <w:rPr>
          <w:rStyle w:val="bold"/>
          <w:color w:val="000000" w:themeColor="text1"/>
          <w:sz w:val="24"/>
          <w:szCs w:val="24"/>
        </w:rPr>
        <w:t xml:space="preserve"> ICC A covers all risk</w:t>
      </w:r>
      <w:r w:rsidR="002D7386" w:rsidRPr="00730815">
        <w:rPr>
          <w:rStyle w:val="bold"/>
          <w:color w:val="000000" w:themeColor="text1"/>
          <w:sz w:val="24"/>
          <w:szCs w:val="24"/>
        </w:rPr>
        <w:t>s</w:t>
      </w:r>
      <w:r w:rsidR="00E82F95" w:rsidRPr="00730815">
        <w:rPr>
          <w:rStyle w:val="bold"/>
          <w:color w:val="000000" w:themeColor="text1"/>
          <w:sz w:val="24"/>
          <w:szCs w:val="24"/>
        </w:rPr>
        <w:t>, including theft</w:t>
      </w:r>
      <w:r w:rsidR="005F47C1" w:rsidRPr="00730815">
        <w:rPr>
          <w:rStyle w:val="bold"/>
          <w:color w:val="000000" w:themeColor="text1"/>
          <w:sz w:val="24"/>
          <w:szCs w:val="24"/>
        </w:rPr>
        <w:t>,</w:t>
      </w:r>
      <w:r w:rsidR="00E82F95" w:rsidRPr="00730815">
        <w:rPr>
          <w:rStyle w:val="bold"/>
          <w:color w:val="000000" w:themeColor="text1"/>
          <w:sz w:val="24"/>
          <w:szCs w:val="24"/>
        </w:rPr>
        <w:t xml:space="preserve"> and the v</w:t>
      </w:r>
      <w:r w:rsidR="00133E15" w:rsidRPr="00730815">
        <w:rPr>
          <w:rStyle w:val="bold"/>
          <w:color w:val="000000" w:themeColor="text1"/>
          <w:sz w:val="24"/>
          <w:szCs w:val="24"/>
        </w:rPr>
        <w:t xml:space="preserve">ery fact </w:t>
      </w:r>
      <w:r w:rsidR="00E82F95" w:rsidRPr="00730815">
        <w:rPr>
          <w:rStyle w:val="bold"/>
          <w:color w:val="000000" w:themeColor="text1"/>
          <w:sz w:val="24"/>
          <w:szCs w:val="24"/>
        </w:rPr>
        <w:t>that the location of the goods is not known</w:t>
      </w:r>
      <w:r w:rsidR="00133E15" w:rsidRPr="00730815">
        <w:rPr>
          <w:rStyle w:val="bold"/>
          <w:color w:val="000000" w:themeColor="text1"/>
          <w:sz w:val="24"/>
          <w:szCs w:val="24"/>
        </w:rPr>
        <w:t xml:space="preserve"> suggests loss by carrier or theft, both</w:t>
      </w:r>
      <w:r w:rsidR="005F47C1" w:rsidRPr="00730815">
        <w:rPr>
          <w:rStyle w:val="bold"/>
          <w:color w:val="000000" w:themeColor="text1"/>
          <w:sz w:val="24"/>
          <w:szCs w:val="24"/>
        </w:rPr>
        <w:t xml:space="preserve"> of which are</w:t>
      </w:r>
      <w:r w:rsidR="00133E15" w:rsidRPr="00730815">
        <w:rPr>
          <w:rStyle w:val="bold"/>
          <w:color w:val="000000" w:themeColor="text1"/>
          <w:sz w:val="24"/>
          <w:szCs w:val="24"/>
        </w:rPr>
        <w:t xml:space="preserve"> covered </w:t>
      </w:r>
      <w:r w:rsidR="002D7386" w:rsidRPr="00730815">
        <w:rPr>
          <w:rStyle w:val="bold"/>
          <w:color w:val="000000" w:themeColor="text1"/>
          <w:sz w:val="24"/>
          <w:szCs w:val="24"/>
        </w:rPr>
        <w:t xml:space="preserve">under an </w:t>
      </w:r>
      <w:r w:rsidR="00133E15" w:rsidRPr="00730815">
        <w:rPr>
          <w:rStyle w:val="bold"/>
          <w:color w:val="000000" w:themeColor="text1"/>
          <w:sz w:val="24"/>
          <w:szCs w:val="24"/>
        </w:rPr>
        <w:t>all</w:t>
      </w:r>
      <w:r w:rsidR="009629F6" w:rsidRPr="00730815">
        <w:rPr>
          <w:rStyle w:val="bold"/>
          <w:color w:val="000000" w:themeColor="text1"/>
          <w:sz w:val="24"/>
          <w:szCs w:val="24"/>
        </w:rPr>
        <w:t>-</w:t>
      </w:r>
      <w:r w:rsidR="00133E15" w:rsidRPr="00730815">
        <w:rPr>
          <w:rStyle w:val="bold"/>
          <w:color w:val="000000" w:themeColor="text1"/>
          <w:sz w:val="24"/>
          <w:szCs w:val="24"/>
        </w:rPr>
        <w:t>risks</w:t>
      </w:r>
      <w:r w:rsidR="002D7386" w:rsidRPr="00730815">
        <w:rPr>
          <w:rStyle w:val="bold"/>
          <w:color w:val="000000" w:themeColor="text1"/>
          <w:sz w:val="24"/>
          <w:szCs w:val="24"/>
        </w:rPr>
        <w:t xml:space="preserve"> policy</w:t>
      </w:r>
      <w:r w:rsidR="00133E15" w:rsidRPr="00730815">
        <w:rPr>
          <w:rStyle w:val="bold"/>
          <w:color w:val="000000" w:themeColor="text1"/>
          <w:sz w:val="24"/>
          <w:szCs w:val="24"/>
        </w:rPr>
        <w:t>.</w:t>
      </w:r>
      <w:r w:rsidR="00E82F95" w:rsidRPr="00730815">
        <w:rPr>
          <w:rStyle w:val="bold"/>
          <w:color w:val="000000" w:themeColor="text1"/>
          <w:sz w:val="24"/>
          <w:szCs w:val="24"/>
        </w:rPr>
        <w:t xml:space="preserve"> However</w:t>
      </w:r>
      <w:r w:rsidR="00E52C59" w:rsidRPr="00730815">
        <w:rPr>
          <w:rStyle w:val="bold"/>
          <w:color w:val="000000" w:themeColor="text1"/>
          <w:sz w:val="24"/>
          <w:szCs w:val="24"/>
        </w:rPr>
        <w:t>,</w:t>
      </w:r>
      <w:r w:rsidR="00E82F95" w:rsidRPr="00730815">
        <w:rPr>
          <w:rStyle w:val="bold"/>
          <w:color w:val="000000" w:themeColor="text1"/>
          <w:sz w:val="24"/>
          <w:szCs w:val="24"/>
        </w:rPr>
        <w:t xml:space="preserve"> there is the possibility that the goods were never received by the carrier and</w:t>
      </w:r>
      <w:r w:rsidR="00E52C59" w:rsidRPr="00730815">
        <w:rPr>
          <w:rStyle w:val="bold"/>
          <w:color w:val="000000" w:themeColor="text1"/>
          <w:sz w:val="24"/>
          <w:szCs w:val="24"/>
        </w:rPr>
        <w:t>,</w:t>
      </w:r>
      <w:r w:rsidR="00E82F95" w:rsidRPr="00730815">
        <w:rPr>
          <w:rStyle w:val="bold"/>
          <w:color w:val="000000" w:themeColor="text1"/>
          <w:sz w:val="24"/>
          <w:szCs w:val="24"/>
        </w:rPr>
        <w:t xml:space="preserve"> as </w:t>
      </w:r>
      <w:r w:rsidR="00E82F95" w:rsidRPr="00730815">
        <w:rPr>
          <w:i/>
          <w:color w:val="000000" w:themeColor="text1"/>
          <w:sz w:val="24"/>
          <w:szCs w:val="24"/>
        </w:rPr>
        <w:t xml:space="preserve">Fuerst Day Lawson Ltd v Orion Insurance Co </w:t>
      </w:r>
      <w:proofErr w:type="gramStart"/>
      <w:r w:rsidR="00E82F95" w:rsidRPr="00730815">
        <w:rPr>
          <w:i/>
          <w:color w:val="000000" w:themeColor="text1"/>
          <w:sz w:val="24"/>
          <w:szCs w:val="24"/>
        </w:rPr>
        <w:t xml:space="preserve">Ltd </w:t>
      </w:r>
      <w:r w:rsidR="00E82F95" w:rsidRPr="00730815">
        <w:rPr>
          <w:color w:val="000000" w:themeColor="text1"/>
          <w:sz w:val="24"/>
          <w:szCs w:val="24"/>
        </w:rPr>
        <w:t xml:space="preserve"> demonstrates</w:t>
      </w:r>
      <w:proofErr w:type="gramEnd"/>
      <w:r w:rsidR="00E52C59" w:rsidRPr="00730815">
        <w:rPr>
          <w:color w:val="000000" w:themeColor="text1"/>
          <w:sz w:val="24"/>
          <w:szCs w:val="24"/>
        </w:rPr>
        <w:t>,</w:t>
      </w:r>
      <w:r w:rsidR="00E82F95" w:rsidRPr="00730815">
        <w:rPr>
          <w:color w:val="000000" w:themeColor="text1"/>
          <w:sz w:val="24"/>
          <w:szCs w:val="24"/>
        </w:rPr>
        <w:t xml:space="preserve"> ICC A does </w:t>
      </w:r>
      <w:r w:rsidR="00E82F95" w:rsidRPr="00730815">
        <w:rPr>
          <w:color w:val="000000" w:themeColor="text1"/>
          <w:sz w:val="24"/>
          <w:szCs w:val="24"/>
        </w:rPr>
        <w:lastRenderedPageBreak/>
        <w:t>not cover an inevitable loss like this</w:t>
      </w:r>
      <w:r w:rsidR="00E52C59" w:rsidRPr="00730815">
        <w:rPr>
          <w:color w:val="000000" w:themeColor="text1"/>
          <w:sz w:val="24"/>
          <w:szCs w:val="24"/>
        </w:rPr>
        <w:t>,</w:t>
      </w:r>
      <w:r w:rsidR="002D7386" w:rsidRPr="00730815">
        <w:rPr>
          <w:color w:val="000000" w:themeColor="text1"/>
          <w:sz w:val="24"/>
          <w:szCs w:val="24"/>
        </w:rPr>
        <w:t xml:space="preserve"> </w:t>
      </w:r>
      <w:r w:rsidR="00E52C59" w:rsidRPr="00730815">
        <w:rPr>
          <w:color w:val="000000" w:themeColor="text1"/>
          <w:sz w:val="24"/>
          <w:szCs w:val="24"/>
        </w:rPr>
        <w:t>but</w:t>
      </w:r>
      <w:r w:rsidR="002D7386" w:rsidRPr="00730815">
        <w:rPr>
          <w:color w:val="000000" w:themeColor="text1"/>
          <w:sz w:val="24"/>
          <w:szCs w:val="24"/>
        </w:rPr>
        <w:t xml:space="preserve"> only covers ‘fortuities’</w:t>
      </w:r>
      <w:r w:rsidR="008A5EE8" w:rsidRPr="00730815">
        <w:rPr>
          <w:color w:val="000000" w:themeColor="text1"/>
          <w:sz w:val="24"/>
          <w:szCs w:val="24"/>
        </w:rPr>
        <w:t>. I</w:t>
      </w:r>
      <w:r w:rsidR="00E82F95" w:rsidRPr="00730815">
        <w:rPr>
          <w:color w:val="000000" w:themeColor="text1"/>
          <w:sz w:val="24"/>
          <w:szCs w:val="24"/>
        </w:rPr>
        <w:t xml:space="preserve">ndeed, since </w:t>
      </w:r>
      <w:r w:rsidR="008A5EE8" w:rsidRPr="00730815">
        <w:rPr>
          <w:color w:val="000000" w:themeColor="text1"/>
          <w:sz w:val="24"/>
          <w:szCs w:val="24"/>
        </w:rPr>
        <w:t xml:space="preserve">under ICC Clause 8, cover under the policy commences when the goods are first moved in the warehouse for the purpose of immediate loading at </w:t>
      </w:r>
      <w:r w:rsidR="000A7A91" w:rsidRPr="00730815">
        <w:rPr>
          <w:color w:val="000000" w:themeColor="text1"/>
          <w:sz w:val="24"/>
          <w:szCs w:val="24"/>
        </w:rPr>
        <w:t>the commencement</w:t>
      </w:r>
      <w:r w:rsidR="008A5EE8" w:rsidRPr="00730815">
        <w:rPr>
          <w:color w:val="000000" w:themeColor="text1"/>
          <w:sz w:val="24"/>
          <w:szCs w:val="24"/>
        </w:rPr>
        <w:t xml:space="preserve"> of the transit, if the goods were never delivered to the carrier or indeed were stolen or lost before being moved to the ship</w:t>
      </w:r>
      <w:r w:rsidR="00C75D4F" w:rsidRPr="00730815">
        <w:rPr>
          <w:color w:val="000000" w:themeColor="text1"/>
          <w:sz w:val="24"/>
          <w:szCs w:val="24"/>
        </w:rPr>
        <w:t>,</w:t>
      </w:r>
      <w:r w:rsidR="008A5EE8" w:rsidRPr="00730815">
        <w:rPr>
          <w:color w:val="000000" w:themeColor="text1"/>
          <w:sz w:val="24"/>
          <w:szCs w:val="24"/>
        </w:rPr>
        <w:t xml:space="preserve"> the goods were never actually insured under the policy.</w:t>
      </w:r>
      <w:r w:rsidR="00E82F95" w:rsidRPr="00730815">
        <w:rPr>
          <w:rStyle w:val="bold"/>
          <w:color w:val="000000" w:themeColor="text1"/>
          <w:sz w:val="24"/>
          <w:szCs w:val="24"/>
        </w:rPr>
        <w:t xml:space="preserve"> </w:t>
      </w:r>
      <w:r w:rsidR="00E82F95" w:rsidRPr="00730815">
        <w:rPr>
          <w:rStyle w:val="bold"/>
          <w:i/>
          <w:color w:val="000000" w:themeColor="text1"/>
          <w:sz w:val="24"/>
          <w:szCs w:val="24"/>
        </w:rPr>
        <w:t>Gaunt</w:t>
      </w:r>
      <w:r w:rsidR="00E82F95" w:rsidRPr="00730815">
        <w:rPr>
          <w:rStyle w:val="bold"/>
          <w:color w:val="000000" w:themeColor="text1"/>
          <w:sz w:val="24"/>
          <w:szCs w:val="24"/>
        </w:rPr>
        <w:t xml:space="preserve"> </w:t>
      </w:r>
      <w:r w:rsidR="008A5EE8" w:rsidRPr="00730815">
        <w:rPr>
          <w:rStyle w:val="bold"/>
          <w:color w:val="000000" w:themeColor="text1"/>
          <w:sz w:val="24"/>
          <w:szCs w:val="24"/>
        </w:rPr>
        <w:t>suggests that the insured must eliminate the likelihood of non</w:t>
      </w:r>
      <w:r w:rsidR="006A2C22" w:rsidRPr="00730815">
        <w:rPr>
          <w:rStyle w:val="bold"/>
          <w:color w:val="000000" w:themeColor="text1"/>
          <w:sz w:val="24"/>
          <w:szCs w:val="24"/>
        </w:rPr>
        <w:t>-</w:t>
      </w:r>
      <w:r w:rsidR="008A5EE8" w:rsidRPr="00730815">
        <w:rPr>
          <w:rStyle w:val="bold"/>
          <w:color w:val="000000" w:themeColor="text1"/>
          <w:sz w:val="24"/>
          <w:szCs w:val="24"/>
        </w:rPr>
        <w:t>fortuitous loss (like non</w:t>
      </w:r>
      <w:r w:rsidR="001373CA" w:rsidRPr="00730815">
        <w:rPr>
          <w:rStyle w:val="bold"/>
          <w:color w:val="000000" w:themeColor="text1"/>
          <w:sz w:val="24"/>
          <w:szCs w:val="24"/>
        </w:rPr>
        <w:t>-</w:t>
      </w:r>
      <w:r w:rsidR="008A5EE8" w:rsidRPr="00730815">
        <w:rPr>
          <w:rStyle w:val="bold"/>
          <w:color w:val="000000" w:themeColor="text1"/>
          <w:sz w:val="24"/>
          <w:szCs w:val="24"/>
        </w:rPr>
        <w:t>delivery)</w:t>
      </w:r>
      <w:r w:rsidR="00A823D0" w:rsidRPr="00730815">
        <w:rPr>
          <w:rStyle w:val="bold"/>
          <w:color w:val="000000" w:themeColor="text1"/>
          <w:sz w:val="24"/>
          <w:szCs w:val="24"/>
        </w:rPr>
        <w:t>,</w:t>
      </w:r>
      <w:r w:rsidR="008A5EE8" w:rsidRPr="00730815">
        <w:rPr>
          <w:rStyle w:val="bold"/>
          <w:color w:val="000000" w:themeColor="text1"/>
          <w:sz w:val="24"/>
          <w:szCs w:val="24"/>
        </w:rPr>
        <w:t xml:space="preserve"> but otherwise it is for the insurer to show that the cause of the loss was not covered by the policy.</w:t>
      </w:r>
      <w:r w:rsidR="002D7386" w:rsidRPr="00730815">
        <w:rPr>
          <w:rStyle w:val="bold"/>
          <w:color w:val="000000" w:themeColor="text1"/>
          <w:sz w:val="24"/>
          <w:szCs w:val="24"/>
        </w:rPr>
        <w:t xml:space="preserve"> Here, since the carrier has issued a receipt for the goods it should be straightforward for the insured to show that the likely cause of loss is loss or theft in transit.</w:t>
      </w:r>
    </w:p>
    <w:p w14:paraId="2D68C4C9" w14:textId="77777777" w:rsidR="002D7386" w:rsidRPr="00730815" w:rsidRDefault="002D7386" w:rsidP="00265938">
      <w:pPr>
        <w:spacing w:after="0" w:line="240" w:lineRule="auto"/>
        <w:ind w:left="720"/>
        <w:rPr>
          <w:rStyle w:val="bold"/>
          <w:color w:val="000000" w:themeColor="text1"/>
          <w:sz w:val="24"/>
          <w:szCs w:val="24"/>
        </w:rPr>
      </w:pPr>
    </w:p>
    <w:p w14:paraId="275225F8" w14:textId="77777777" w:rsidR="00603036" w:rsidRPr="00730815" w:rsidRDefault="002D7386" w:rsidP="00603036">
      <w:pPr>
        <w:spacing w:after="0" w:line="240" w:lineRule="auto"/>
        <w:ind w:left="720"/>
        <w:rPr>
          <w:rStyle w:val="bold"/>
          <w:color w:val="000000" w:themeColor="text1"/>
          <w:sz w:val="24"/>
          <w:szCs w:val="24"/>
        </w:rPr>
      </w:pPr>
      <w:r w:rsidRPr="00730815">
        <w:rPr>
          <w:rStyle w:val="bold"/>
          <w:color w:val="000000" w:themeColor="text1"/>
          <w:sz w:val="24"/>
          <w:szCs w:val="24"/>
        </w:rPr>
        <w:t>There remains the theoretical possibility of the insurer showing that the cause of loss is excepted under ICC 4-7</w:t>
      </w:r>
      <w:r w:rsidR="00603036" w:rsidRPr="00730815">
        <w:rPr>
          <w:rStyle w:val="bold"/>
          <w:color w:val="000000" w:themeColor="text1"/>
          <w:sz w:val="24"/>
          <w:szCs w:val="24"/>
        </w:rPr>
        <w:t>. T</w:t>
      </w:r>
      <w:r w:rsidR="00B65D07" w:rsidRPr="00730815">
        <w:rPr>
          <w:rStyle w:val="bold"/>
          <w:color w:val="000000" w:themeColor="text1"/>
          <w:sz w:val="24"/>
          <w:szCs w:val="24"/>
        </w:rPr>
        <w:t>hough this is unlikely</w:t>
      </w:r>
      <w:r w:rsidR="00894734" w:rsidRPr="00730815">
        <w:rPr>
          <w:rStyle w:val="bold"/>
          <w:color w:val="000000" w:themeColor="text1"/>
          <w:sz w:val="24"/>
          <w:szCs w:val="24"/>
        </w:rPr>
        <w:t>,</w:t>
      </w:r>
      <w:r w:rsidR="00603036" w:rsidRPr="00730815">
        <w:rPr>
          <w:rStyle w:val="bold"/>
          <w:color w:val="000000" w:themeColor="text1"/>
          <w:sz w:val="24"/>
          <w:szCs w:val="24"/>
        </w:rPr>
        <w:t xml:space="preserve"> it is at least possible that the insurer might pursue an argument that the price negotiation, knowing the carrier was suspect, amounts to wilful default. The</w:t>
      </w:r>
      <w:r w:rsidR="00846D4E" w:rsidRPr="00730815">
        <w:rPr>
          <w:rStyle w:val="bold"/>
          <w:color w:val="000000" w:themeColor="text1"/>
          <w:sz w:val="24"/>
          <w:szCs w:val="24"/>
        </w:rPr>
        <w:t xml:space="preserve"> burden of proof is high – see </w:t>
      </w:r>
      <w:r w:rsidR="00603036" w:rsidRPr="00730815">
        <w:rPr>
          <w:rStyle w:val="bold"/>
          <w:color w:val="000000" w:themeColor="text1"/>
          <w:sz w:val="24"/>
          <w:szCs w:val="24"/>
        </w:rPr>
        <w:t xml:space="preserve">the principles discussed in </w:t>
      </w:r>
      <w:r w:rsidR="00603036" w:rsidRPr="00730815">
        <w:rPr>
          <w:rStyle w:val="bold"/>
          <w:i/>
          <w:color w:val="000000" w:themeColor="text1"/>
          <w:sz w:val="24"/>
          <w:szCs w:val="24"/>
        </w:rPr>
        <w:t xml:space="preserve">Papadimetriou </w:t>
      </w:r>
      <w:r w:rsidR="00603036" w:rsidRPr="00730815">
        <w:rPr>
          <w:rStyle w:val="bold"/>
          <w:color w:val="000000" w:themeColor="text1"/>
          <w:sz w:val="24"/>
          <w:szCs w:val="24"/>
        </w:rPr>
        <w:t>but the issue is worth mentioning.</w:t>
      </w:r>
    </w:p>
    <w:p w14:paraId="1587517F" w14:textId="77777777" w:rsidR="00603036" w:rsidRPr="00730815" w:rsidRDefault="00603036" w:rsidP="00603036">
      <w:pPr>
        <w:spacing w:after="0" w:line="240" w:lineRule="auto"/>
        <w:rPr>
          <w:rStyle w:val="bold"/>
          <w:color w:val="000000" w:themeColor="text1"/>
          <w:sz w:val="24"/>
          <w:szCs w:val="24"/>
        </w:rPr>
      </w:pPr>
    </w:p>
    <w:p w14:paraId="034E23AC" w14:textId="77777777" w:rsidR="004961A5" w:rsidRPr="00730815" w:rsidRDefault="004961A5" w:rsidP="00133E15">
      <w:pPr>
        <w:spacing w:after="0" w:line="240" w:lineRule="auto"/>
        <w:rPr>
          <w:rStyle w:val="bold"/>
          <w:color w:val="000000" w:themeColor="text1"/>
          <w:sz w:val="24"/>
          <w:szCs w:val="24"/>
        </w:rPr>
      </w:pPr>
    </w:p>
    <w:p w14:paraId="67BB293E" w14:textId="7F389487" w:rsidR="006E5BCC" w:rsidRPr="00730815" w:rsidRDefault="004961A5" w:rsidP="004F6D32">
      <w:pPr>
        <w:spacing w:after="0" w:line="240" w:lineRule="auto"/>
        <w:ind w:left="720"/>
        <w:rPr>
          <w:rStyle w:val="bold"/>
          <w:color w:val="000000" w:themeColor="text1"/>
          <w:sz w:val="24"/>
          <w:szCs w:val="24"/>
        </w:rPr>
      </w:pPr>
      <w:r w:rsidRPr="00730815">
        <w:rPr>
          <w:rStyle w:val="bold"/>
          <w:color w:val="000000" w:themeColor="text1"/>
          <w:sz w:val="24"/>
          <w:szCs w:val="24"/>
        </w:rPr>
        <w:t xml:space="preserve">Can the policy be avoided </w:t>
      </w:r>
      <w:r w:rsidR="00236F7B" w:rsidRPr="00730815">
        <w:rPr>
          <w:rStyle w:val="bold"/>
          <w:color w:val="000000" w:themeColor="text1"/>
          <w:sz w:val="24"/>
          <w:szCs w:val="24"/>
        </w:rPr>
        <w:t xml:space="preserve">ab initio </w:t>
      </w:r>
      <w:r w:rsidRPr="00730815">
        <w:rPr>
          <w:rStyle w:val="bold"/>
          <w:color w:val="000000" w:themeColor="text1"/>
          <w:sz w:val="24"/>
          <w:szCs w:val="24"/>
        </w:rPr>
        <w:t>for material non-disclosure?</w:t>
      </w:r>
      <w:r w:rsidR="00307495" w:rsidRPr="00730815">
        <w:rPr>
          <w:rStyle w:val="bold"/>
          <w:color w:val="000000" w:themeColor="text1"/>
          <w:sz w:val="24"/>
          <w:szCs w:val="24"/>
        </w:rPr>
        <w:t xml:space="preserve"> </w:t>
      </w:r>
      <w:r w:rsidR="00A10E15" w:rsidRPr="00730815">
        <w:rPr>
          <w:rStyle w:val="bold"/>
          <w:color w:val="000000" w:themeColor="text1"/>
          <w:sz w:val="24"/>
          <w:szCs w:val="24"/>
        </w:rPr>
        <w:t xml:space="preserve">There are two issues here. Firstly has there been a breach of the duty of fair </w:t>
      </w:r>
      <w:r w:rsidR="00730815" w:rsidRPr="00730815">
        <w:rPr>
          <w:rStyle w:val="bold"/>
          <w:color w:val="000000" w:themeColor="text1"/>
          <w:sz w:val="24"/>
          <w:szCs w:val="24"/>
        </w:rPr>
        <w:t>disclosure</w:t>
      </w:r>
      <w:r w:rsidR="00A10E15" w:rsidRPr="00730815">
        <w:rPr>
          <w:rStyle w:val="bold"/>
          <w:color w:val="000000" w:themeColor="text1"/>
          <w:sz w:val="24"/>
          <w:szCs w:val="24"/>
        </w:rPr>
        <w:t xml:space="preserve"> by the insured and secondly, if yes the remedy available.  </w:t>
      </w:r>
      <w:r w:rsidR="00B65D07" w:rsidRPr="00730815">
        <w:rPr>
          <w:rStyle w:val="bold"/>
          <w:color w:val="000000" w:themeColor="text1"/>
          <w:sz w:val="24"/>
          <w:szCs w:val="24"/>
        </w:rPr>
        <w:t xml:space="preserve">There is a possibility </w:t>
      </w:r>
      <w:r w:rsidR="00AC20E6" w:rsidRPr="00730815">
        <w:rPr>
          <w:rStyle w:val="bold"/>
          <w:color w:val="000000" w:themeColor="text1"/>
          <w:sz w:val="24"/>
          <w:szCs w:val="24"/>
        </w:rPr>
        <w:t xml:space="preserve">that there has been a breach of the duty of fair disclosure </w:t>
      </w:r>
      <w:r w:rsidR="00B65D07" w:rsidRPr="00730815">
        <w:rPr>
          <w:rStyle w:val="bold"/>
          <w:color w:val="000000" w:themeColor="text1"/>
          <w:sz w:val="24"/>
          <w:szCs w:val="24"/>
        </w:rPr>
        <w:t xml:space="preserve">since there are known problems with the reliability of the carrier. It </w:t>
      </w:r>
      <w:r w:rsidR="00AC20E6" w:rsidRPr="00730815">
        <w:rPr>
          <w:rStyle w:val="bold"/>
          <w:color w:val="000000" w:themeColor="text1"/>
          <w:sz w:val="24"/>
          <w:szCs w:val="24"/>
        </w:rPr>
        <w:t xml:space="preserve">was </w:t>
      </w:r>
      <w:r w:rsidR="00B65D07" w:rsidRPr="00730815">
        <w:rPr>
          <w:rStyle w:val="bold"/>
          <w:color w:val="000000" w:themeColor="text1"/>
          <w:sz w:val="24"/>
          <w:szCs w:val="24"/>
        </w:rPr>
        <w:t xml:space="preserve">established </w:t>
      </w:r>
      <w:r w:rsidR="00AC20E6" w:rsidRPr="00730815">
        <w:rPr>
          <w:rStyle w:val="bold"/>
          <w:color w:val="000000" w:themeColor="text1"/>
          <w:sz w:val="24"/>
          <w:szCs w:val="24"/>
        </w:rPr>
        <w:t>in</w:t>
      </w:r>
      <w:r w:rsidR="00B65D07" w:rsidRPr="00730815">
        <w:rPr>
          <w:rStyle w:val="bold"/>
          <w:color w:val="000000" w:themeColor="text1"/>
          <w:sz w:val="24"/>
          <w:szCs w:val="24"/>
        </w:rPr>
        <w:t xml:space="preserve"> </w:t>
      </w:r>
      <w:r w:rsidR="00B65D07" w:rsidRPr="00730815">
        <w:rPr>
          <w:i/>
          <w:color w:val="000000" w:themeColor="text1"/>
          <w:sz w:val="24"/>
          <w:szCs w:val="24"/>
        </w:rPr>
        <w:t xml:space="preserve">Pan </w:t>
      </w:r>
      <w:proofErr w:type="gramStart"/>
      <w:r w:rsidR="00B65D07" w:rsidRPr="00730815">
        <w:rPr>
          <w:i/>
          <w:color w:val="000000" w:themeColor="text1"/>
          <w:sz w:val="24"/>
          <w:szCs w:val="24"/>
        </w:rPr>
        <w:t>Atlantic</w:t>
      </w:r>
      <w:r w:rsidR="00B65D07" w:rsidRPr="00730815">
        <w:rPr>
          <w:color w:val="000000" w:themeColor="text1"/>
          <w:sz w:val="24"/>
          <w:szCs w:val="24"/>
        </w:rPr>
        <w:t xml:space="preserve">  </w:t>
      </w:r>
      <w:r w:rsidR="00B65D07" w:rsidRPr="00730815">
        <w:rPr>
          <w:rStyle w:val="bold"/>
          <w:color w:val="000000" w:themeColor="text1"/>
          <w:sz w:val="24"/>
          <w:szCs w:val="24"/>
        </w:rPr>
        <w:t>that</w:t>
      </w:r>
      <w:proofErr w:type="gramEnd"/>
      <w:r w:rsidR="00B65D07" w:rsidRPr="00730815">
        <w:rPr>
          <w:rStyle w:val="bold"/>
          <w:color w:val="000000" w:themeColor="text1"/>
          <w:sz w:val="24"/>
          <w:szCs w:val="24"/>
        </w:rPr>
        <w:t xml:space="preserve"> any fact </w:t>
      </w:r>
      <w:r w:rsidR="00894734" w:rsidRPr="00730815">
        <w:rPr>
          <w:rStyle w:val="bold"/>
          <w:color w:val="000000" w:themeColor="text1"/>
          <w:sz w:val="24"/>
          <w:szCs w:val="24"/>
        </w:rPr>
        <w:t xml:space="preserve">that may </w:t>
      </w:r>
      <w:r w:rsidR="00846D4E" w:rsidRPr="00730815">
        <w:rPr>
          <w:color w:val="000000" w:themeColor="text1"/>
          <w:sz w:val="24"/>
          <w:szCs w:val="24"/>
        </w:rPr>
        <w:t xml:space="preserve">‘influence </w:t>
      </w:r>
      <w:r w:rsidR="00B65D07" w:rsidRPr="00730815">
        <w:rPr>
          <w:color w:val="000000" w:themeColor="text1"/>
          <w:sz w:val="24"/>
          <w:szCs w:val="24"/>
        </w:rPr>
        <w:t>the judgment of a prudent insurer in fixing the premium, or determining whether he will take the ri</w:t>
      </w:r>
      <w:r w:rsidR="00846D4E" w:rsidRPr="00730815">
        <w:rPr>
          <w:color w:val="000000" w:themeColor="text1"/>
          <w:sz w:val="24"/>
          <w:szCs w:val="24"/>
        </w:rPr>
        <w:t>sk’ must be disclosed</w:t>
      </w:r>
      <w:r w:rsidR="00D86F2F" w:rsidRPr="00730815">
        <w:rPr>
          <w:color w:val="000000" w:themeColor="text1"/>
          <w:sz w:val="24"/>
          <w:szCs w:val="24"/>
        </w:rPr>
        <w:t>. This position is retained by s7</w:t>
      </w:r>
      <w:r w:rsidR="00141A66" w:rsidRPr="00730815">
        <w:rPr>
          <w:color w:val="000000" w:themeColor="text1"/>
          <w:sz w:val="24"/>
          <w:szCs w:val="24"/>
        </w:rPr>
        <w:t xml:space="preserve"> IA 2015 with a slight amplification.</w:t>
      </w:r>
      <w:r w:rsidR="00647CCD" w:rsidRPr="00730815">
        <w:rPr>
          <w:color w:val="000000" w:themeColor="text1"/>
          <w:sz w:val="24"/>
          <w:szCs w:val="24"/>
        </w:rPr>
        <w:t xml:space="preserve"> </w:t>
      </w:r>
      <w:r w:rsidR="00647CCD" w:rsidRPr="00730815">
        <w:rPr>
          <w:i/>
          <w:color w:val="000000" w:themeColor="text1"/>
          <w:sz w:val="24"/>
          <w:szCs w:val="24"/>
        </w:rPr>
        <w:t>Pine Top</w:t>
      </w:r>
      <w:r w:rsidR="00647CCD" w:rsidRPr="00730815">
        <w:rPr>
          <w:color w:val="000000" w:themeColor="text1"/>
          <w:sz w:val="24"/>
          <w:szCs w:val="24"/>
        </w:rPr>
        <w:t xml:space="preserve"> established that this</w:t>
      </w:r>
      <w:r w:rsidR="00B65D07" w:rsidRPr="00730815">
        <w:rPr>
          <w:color w:val="000000" w:themeColor="text1"/>
          <w:sz w:val="24"/>
          <w:szCs w:val="24"/>
        </w:rPr>
        <w:t xml:space="preserve"> involves a two</w:t>
      </w:r>
      <w:r w:rsidR="00894734" w:rsidRPr="00730815">
        <w:rPr>
          <w:color w:val="000000" w:themeColor="text1"/>
          <w:sz w:val="24"/>
          <w:szCs w:val="24"/>
        </w:rPr>
        <w:t>-</w:t>
      </w:r>
      <w:r w:rsidR="00B65D07" w:rsidRPr="00730815">
        <w:rPr>
          <w:color w:val="000000" w:themeColor="text1"/>
          <w:sz w:val="24"/>
          <w:szCs w:val="24"/>
        </w:rPr>
        <w:t xml:space="preserve">part </w:t>
      </w:r>
      <w:proofErr w:type="gramStart"/>
      <w:r w:rsidR="00B65D07" w:rsidRPr="00730815">
        <w:rPr>
          <w:color w:val="000000" w:themeColor="text1"/>
          <w:sz w:val="24"/>
          <w:szCs w:val="24"/>
        </w:rPr>
        <w:t>test</w:t>
      </w:r>
      <w:proofErr w:type="gramEnd"/>
      <w:r w:rsidR="00647CCD" w:rsidRPr="00730815">
        <w:rPr>
          <w:color w:val="000000" w:themeColor="text1"/>
          <w:sz w:val="24"/>
          <w:szCs w:val="24"/>
        </w:rPr>
        <w:t xml:space="preserve"> and thi</w:t>
      </w:r>
      <w:r w:rsidR="00617096" w:rsidRPr="00730815">
        <w:rPr>
          <w:color w:val="000000" w:themeColor="text1"/>
          <w:sz w:val="24"/>
          <w:szCs w:val="24"/>
        </w:rPr>
        <w:t>s too is carried through to the 2015 Act</w:t>
      </w:r>
      <w:r w:rsidR="00B65D07" w:rsidRPr="00730815">
        <w:rPr>
          <w:color w:val="000000" w:themeColor="text1"/>
          <w:sz w:val="24"/>
          <w:szCs w:val="24"/>
        </w:rPr>
        <w:t>.</w:t>
      </w:r>
      <w:r w:rsidR="00B65D07" w:rsidRPr="00730815">
        <w:rPr>
          <w:color w:val="000000" w:themeColor="text1"/>
          <w:sz w:val="24"/>
          <w:szCs w:val="24"/>
          <w:vertAlign w:val="superscript"/>
        </w:rPr>
        <w:t xml:space="preserve"> </w:t>
      </w:r>
      <w:r w:rsidR="00B65D07" w:rsidRPr="00730815">
        <w:rPr>
          <w:color w:val="000000" w:themeColor="text1"/>
          <w:sz w:val="24"/>
          <w:szCs w:val="24"/>
        </w:rPr>
        <w:t xml:space="preserve">Objectively, would a prudent insurer have taken the circumstance into account and subjectively was the insurer actually induced to enter into the contract through the </w:t>
      </w:r>
      <w:proofErr w:type="gramStart"/>
      <w:r w:rsidR="00B65D07" w:rsidRPr="00730815">
        <w:rPr>
          <w:color w:val="000000" w:themeColor="text1"/>
          <w:sz w:val="24"/>
          <w:szCs w:val="24"/>
        </w:rPr>
        <w:t>non disclosure</w:t>
      </w:r>
      <w:proofErr w:type="gramEnd"/>
      <w:r w:rsidR="00B65D07" w:rsidRPr="00730815">
        <w:rPr>
          <w:color w:val="000000" w:themeColor="text1"/>
          <w:sz w:val="24"/>
          <w:szCs w:val="24"/>
        </w:rPr>
        <w:t>? It is certainly plausible that the carr</w:t>
      </w:r>
      <w:r w:rsidR="00846D4E" w:rsidRPr="00730815">
        <w:rPr>
          <w:color w:val="000000" w:themeColor="text1"/>
          <w:sz w:val="24"/>
          <w:szCs w:val="24"/>
        </w:rPr>
        <w:t>ier’s unreliability was disclos</w:t>
      </w:r>
      <w:r w:rsidR="00B65D07" w:rsidRPr="00730815">
        <w:rPr>
          <w:color w:val="000000" w:themeColor="text1"/>
          <w:sz w:val="24"/>
          <w:szCs w:val="24"/>
        </w:rPr>
        <w:t xml:space="preserve">able. </w:t>
      </w:r>
      <w:proofErr w:type="gramStart"/>
      <w:r w:rsidR="002E37B4" w:rsidRPr="00730815">
        <w:rPr>
          <w:color w:val="000000" w:themeColor="text1"/>
          <w:sz w:val="24"/>
          <w:szCs w:val="24"/>
        </w:rPr>
        <w:t xml:space="preserve">Should </w:t>
      </w:r>
      <w:r w:rsidR="00E54AEA" w:rsidRPr="00730815">
        <w:rPr>
          <w:rStyle w:val="bold"/>
          <w:color w:val="000000" w:themeColor="text1"/>
          <w:sz w:val="24"/>
          <w:szCs w:val="24"/>
        </w:rPr>
        <w:t xml:space="preserve"> </w:t>
      </w:r>
      <w:r w:rsidR="00354676" w:rsidRPr="00730815">
        <w:rPr>
          <w:rStyle w:val="bold"/>
          <w:color w:val="000000" w:themeColor="text1"/>
          <w:sz w:val="24"/>
          <w:szCs w:val="24"/>
        </w:rPr>
        <w:t>the</w:t>
      </w:r>
      <w:proofErr w:type="gramEnd"/>
      <w:r w:rsidR="00354676" w:rsidRPr="00730815">
        <w:rPr>
          <w:rStyle w:val="bold"/>
          <w:color w:val="000000" w:themeColor="text1"/>
          <w:sz w:val="24"/>
          <w:szCs w:val="24"/>
        </w:rPr>
        <w:t xml:space="preserve"> </w:t>
      </w:r>
      <w:r w:rsidR="00E54AEA" w:rsidRPr="00730815">
        <w:rPr>
          <w:rStyle w:val="bold"/>
          <w:color w:val="000000" w:themeColor="text1"/>
          <w:sz w:val="24"/>
          <w:szCs w:val="24"/>
        </w:rPr>
        <w:t xml:space="preserve">insurer </w:t>
      </w:r>
      <w:r w:rsidR="002E37B4" w:rsidRPr="00730815">
        <w:rPr>
          <w:rStyle w:val="bold"/>
          <w:color w:val="000000" w:themeColor="text1"/>
          <w:sz w:val="24"/>
          <w:szCs w:val="24"/>
        </w:rPr>
        <w:t xml:space="preserve">have </w:t>
      </w:r>
      <w:r w:rsidR="00E54AEA" w:rsidRPr="00730815">
        <w:rPr>
          <w:rStyle w:val="bold"/>
          <w:color w:val="000000" w:themeColor="text1"/>
          <w:sz w:val="24"/>
          <w:szCs w:val="24"/>
        </w:rPr>
        <w:t>know</w:t>
      </w:r>
      <w:r w:rsidR="002E37B4" w:rsidRPr="00730815">
        <w:rPr>
          <w:rStyle w:val="bold"/>
          <w:color w:val="000000" w:themeColor="text1"/>
          <w:sz w:val="24"/>
          <w:szCs w:val="24"/>
        </w:rPr>
        <w:t>n</w:t>
      </w:r>
      <w:r w:rsidR="00E54AEA" w:rsidRPr="00730815">
        <w:rPr>
          <w:rStyle w:val="bold"/>
          <w:color w:val="000000" w:themeColor="text1"/>
          <w:sz w:val="24"/>
          <w:szCs w:val="24"/>
        </w:rPr>
        <w:t xml:space="preserve"> </w:t>
      </w:r>
      <w:r w:rsidR="00354676" w:rsidRPr="00730815">
        <w:rPr>
          <w:rStyle w:val="bold"/>
          <w:color w:val="000000" w:themeColor="text1"/>
          <w:sz w:val="24"/>
          <w:szCs w:val="24"/>
        </w:rPr>
        <w:t xml:space="preserve">the reputation </w:t>
      </w:r>
      <w:r w:rsidR="00E54AEA" w:rsidRPr="00730815">
        <w:rPr>
          <w:rStyle w:val="bold"/>
          <w:color w:val="000000" w:themeColor="text1"/>
          <w:sz w:val="24"/>
          <w:szCs w:val="24"/>
        </w:rPr>
        <w:t>anyway</w:t>
      </w:r>
      <w:r w:rsidR="002E37B4" w:rsidRPr="00730815">
        <w:rPr>
          <w:rStyle w:val="bold"/>
          <w:color w:val="000000" w:themeColor="text1"/>
          <w:sz w:val="24"/>
          <w:szCs w:val="24"/>
        </w:rPr>
        <w:t xml:space="preserve"> (see ss</w:t>
      </w:r>
      <w:r w:rsidR="006E5BCC" w:rsidRPr="00730815">
        <w:rPr>
          <w:rStyle w:val="bold"/>
          <w:color w:val="000000" w:themeColor="text1"/>
          <w:sz w:val="24"/>
          <w:szCs w:val="24"/>
        </w:rPr>
        <w:t>3(5)(b)</w:t>
      </w:r>
      <w:r w:rsidR="002E37B4" w:rsidRPr="00730815">
        <w:rPr>
          <w:rStyle w:val="bold"/>
          <w:color w:val="000000" w:themeColor="text1"/>
          <w:sz w:val="24"/>
          <w:szCs w:val="24"/>
        </w:rPr>
        <w:t xml:space="preserve"> and 5(3)(b)</w:t>
      </w:r>
      <w:r w:rsidR="00E54AEA" w:rsidRPr="00730815">
        <w:rPr>
          <w:rStyle w:val="bold"/>
          <w:color w:val="000000" w:themeColor="text1"/>
          <w:sz w:val="24"/>
          <w:szCs w:val="24"/>
        </w:rPr>
        <w:t xml:space="preserve">? </w:t>
      </w:r>
      <w:r w:rsidR="006E5BCC" w:rsidRPr="00730815">
        <w:rPr>
          <w:rStyle w:val="bold"/>
          <w:color w:val="000000" w:themeColor="text1"/>
          <w:sz w:val="24"/>
          <w:szCs w:val="24"/>
        </w:rPr>
        <w:t>Also was</w:t>
      </w:r>
      <w:r w:rsidR="00E54AEA" w:rsidRPr="00730815">
        <w:rPr>
          <w:rStyle w:val="bold"/>
          <w:color w:val="000000" w:themeColor="text1"/>
          <w:sz w:val="24"/>
          <w:szCs w:val="24"/>
        </w:rPr>
        <w:t xml:space="preserve"> he actually induced to enter into the contract</w:t>
      </w:r>
      <w:r w:rsidR="00617096" w:rsidRPr="00730815">
        <w:rPr>
          <w:rStyle w:val="bold"/>
          <w:color w:val="000000" w:themeColor="text1"/>
          <w:sz w:val="24"/>
          <w:szCs w:val="24"/>
        </w:rPr>
        <w:t xml:space="preserve"> because of the non-</w:t>
      </w:r>
      <w:proofErr w:type="gramStart"/>
      <w:r w:rsidR="00617096" w:rsidRPr="00730815">
        <w:rPr>
          <w:rStyle w:val="bold"/>
          <w:color w:val="000000" w:themeColor="text1"/>
          <w:sz w:val="24"/>
          <w:szCs w:val="24"/>
        </w:rPr>
        <w:t xml:space="preserve">disclosure </w:t>
      </w:r>
      <w:r w:rsidR="00E54AEA" w:rsidRPr="00730815">
        <w:rPr>
          <w:rStyle w:val="bold"/>
          <w:color w:val="000000" w:themeColor="text1"/>
          <w:sz w:val="24"/>
          <w:szCs w:val="24"/>
        </w:rPr>
        <w:t>?</w:t>
      </w:r>
      <w:proofErr w:type="gramEnd"/>
      <w:r w:rsidR="00354676" w:rsidRPr="00730815">
        <w:rPr>
          <w:rStyle w:val="bold"/>
          <w:color w:val="000000" w:themeColor="text1"/>
          <w:sz w:val="24"/>
          <w:szCs w:val="24"/>
        </w:rPr>
        <w:t xml:space="preserve"> These issues are ones of fact and so in the absence of more information we can go no further. The fact that </w:t>
      </w:r>
      <w:r w:rsidR="00E54AEA" w:rsidRPr="00730815">
        <w:rPr>
          <w:rStyle w:val="bold"/>
          <w:color w:val="000000" w:themeColor="text1"/>
          <w:sz w:val="24"/>
          <w:szCs w:val="24"/>
        </w:rPr>
        <w:t xml:space="preserve">B is an innocent assignee </w:t>
      </w:r>
      <w:r w:rsidR="00354676" w:rsidRPr="00730815">
        <w:rPr>
          <w:rStyle w:val="bold"/>
          <w:color w:val="000000" w:themeColor="text1"/>
          <w:sz w:val="24"/>
          <w:szCs w:val="24"/>
        </w:rPr>
        <w:t>does not matter if there was material non</w:t>
      </w:r>
      <w:r w:rsidR="00A8297C" w:rsidRPr="00730815">
        <w:rPr>
          <w:rStyle w:val="bold"/>
          <w:color w:val="000000" w:themeColor="text1"/>
          <w:sz w:val="24"/>
          <w:szCs w:val="24"/>
        </w:rPr>
        <w:t>-</w:t>
      </w:r>
      <w:r w:rsidR="00354676" w:rsidRPr="00730815">
        <w:rPr>
          <w:rStyle w:val="bold"/>
          <w:color w:val="000000" w:themeColor="text1"/>
          <w:sz w:val="24"/>
          <w:szCs w:val="24"/>
        </w:rPr>
        <w:t>disclosure</w:t>
      </w:r>
      <w:r w:rsidR="00D354D9" w:rsidRPr="00730815">
        <w:rPr>
          <w:rStyle w:val="bold"/>
          <w:color w:val="000000" w:themeColor="text1"/>
          <w:sz w:val="24"/>
          <w:szCs w:val="24"/>
        </w:rPr>
        <w:t>;</w:t>
      </w:r>
      <w:r w:rsidR="00354676" w:rsidRPr="00730815">
        <w:rPr>
          <w:rStyle w:val="bold"/>
          <w:color w:val="000000" w:themeColor="text1"/>
          <w:sz w:val="24"/>
          <w:szCs w:val="24"/>
        </w:rPr>
        <w:t xml:space="preserve"> B</w:t>
      </w:r>
      <w:r w:rsidR="00E54AEA" w:rsidRPr="00730815">
        <w:rPr>
          <w:rStyle w:val="bold"/>
          <w:color w:val="000000" w:themeColor="text1"/>
          <w:sz w:val="24"/>
          <w:szCs w:val="24"/>
        </w:rPr>
        <w:t xml:space="preserve"> is still bound by S’s fault.</w:t>
      </w:r>
      <w:r w:rsidR="001E578E" w:rsidRPr="00730815">
        <w:rPr>
          <w:rStyle w:val="bold"/>
          <w:color w:val="000000" w:themeColor="text1"/>
          <w:sz w:val="24"/>
          <w:szCs w:val="24"/>
        </w:rPr>
        <w:t xml:space="preserve"> </w:t>
      </w:r>
    </w:p>
    <w:p w14:paraId="122A0C5D" w14:textId="77777777" w:rsidR="006E5BCC" w:rsidRPr="00730815" w:rsidRDefault="006E5BCC" w:rsidP="004F6D32">
      <w:pPr>
        <w:spacing w:after="0" w:line="240" w:lineRule="auto"/>
        <w:ind w:left="720"/>
        <w:rPr>
          <w:rStyle w:val="bold"/>
          <w:color w:val="000000" w:themeColor="text1"/>
          <w:sz w:val="24"/>
          <w:szCs w:val="24"/>
        </w:rPr>
      </w:pPr>
    </w:p>
    <w:p w14:paraId="72291849" w14:textId="6FAC6DDA" w:rsidR="00B54012" w:rsidRPr="00730815" w:rsidRDefault="00157918" w:rsidP="00C61FF4">
      <w:pPr>
        <w:pStyle w:val="NormalWeb"/>
        <w:shd w:val="clear" w:color="auto" w:fill="FFFFFF"/>
        <w:spacing w:line="336" w:lineRule="atLeast"/>
        <w:ind w:left="709"/>
        <w:rPr>
          <w:rFonts w:ascii="Calibri" w:hAnsi="Calibri" w:cs="Calibri"/>
          <w:color w:val="000000" w:themeColor="text1"/>
          <w:lang w:val="en-US"/>
        </w:rPr>
      </w:pPr>
      <w:r w:rsidRPr="00730815">
        <w:rPr>
          <w:rStyle w:val="bold"/>
          <w:rFonts w:ascii="Calibri" w:hAnsi="Calibri" w:cs="Calibri"/>
          <w:color w:val="000000" w:themeColor="text1"/>
        </w:rPr>
        <w:t>However</w:t>
      </w:r>
      <w:r w:rsidR="0044227A" w:rsidRPr="00730815">
        <w:rPr>
          <w:rStyle w:val="bold"/>
          <w:rFonts w:ascii="Calibri" w:hAnsi="Calibri" w:cs="Calibri"/>
          <w:color w:val="000000" w:themeColor="text1"/>
        </w:rPr>
        <w:t xml:space="preserve">, even if the insurer can overcome these problems there is the issue of his remedy. </w:t>
      </w:r>
      <w:r w:rsidR="007E6B0C" w:rsidRPr="00730815">
        <w:rPr>
          <w:rStyle w:val="bold"/>
          <w:rFonts w:ascii="Calibri" w:hAnsi="Calibri" w:cs="Calibri"/>
          <w:color w:val="000000" w:themeColor="text1"/>
        </w:rPr>
        <w:t xml:space="preserve"> Under the old law he could avoid and thus refuse to meet any claims assuming he is prepared to return the premiums paid. However under </w:t>
      </w:r>
      <w:proofErr w:type="gramStart"/>
      <w:r w:rsidR="007E6B0C" w:rsidRPr="00730815">
        <w:rPr>
          <w:rStyle w:val="bold"/>
          <w:rFonts w:ascii="Calibri" w:hAnsi="Calibri" w:cs="Calibri"/>
          <w:color w:val="000000" w:themeColor="text1"/>
        </w:rPr>
        <w:t>the  2015</w:t>
      </w:r>
      <w:proofErr w:type="gramEnd"/>
      <w:r w:rsidR="007E6B0C" w:rsidRPr="00730815">
        <w:rPr>
          <w:rStyle w:val="bold"/>
          <w:rFonts w:ascii="Calibri" w:hAnsi="Calibri" w:cs="Calibri"/>
          <w:color w:val="000000" w:themeColor="text1"/>
        </w:rPr>
        <w:t xml:space="preserve"> Act </w:t>
      </w:r>
      <w:r w:rsidR="00F62110" w:rsidRPr="00730815">
        <w:rPr>
          <w:rStyle w:val="bold"/>
          <w:rFonts w:ascii="Calibri" w:hAnsi="Calibri" w:cs="Calibri"/>
          <w:color w:val="000000" w:themeColor="text1"/>
        </w:rPr>
        <w:t>only fraudulent or reckless mis-disclosure permits the insurer to avoid (Sch 1(2)</w:t>
      </w:r>
      <w:r w:rsidR="00AF3303" w:rsidRPr="00730815">
        <w:rPr>
          <w:rStyle w:val="bold"/>
          <w:rFonts w:ascii="Calibri" w:hAnsi="Calibri" w:cs="Calibri"/>
          <w:color w:val="000000" w:themeColor="text1"/>
        </w:rPr>
        <w:t xml:space="preserve"> . unless the insurer would not have entered the contract on any terms in which case it </w:t>
      </w:r>
      <w:r w:rsidR="00AF3303" w:rsidRPr="00730815">
        <w:rPr>
          <w:rStyle w:val="bold"/>
          <w:rFonts w:ascii="Calibri" w:hAnsi="Calibri" w:cs="Calibri"/>
          <w:color w:val="000000" w:themeColor="text1"/>
        </w:rPr>
        <w:lastRenderedPageBreak/>
        <w:t>can avoid ab initio but must return any premiums paid (Sch1(4</w:t>
      </w:r>
      <w:proofErr w:type="gramStart"/>
      <w:r w:rsidR="00AF3303" w:rsidRPr="00730815">
        <w:rPr>
          <w:rStyle w:val="bold"/>
          <w:rFonts w:ascii="Calibri" w:hAnsi="Calibri" w:cs="Calibri"/>
          <w:color w:val="000000" w:themeColor="text1"/>
        </w:rPr>
        <w:t xml:space="preserve">) </w:t>
      </w:r>
      <w:r w:rsidR="00766CCB" w:rsidRPr="00730815">
        <w:rPr>
          <w:rStyle w:val="bold"/>
          <w:rFonts w:ascii="Calibri" w:hAnsi="Calibri" w:cs="Calibri"/>
          <w:color w:val="000000" w:themeColor="text1"/>
        </w:rPr>
        <w:t>.</w:t>
      </w:r>
      <w:proofErr w:type="gramEnd"/>
      <w:r w:rsidR="00766CCB" w:rsidRPr="00730815">
        <w:rPr>
          <w:rStyle w:val="bold"/>
          <w:rFonts w:ascii="Calibri" w:hAnsi="Calibri" w:cs="Calibri"/>
          <w:color w:val="000000" w:themeColor="text1"/>
        </w:rPr>
        <w:t xml:space="preserve"> Again the state of the </w:t>
      </w:r>
      <w:r w:rsidR="00730815" w:rsidRPr="00730815">
        <w:rPr>
          <w:rStyle w:val="bold"/>
          <w:rFonts w:ascii="Calibri" w:hAnsi="Calibri" w:cs="Calibri"/>
          <w:color w:val="000000" w:themeColor="text1"/>
        </w:rPr>
        <w:t>insured’s</w:t>
      </w:r>
      <w:r w:rsidR="00766CCB" w:rsidRPr="00730815">
        <w:rPr>
          <w:rStyle w:val="bold"/>
          <w:rFonts w:ascii="Calibri" w:hAnsi="Calibri" w:cs="Calibri"/>
          <w:color w:val="000000" w:themeColor="text1"/>
        </w:rPr>
        <w:t xml:space="preserve"> mind is a matter of fact to which we have no access but it is worth pointing out that the duty to show fraud or recklessness is on the insurer</w:t>
      </w:r>
      <w:r w:rsidR="00A36ABF" w:rsidRPr="00730815">
        <w:rPr>
          <w:rStyle w:val="bold"/>
          <w:rFonts w:ascii="Calibri" w:hAnsi="Calibri" w:cs="Calibri"/>
          <w:color w:val="000000" w:themeColor="text1"/>
        </w:rPr>
        <w:t xml:space="preserve"> (s8(6) and although proof is on the normal civil basis of the balance of </w:t>
      </w:r>
      <w:r w:rsidR="00730815" w:rsidRPr="00730815">
        <w:rPr>
          <w:rStyle w:val="bold"/>
          <w:rFonts w:ascii="Calibri" w:hAnsi="Calibri" w:cs="Calibri"/>
          <w:color w:val="000000" w:themeColor="text1"/>
        </w:rPr>
        <w:t>probabilities</w:t>
      </w:r>
      <w:r w:rsidR="00B54012" w:rsidRPr="00730815">
        <w:rPr>
          <w:rFonts w:ascii="Calibri" w:hAnsi="Calibri" w:cs="Calibri"/>
          <w:color w:val="000000" w:themeColor="text1"/>
          <w:lang w:val="en-US"/>
        </w:rPr>
        <w:t xml:space="preserve"> fraud or recklessness is a less likely explanation for the mis-disclosure  than negligence and so the insurer will usually need to bring compelling evidence to prove its case.</w:t>
      </w:r>
      <w:r w:rsidR="00B17F7D" w:rsidRPr="00730815">
        <w:rPr>
          <w:rStyle w:val="FootnoteReference"/>
          <w:rFonts w:ascii="Calibri" w:hAnsi="Calibri" w:cs="Calibri"/>
          <w:color w:val="000000" w:themeColor="text1"/>
          <w:lang w:val="en-US"/>
        </w:rPr>
        <w:footnoteReference w:id="1"/>
      </w:r>
    </w:p>
    <w:p w14:paraId="2D9593D1" w14:textId="77777777" w:rsidR="00E54AEA" w:rsidRPr="00730815" w:rsidRDefault="008A65F5" w:rsidP="008A65F5">
      <w:pPr>
        <w:spacing w:after="0" w:line="240" w:lineRule="auto"/>
        <w:ind w:left="709"/>
        <w:rPr>
          <w:rStyle w:val="bold"/>
          <w:color w:val="000000" w:themeColor="text1"/>
          <w:sz w:val="24"/>
          <w:szCs w:val="24"/>
        </w:rPr>
      </w:pPr>
      <w:proofErr w:type="gramStart"/>
      <w:r w:rsidRPr="00730815">
        <w:rPr>
          <w:rStyle w:val="bold"/>
          <w:color w:val="000000" w:themeColor="text1"/>
          <w:sz w:val="24"/>
          <w:szCs w:val="24"/>
        </w:rPr>
        <w:t>Assuming that</w:t>
      </w:r>
      <w:proofErr w:type="gramEnd"/>
      <w:r w:rsidRPr="00730815">
        <w:rPr>
          <w:rStyle w:val="bold"/>
          <w:color w:val="000000" w:themeColor="text1"/>
          <w:sz w:val="24"/>
          <w:szCs w:val="24"/>
        </w:rPr>
        <w:t xml:space="preserve"> the </w:t>
      </w:r>
      <w:r w:rsidR="00994868" w:rsidRPr="00730815">
        <w:rPr>
          <w:rStyle w:val="bold"/>
          <w:color w:val="000000" w:themeColor="text1"/>
          <w:sz w:val="24"/>
          <w:szCs w:val="24"/>
        </w:rPr>
        <w:t>failure to disclose the carrier's reputation was mis-disclosed but Marinsco cannot prove fraud/recklessness then what is its remedy?</w:t>
      </w:r>
      <w:r w:rsidR="00572175" w:rsidRPr="00730815">
        <w:rPr>
          <w:rStyle w:val="bold"/>
          <w:color w:val="000000" w:themeColor="text1"/>
          <w:sz w:val="24"/>
          <w:szCs w:val="24"/>
        </w:rPr>
        <w:t>. You need to refer to S8 and Sch1 IA 2015 for this material.</w:t>
      </w:r>
    </w:p>
    <w:p w14:paraId="5E5496F6" w14:textId="77777777" w:rsidR="00572175" w:rsidRPr="00730815" w:rsidRDefault="00572175" w:rsidP="008A65F5">
      <w:pPr>
        <w:spacing w:after="0" w:line="240" w:lineRule="auto"/>
        <w:ind w:left="709"/>
        <w:rPr>
          <w:rStyle w:val="bold"/>
          <w:color w:val="000000" w:themeColor="text1"/>
          <w:sz w:val="24"/>
          <w:szCs w:val="24"/>
        </w:rPr>
      </w:pPr>
    </w:p>
    <w:p w14:paraId="6E3033A1" w14:textId="527AA137" w:rsidR="004A4CDF" w:rsidRPr="00730815" w:rsidRDefault="00572175" w:rsidP="004A4CDF">
      <w:pPr>
        <w:numPr>
          <w:ilvl w:val="0"/>
          <w:numId w:val="3"/>
        </w:numPr>
        <w:spacing w:after="0" w:line="240" w:lineRule="auto"/>
        <w:ind w:hanging="720"/>
        <w:rPr>
          <w:color w:val="000000" w:themeColor="text1"/>
          <w:sz w:val="24"/>
          <w:szCs w:val="24"/>
        </w:rPr>
      </w:pPr>
      <w:r w:rsidRPr="00730815">
        <w:rPr>
          <w:rStyle w:val="bold"/>
          <w:rFonts w:cs="Calibri"/>
          <w:color w:val="000000" w:themeColor="text1"/>
          <w:sz w:val="24"/>
          <w:szCs w:val="24"/>
        </w:rPr>
        <w:t xml:space="preserve">Turning to the </w:t>
      </w:r>
      <w:r w:rsidR="00AC046E" w:rsidRPr="00730815">
        <w:rPr>
          <w:rStyle w:val="bold"/>
          <w:rFonts w:cs="Calibri"/>
          <w:color w:val="000000" w:themeColor="text1"/>
          <w:sz w:val="24"/>
          <w:szCs w:val="24"/>
        </w:rPr>
        <w:t>fraud by Shipham the issue is whether</w:t>
      </w:r>
      <w:r w:rsidR="00E54AEA" w:rsidRPr="00730815">
        <w:rPr>
          <w:rStyle w:val="bold"/>
          <w:rFonts w:cs="Calibri"/>
          <w:color w:val="000000" w:themeColor="text1"/>
          <w:sz w:val="24"/>
          <w:szCs w:val="24"/>
        </w:rPr>
        <w:t xml:space="preserve"> the </w:t>
      </w:r>
      <w:r w:rsidR="00BC4FD8" w:rsidRPr="00730815">
        <w:rPr>
          <w:rStyle w:val="bold"/>
          <w:rFonts w:cs="Calibri"/>
          <w:color w:val="000000" w:themeColor="text1"/>
          <w:sz w:val="24"/>
          <w:szCs w:val="24"/>
        </w:rPr>
        <w:t>claim</w:t>
      </w:r>
      <w:r w:rsidR="00E54AEA" w:rsidRPr="00730815">
        <w:rPr>
          <w:rStyle w:val="bold"/>
          <w:rFonts w:cs="Calibri"/>
          <w:color w:val="000000" w:themeColor="text1"/>
          <w:sz w:val="24"/>
          <w:szCs w:val="24"/>
        </w:rPr>
        <w:t xml:space="preserve"> be avoided</w:t>
      </w:r>
      <w:r w:rsidR="00BC4FD8" w:rsidRPr="00730815">
        <w:rPr>
          <w:rStyle w:val="bold"/>
          <w:rFonts w:cs="Calibri"/>
          <w:color w:val="000000" w:themeColor="text1"/>
          <w:sz w:val="24"/>
          <w:szCs w:val="24"/>
        </w:rPr>
        <w:t xml:space="preserve"> for fraud</w:t>
      </w:r>
      <w:r w:rsidR="00AC046E" w:rsidRPr="00730815">
        <w:rPr>
          <w:rStyle w:val="bold"/>
          <w:rFonts w:cs="Calibri"/>
          <w:color w:val="000000" w:themeColor="text1"/>
          <w:sz w:val="24"/>
          <w:szCs w:val="24"/>
        </w:rPr>
        <w:t>.</w:t>
      </w:r>
      <w:r w:rsidR="00BC4FD8" w:rsidRPr="00730815">
        <w:rPr>
          <w:rStyle w:val="bold"/>
          <w:rFonts w:cs="Calibri"/>
          <w:color w:val="000000" w:themeColor="text1"/>
          <w:sz w:val="24"/>
          <w:szCs w:val="24"/>
        </w:rPr>
        <w:t xml:space="preserve"> </w:t>
      </w:r>
      <w:r w:rsidR="003E0A93" w:rsidRPr="00730815">
        <w:rPr>
          <w:rStyle w:val="bold"/>
          <w:rFonts w:cs="Calibri"/>
          <w:color w:val="000000" w:themeColor="text1"/>
          <w:sz w:val="24"/>
          <w:szCs w:val="24"/>
        </w:rPr>
        <w:t xml:space="preserve">In </w:t>
      </w:r>
      <w:r w:rsidR="003E0A93" w:rsidRPr="00730815">
        <w:rPr>
          <w:rFonts w:cs="Calibri"/>
          <w:i/>
          <w:color w:val="000000" w:themeColor="text1"/>
          <w:sz w:val="24"/>
          <w:szCs w:val="24"/>
        </w:rPr>
        <w:t>Agapitos v Agnew</w:t>
      </w:r>
      <w:r w:rsidR="003E0A93" w:rsidRPr="00730815">
        <w:rPr>
          <w:rFonts w:cs="Calibri"/>
          <w:color w:val="000000" w:themeColor="text1"/>
          <w:sz w:val="24"/>
          <w:szCs w:val="24"/>
        </w:rPr>
        <w:t xml:space="preserve"> [2002] the Court of Appeal held that if an insured was involved in 'fraudulent devices' </w:t>
      </w:r>
      <w:proofErr w:type="gramStart"/>
      <w:r w:rsidR="003E0A93" w:rsidRPr="00730815">
        <w:rPr>
          <w:rFonts w:cs="Calibri"/>
          <w:color w:val="000000" w:themeColor="text1"/>
          <w:sz w:val="24"/>
          <w:szCs w:val="24"/>
        </w:rPr>
        <w:t>in the course of</w:t>
      </w:r>
      <w:proofErr w:type="gramEnd"/>
      <w:r w:rsidR="003E0A93" w:rsidRPr="00730815">
        <w:rPr>
          <w:rFonts w:cs="Calibri"/>
          <w:color w:val="000000" w:themeColor="text1"/>
          <w:sz w:val="24"/>
          <w:szCs w:val="24"/>
        </w:rPr>
        <w:t xml:space="preserve"> a claim that claim was forfeit. Clear examples would be making a fraudulent claim or fraudulently inflating the amount of a valid claim</w:t>
      </w:r>
      <w:r w:rsidR="00217E5D" w:rsidRPr="00730815">
        <w:rPr>
          <w:rFonts w:cs="Calibri"/>
          <w:color w:val="000000" w:themeColor="text1"/>
          <w:sz w:val="24"/>
          <w:szCs w:val="24"/>
        </w:rPr>
        <w:t xml:space="preserve">. </w:t>
      </w:r>
      <w:r w:rsidR="003E0A93" w:rsidRPr="00730815">
        <w:rPr>
          <w:rStyle w:val="bold"/>
          <w:rFonts w:cs="Calibri"/>
          <w:color w:val="000000" w:themeColor="text1"/>
          <w:sz w:val="24"/>
          <w:szCs w:val="24"/>
        </w:rPr>
        <w:t>The</w:t>
      </w:r>
      <w:r w:rsidR="003E0A93" w:rsidRPr="00730815">
        <w:rPr>
          <w:rStyle w:val="bold"/>
          <w:rFonts w:cs="Calibri"/>
          <w:i/>
          <w:color w:val="000000" w:themeColor="text1"/>
          <w:sz w:val="24"/>
          <w:szCs w:val="24"/>
        </w:rPr>
        <w:t xml:space="preserve"> </w:t>
      </w:r>
      <w:r w:rsidR="00BC4FD8" w:rsidRPr="00730815">
        <w:rPr>
          <w:rStyle w:val="bold"/>
          <w:rFonts w:cs="Calibri"/>
          <w:i/>
          <w:color w:val="000000" w:themeColor="text1"/>
          <w:sz w:val="24"/>
          <w:szCs w:val="24"/>
        </w:rPr>
        <w:t>Mercandian Continent</w:t>
      </w:r>
      <w:r w:rsidR="00BC4FD8" w:rsidRPr="00730815">
        <w:rPr>
          <w:rStyle w:val="bold"/>
          <w:rFonts w:cs="Calibri"/>
          <w:color w:val="000000" w:themeColor="text1"/>
          <w:sz w:val="24"/>
          <w:szCs w:val="24"/>
        </w:rPr>
        <w:t xml:space="preserve"> </w:t>
      </w:r>
      <w:r w:rsidR="00217E5D" w:rsidRPr="00730815">
        <w:rPr>
          <w:rStyle w:val="bold"/>
          <w:rFonts w:cs="Calibri"/>
          <w:color w:val="000000" w:themeColor="text1"/>
          <w:sz w:val="24"/>
          <w:szCs w:val="24"/>
        </w:rPr>
        <w:t xml:space="preserve">has facts very similar to ours and here the court treated </w:t>
      </w:r>
      <w:r w:rsidR="00AF3303" w:rsidRPr="00730815">
        <w:rPr>
          <w:rStyle w:val="bold"/>
          <w:rFonts w:cs="Calibri"/>
          <w:color w:val="000000" w:themeColor="text1"/>
          <w:sz w:val="24"/>
          <w:szCs w:val="24"/>
        </w:rPr>
        <w:t>adducing</w:t>
      </w:r>
      <w:r w:rsidR="00217E5D" w:rsidRPr="00730815">
        <w:rPr>
          <w:rStyle w:val="bold"/>
          <w:rFonts w:cs="Calibri"/>
          <w:color w:val="000000" w:themeColor="text1"/>
          <w:sz w:val="24"/>
          <w:szCs w:val="24"/>
        </w:rPr>
        <w:t xml:space="preserve"> fraudulent evidence to support an otherwise valid claim fell within the definition of fraudulent</w:t>
      </w:r>
      <w:r w:rsidR="002E3609" w:rsidRPr="00730815">
        <w:rPr>
          <w:rStyle w:val="bold"/>
          <w:rFonts w:cs="Calibri"/>
          <w:color w:val="000000" w:themeColor="text1"/>
          <w:sz w:val="24"/>
          <w:szCs w:val="24"/>
        </w:rPr>
        <w:t xml:space="preserve"> devices. </w:t>
      </w:r>
      <w:r w:rsidR="006D06A7" w:rsidRPr="00730815">
        <w:rPr>
          <w:rStyle w:val="bold"/>
          <w:rFonts w:cs="Calibri"/>
          <w:color w:val="000000" w:themeColor="text1"/>
          <w:sz w:val="24"/>
          <w:szCs w:val="24"/>
        </w:rPr>
        <w:t xml:space="preserve">However </w:t>
      </w:r>
      <w:r w:rsidR="002E3609" w:rsidRPr="00730815">
        <w:rPr>
          <w:rStyle w:val="bold"/>
          <w:rFonts w:cs="Calibri"/>
          <w:color w:val="000000" w:themeColor="text1"/>
          <w:sz w:val="24"/>
          <w:szCs w:val="24"/>
        </w:rPr>
        <w:t xml:space="preserve">In </w:t>
      </w:r>
      <w:r w:rsidR="000C2F23" w:rsidRPr="00730815">
        <w:rPr>
          <w:rFonts w:eastAsia="Times New Roman" w:cs="Calibri"/>
          <w:i/>
          <w:color w:val="000000" w:themeColor="text1"/>
          <w:sz w:val="24"/>
          <w:szCs w:val="24"/>
          <w:lang w:eastAsia="en-GB"/>
        </w:rPr>
        <w:t xml:space="preserve">Versloot Dredging BV v HDI Gerling Industrie Versicherung </w:t>
      </w:r>
      <w:proofErr w:type="gramStart"/>
      <w:r w:rsidR="000C2F23" w:rsidRPr="00730815">
        <w:rPr>
          <w:rFonts w:eastAsia="Times New Roman" w:cs="Calibri"/>
          <w:i/>
          <w:color w:val="000000" w:themeColor="text1"/>
          <w:sz w:val="24"/>
          <w:szCs w:val="24"/>
          <w:lang w:eastAsia="en-GB"/>
        </w:rPr>
        <w:t>AG</w:t>
      </w:r>
      <w:r w:rsidR="000C2F23" w:rsidRPr="00730815">
        <w:rPr>
          <w:rFonts w:eastAsia="Times New Roman" w:cs="Calibri"/>
          <w:color w:val="000000" w:themeColor="text1"/>
          <w:sz w:val="24"/>
          <w:szCs w:val="24"/>
          <w:lang w:eastAsia="en-GB"/>
        </w:rPr>
        <w:t xml:space="preserve">  [</w:t>
      </w:r>
      <w:proofErr w:type="gramEnd"/>
      <w:r w:rsidR="000C2F23" w:rsidRPr="00730815">
        <w:rPr>
          <w:rFonts w:eastAsia="Times New Roman" w:cs="Calibri"/>
          <w:color w:val="000000" w:themeColor="text1"/>
          <w:sz w:val="24"/>
          <w:szCs w:val="24"/>
          <w:lang w:eastAsia="en-GB"/>
        </w:rPr>
        <w:t xml:space="preserve">2016] UKSC 45 the Supreme Court held that </w:t>
      </w:r>
      <w:r w:rsidR="000C34D0" w:rsidRPr="00730815">
        <w:rPr>
          <w:rFonts w:eastAsia="Times New Roman" w:cs="Calibri"/>
          <w:color w:val="000000" w:themeColor="text1"/>
          <w:sz w:val="24"/>
          <w:szCs w:val="24"/>
          <w:lang w:eastAsia="en-GB"/>
        </w:rPr>
        <w:t xml:space="preserve">fraudulent devices did not include cases </w:t>
      </w:r>
      <w:r w:rsidR="000B3BB1" w:rsidRPr="00730815">
        <w:rPr>
          <w:rFonts w:eastAsia="Times New Roman" w:cs="Calibri"/>
          <w:color w:val="000000" w:themeColor="text1"/>
          <w:sz w:val="24"/>
          <w:szCs w:val="24"/>
          <w:lang w:eastAsia="en-GB"/>
        </w:rPr>
        <w:t>'</w:t>
      </w:r>
      <w:r w:rsidR="000C34D0" w:rsidRPr="00730815">
        <w:rPr>
          <w:rFonts w:eastAsia="Times New Roman" w:cs="Calibri"/>
          <w:color w:val="000000" w:themeColor="text1"/>
          <w:sz w:val="24"/>
          <w:szCs w:val="24"/>
          <w:lang w:eastAsia="en-GB"/>
        </w:rPr>
        <w:t xml:space="preserve">where </w:t>
      </w:r>
      <w:r w:rsidR="000C34D0" w:rsidRPr="00730815">
        <w:rPr>
          <w:rFonts w:eastAsia="Times New Roman" w:cs="Calibri"/>
          <w:iCs/>
          <w:color w:val="000000" w:themeColor="text1"/>
          <w:sz w:val="24"/>
          <w:szCs w:val="24"/>
          <w:lang w:eastAsia="en-GB"/>
        </w:rPr>
        <w:t>the insured is trying to obtain no more than the law regards as his entitlement and the lie is irrelevant to the existence or amount of that entitlement….</w:t>
      </w:r>
      <w:r w:rsidR="000B3BB1" w:rsidRPr="00730815">
        <w:rPr>
          <w:rFonts w:eastAsia="Times New Roman" w:cs="Calibri"/>
          <w:iCs/>
          <w:color w:val="000000" w:themeColor="text1"/>
          <w:sz w:val="24"/>
          <w:szCs w:val="24"/>
          <w:lang w:eastAsia="en-GB"/>
        </w:rPr>
        <w:t>'</w:t>
      </w:r>
      <w:r w:rsidR="006D06A7" w:rsidRPr="00730815">
        <w:rPr>
          <w:rFonts w:eastAsia="Times New Roman" w:cs="Calibri"/>
          <w:iCs/>
          <w:color w:val="000000" w:themeColor="text1"/>
          <w:sz w:val="24"/>
          <w:szCs w:val="24"/>
          <w:lang w:eastAsia="en-GB"/>
        </w:rPr>
        <w:t>.</w:t>
      </w:r>
      <w:r w:rsidR="003C0EC4" w:rsidRPr="00730815">
        <w:rPr>
          <w:rFonts w:eastAsia="Times New Roman" w:cs="Calibri"/>
          <w:iCs/>
          <w:color w:val="000000" w:themeColor="text1"/>
          <w:sz w:val="24"/>
          <w:szCs w:val="24"/>
          <w:lang w:eastAsia="en-GB"/>
        </w:rPr>
        <w:t xml:space="preserve"> Therefore</w:t>
      </w:r>
      <w:r w:rsidR="004A4CDF" w:rsidRPr="00730815">
        <w:rPr>
          <w:rFonts w:eastAsia="Times New Roman" w:cs="Calibri"/>
          <w:iCs/>
          <w:color w:val="000000" w:themeColor="text1"/>
          <w:sz w:val="24"/>
          <w:szCs w:val="24"/>
          <w:lang w:eastAsia="en-GB"/>
        </w:rPr>
        <w:t xml:space="preserve"> Marinsco can recover the money it paid on the basis of </w:t>
      </w:r>
      <w:r w:rsidR="001D7B35" w:rsidRPr="00730815">
        <w:rPr>
          <w:rFonts w:eastAsia="Times New Roman" w:cs="Calibri"/>
          <w:iCs/>
          <w:color w:val="000000" w:themeColor="text1"/>
          <w:sz w:val="24"/>
          <w:szCs w:val="24"/>
          <w:lang w:eastAsia="en-GB"/>
        </w:rPr>
        <w:t xml:space="preserve">a restitutionary claim for money paid in the mistaken belief that Bayer had proved its </w:t>
      </w:r>
      <w:proofErr w:type="gramStart"/>
      <w:r w:rsidR="001D7B35" w:rsidRPr="00730815">
        <w:rPr>
          <w:rFonts w:eastAsia="Times New Roman" w:cs="Calibri"/>
          <w:iCs/>
          <w:color w:val="000000" w:themeColor="text1"/>
          <w:sz w:val="24"/>
          <w:szCs w:val="24"/>
          <w:lang w:eastAsia="en-GB"/>
        </w:rPr>
        <w:t>case</w:t>
      </w:r>
      <w:proofErr w:type="gramEnd"/>
      <w:r w:rsidR="001D7B35" w:rsidRPr="00730815">
        <w:rPr>
          <w:rFonts w:eastAsia="Times New Roman" w:cs="Calibri"/>
          <w:iCs/>
          <w:color w:val="000000" w:themeColor="text1"/>
          <w:sz w:val="24"/>
          <w:szCs w:val="24"/>
          <w:lang w:eastAsia="en-GB"/>
        </w:rPr>
        <w:t xml:space="preserve"> but the policy remains in force and if Bayer can </w:t>
      </w:r>
      <w:r w:rsidR="009F5E4E" w:rsidRPr="00730815">
        <w:rPr>
          <w:rFonts w:eastAsia="Times New Roman" w:cs="Calibri"/>
          <w:iCs/>
          <w:color w:val="000000" w:themeColor="text1"/>
          <w:sz w:val="24"/>
          <w:szCs w:val="24"/>
          <w:lang w:eastAsia="en-GB"/>
        </w:rPr>
        <w:t>prove the loss was covered by the policy it is entitled to make a claim.</w:t>
      </w:r>
      <w:r w:rsidR="001D7B35" w:rsidRPr="00730815">
        <w:rPr>
          <w:rFonts w:eastAsia="Times New Roman" w:cs="Calibri"/>
          <w:iCs/>
          <w:color w:val="000000" w:themeColor="text1"/>
          <w:sz w:val="24"/>
          <w:szCs w:val="24"/>
          <w:lang w:eastAsia="en-GB"/>
        </w:rPr>
        <w:t xml:space="preserve"> </w:t>
      </w:r>
    </w:p>
    <w:p w14:paraId="4A39A6A4" w14:textId="77777777" w:rsidR="004A4CDF" w:rsidRPr="00730815" w:rsidRDefault="004A4CDF" w:rsidP="004A4CDF">
      <w:pPr>
        <w:spacing w:after="0" w:line="240" w:lineRule="auto"/>
        <w:rPr>
          <w:color w:val="000000" w:themeColor="text1"/>
          <w:sz w:val="24"/>
          <w:szCs w:val="24"/>
        </w:rPr>
      </w:pPr>
    </w:p>
    <w:p w14:paraId="20BAC4DC" w14:textId="77777777" w:rsidR="001E578E" w:rsidRPr="00730815" w:rsidRDefault="001E578E" w:rsidP="004F6D32">
      <w:pPr>
        <w:numPr>
          <w:ilvl w:val="0"/>
          <w:numId w:val="3"/>
        </w:numPr>
        <w:spacing w:after="0" w:line="240" w:lineRule="auto"/>
        <w:ind w:hanging="720"/>
        <w:rPr>
          <w:rStyle w:val="bold"/>
          <w:color w:val="000000" w:themeColor="text1"/>
          <w:sz w:val="24"/>
          <w:szCs w:val="24"/>
        </w:rPr>
      </w:pPr>
      <w:r w:rsidRPr="00730815">
        <w:rPr>
          <w:rStyle w:val="bold"/>
          <w:color w:val="000000" w:themeColor="text1"/>
          <w:sz w:val="24"/>
          <w:szCs w:val="24"/>
        </w:rPr>
        <w:t>Second container.</w:t>
      </w:r>
    </w:p>
    <w:p w14:paraId="381EF940" w14:textId="77777777" w:rsidR="001E578E" w:rsidRPr="00730815" w:rsidRDefault="001E578E" w:rsidP="00133E15">
      <w:pPr>
        <w:spacing w:after="0" w:line="240" w:lineRule="auto"/>
        <w:rPr>
          <w:rStyle w:val="bold"/>
          <w:color w:val="000000" w:themeColor="text1"/>
          <w:sz w:val="24"/>
          <w:szCs w:val="24"/>
        </w:rPr>
      </w:pPr>
    </w:p>
    <w:p w14:paraId="174CD11D" w14:textId="77777777" w:rsidR="001E578E" w:rsidRPr="00730815" w:rsidRDefault="004F6D32" w:rsidP="004F6D32">
      <w:pPr>
        <w:spacing w:after="0" w:line="240" w:lineRule="auto"/>
        <w:ind w:left="720"/>
        <w:rPr>
          <w:rStyle w:val="bold"/>
          <w:color w:val="000000" w:themeColor="text1"/>
          <w:sz w:val="24"/>
          <w:szCs w:val="24"/>
        </w:rPr>
      </w:pPr>
      <w:r w:rsidRPr="00730815">
        <w:rPr>
          <w:rStyle w:val="bold"/>
          <w:color w:val="000000" w:themeColor="text1"/>
          <w:sz w:val="24"/>
          <w:szCs w:val="24"/>
        </w:rPr>
        <w:t>Cover</w:t>
      </w:r>
      <w:r w:rsidR="001E578E" w:rsidRPr="00730815">
        <w:rPr>
          <w:rStyle w:val="bold"/>
          <w:color w:val="000000" w:themeColor="text1"/>
          <w:sz w:val="24"/>
          <w:szCs w:val="24"/>
        </w:rPr>
        <w:t>.</w:t>
      </w:r>
      <w:r w:rsidRPr="00730815">
        <w:rPr>
          <w:rStyle w:val="bold"/>
          <w:color w:val="000000" w:themeColor="text1"/>
          <w:sz w:val="24"/>
          <w:szCs w:val="24"/>
        </w:rPr>
        <w:t xml:space="preserve"> Whichever of the three possible causes applies</w:t>
      </w:r>
      <w:r w:rsidR="00846D4E" w:rsidRPr="00730815">
        <w:rPr>
          <w:rStyle w:val="bold"/>
          <w:color w:val="000000" w:themeColor="text1"/>
          <w:sz w:val="24"/>
          <w:szCs w:val="24"/>
        </w:rPr>
        <w:t>,</w:t>
      </w:r>
      <w:r w:rsidRPr="00730815">
        <w:rPr>
          <w:rStyle w:val="bold"/>
          <w:color w:val="000000" w:themeColor="text1"/>
          <w:sz w:val="24"/>
          <w:szCs w:val="24"/>
        </w:rPr>
        <w:t xml:space="preserve"> prima facie ICC A will cover the cause of loss</w:t>
      </w:r>
      <w:r w:rsidR="001E75D1" w:rsidRPr="00730815">
        <w:rPr>
          <w:rStyle w:val="bold"/>
          <w:color w:val="000000" w:themeColor="text1"/>
          <w:sz w:val="24"/>
          <w:szCs w:val="24"/>
        </w:rPr>
        <w:t>,</w:t>
      </w:r>
      <w:r w:rsidRPr="00730815">
        <w:rPr>
          <w:rStyle w:val="bold"/>
          <w:color w:val="000000" w:themeColor="text1"/>
          <w:sz w:val="24"/>
          <w:szCs w:val="24"/>
        </w:rPr>
        <w:t xml:space="preserve"> being all</w:t>
      </w:r>
      <w:r w:rsidR="001E75D1" w:rsidRPr="00730815">
        <w:rPr>
          <w:rStyle w:val="bold"/>
          <w:color w:val="000000" w:themeColor="text1"/>
          <w:sz w:val="24"/>
          <w:szCs w:val="24"/>
        </w:rPr>
        <w:t>-</w:t>
      </w:r>
      <w:r w:rsidRPr="00730815">
        <w:rPr>
          <w:rStyle w:val="bold"/>
          <w:color w:val="000000" w:themeColor="text1"/>
          <w:sz w:val="24"/>
          <w:szCs w:val="24"/>
        </w:rPr>
        <w:t>risks cover. ICC(B) only provides cover if the loss is caused by sea water entry</w:t>
      </w:r>
      <w:r w:rsidR="00AD228E" w:rsidRPr="00730815">
        <w:rPr>
          <w:rStyle w:val="bold"/>
          <w:color w:val="000000" w:themeColor="text1"/>
          <w:sz w:val="24"/>
          <w:szCs w:val="24"/>
        </w:rPr>
        <w:t>,</w:t>
      </w:r>
      <w:r w:rsidRPr="00730815">
        <w:rPr>
          <w:rStyle w:val="bold"/>
          <w:color w:val="000000" w:themeColor="text1"/>
          <w:sz w:val="24"/>
          <w:szCs w:val="24"/>
        </w:rPr>
        <w:t xml:space="preserve"> but not if through condensation or through pressure washing</w:t>
      </w:r>
      <w:r w:rsidR="00B22065" w:rsidRPr="00730815">
        <w:rPr>
          <w:rStyle w:val="bold"/>
          <w:color w:val="000000" w:themeColor="text1"/>
          <w:sz w:val="24"/>
          <w:szCs w:val="24"/>
        </w:rPr>
        <w:t>,</w:t>
      </w:r>
      <w:r w:rsidRPr="00730815">
        <w:rPr>
          <w:rStyle w:val="bold"/>
          <w:color w:val="000000" w:themeColor="text1"/>
          <w:sz w:val="24"/>
          <w:szCs w:val="24"/>
        </w:rPr>
        <w:t xml:space="preserve"> since neither is on the list of insured risks listed in the respective policies. ICC(C) provides cover for none of the possible causes.</w:t>
      </w:r>
      <w:r w:rsidR="004D2061" w:rsidRPr="00730815">
        <w:rPr>
          <w:rStyle w:val="bold"/>
          <w:color w:val="000000" w:themeColor="text1"/>
          <w:sz w:val="24"/>
          <w:szCs w:val="24"/>
        </w:rPr>
        <w:t xml:space="preserve"> Consequently</w:t>
      </w:r>
      <w:r w:rsidR="00044501" w:rsidRPr="00730815">
        <w:rPr>
          <w:rStyle w:val="bold"/>
          <w:color w:val="000000" w:themeColor="text1"/>
          <w:sz w:val="24"/>
          <w:szCs w:val="24"/>
        </w:rPr>
        <w:t>,</w:t>
      </w:r>
      <w:r w:rsidR="004D2061" w:rsidRPr="00730815">
        <w:rPr>
          <w:rStyle w:val="bold"/>
          <w:color w:val="000000" w:themeColor="text1"/>
          <w:sz w:val="24"/>
          <w:szCs w:val="24"/>
        </w:rPr>
        <w:t xml:space="preserve"> the assured has little difficulty under ICC A and has no chance under ICC C. However</w:t>
      </w:r>
      <w:r w:rsidR="00044501" w:rsidRPr="00730815">
        <w:rPr>
          <w:rStyle w:val="bold"/>
          <w:color w:val="000000" w:themeColor="text1"/>
          <w:sz w:val="24"/>
          <w:szCs w:val="24"/>
        </w:rPr>
        <w:t>,</w:t>
      </w:r>
      <w:r w:rsidR="004D2061" w:rsidRPr="00730815">
        <w:rPr>
          <w:rStyle w:val="bold"/>
          <w:color w:val="000000" w:themeColor="text1"/>
          <w:sz w:val="24"/>
          <w:szCs w:val="24"/>
        </w:rPr>
        <w:t xml:space="preserve"> if he has ICC B it can be appreciated that although theoretically covered</w:t>
      </w:r>
      <w:r w:rsidR="00846D4E" w:rsidRPr="00730815">
        <w:rPr>
          <w:rStyle w:val="bold"/>
          <w:color w:val="000000" w:themeColor="text1"/>
          <w:sz w:val="24"/>
          <w:szCs w:val="24"/>
        </w:rPr>
        <w:t>,</w:t>
      </w:r>
      <w:r w:rsidR="004D2061" w:rsidRPr="00730815">
        <w:rPr>
          <w:rStyle w:val="bold"/>
          <w:color w:val="000000" w:themeColor="text1"/>
          <w:sz w:val="24"/>
          <w:szCs w:val="24"/>
        </w:rPr>
        <w:t xml:space="preserve"> Bayer will have to show which of </w:t>
      </w:r>
      <w:r w:rsidR="004D2061" w:rsidRPr="00730815">
        <w:rPr>
          <w:rStyle w:val="bold"/>
          <w:color w:val="000000" w:themeColor="text1"/>
          <w:sz w:val="24"/>
          <w:szCs w:val="24"/>
        </w:rPr>
        <w:lastRenderedPageBreak/>
        <w:t xml:space="preserve">the three possible causes of loss was </w:t>
      </w:r>
      <w:proofErr w:type="gramStart"/>
      <w:r w:rsidR="004D2061" w:rsidRPr="00730815">
        <w:rPr>
          <w:rStyle w:val="bold"/>
          <w:color w:val="000000" w:themeColor="text1"/>
          <w:sz w:val="24"/>
          <w:szCs w:val="24"/>
        </w:rPr>
        <w:t>actually responsible</w:t>
      </w:r>
      <w:proofErr w:type="gramEnd"/>
      <w:r w:rsidR="004D2061" w:rsidRPr="00730815">
        <w:rPr>
          <w:rStyle w:val="bold"/>
          <w:color w:val="000000" w:themeColor="text1"/>
          <w:sz w:val="24"/>
          <w:szCs w:val="24"/>
        </w:rPr>
        <w:t xml:space="preserve"> – the burden is on him to show on the balance of probabilities that the cause of loss is covered under the policy. In this instance it may not be difficult</w:t>
      </w:r>
      <w:r w:rsidR="00E04F42" w:rsidRPr="00730815">
        <w:rPr>
          <w:rStyle w:val="bold"/>
          <w:color w:val="000000" w:themeColor="text1"/>
          <w:sz w:val="24"/>
          <w:szCs w:val="24"/>
        </w:rPr>
        <w:t>,</w:t>
      </w:r>
      <w:r w:rsidR="004D2061" w:rsidRPr="00730815">
        <w:rPr>
          <w:rStyle w:val="bold"/>
          <w:color w:val="000000" w:themeColor="text1"/>
          <w:sz w:val="24"/>
          <w:szCs w:val="24"/>
        </w:rPr>
        <w:t xml:space="preserve"> since presumably the stains will contain a residue of salt if the staining is caused by sea water</w:t>
      </w:r>
      <w:r w:rsidR="00E04F42" w:rsidRPr="00730815">
        <w:rPr>
          <w:rStyle w:val="bold"/>
          <w:color w:val="000000" w:themeColor="text1"/>
          <w:sz w:val="24"/>
          <w:szCs w:val="24"/>
        </w:rPr>
        <w:t>,</w:t>
      </w:r>
      <w:r w:rsidR="004D2061" w:rsidRPr="00730815">
        <w:rPr>
          <w:rStyle w:val="bold"/>
          <w:color w:val="000000" w:themeColor="text1"/>
          <w:sz w:val="24"/>
          <w:szCs w:val="24"/>
        </w:rPr>
        <w:t xml:space="preserve"> but often it is </w:t>
      </w:r>
      <w:proofErr w:type="gramStart"/>
      <w:r w:rsidR="004D2061" w:rsidRPr="00730815">
        <w:rPr>
          <w:rStyle w:val="bold"/>
          <w:color w:val="000000" w:themeColor="text1"/>
          <w:sz w:val="24"/>
          <w:szCs w:val="24"/>
        </w:rPr>
        <w:t>actually impossible</w:t>
      </w:r>
      <w:proofErr w:type="gramEnd"/>
      <w:r w:rsidR="004D2061" w:rsidRPr="00730815">
        <w:rPr>
          <w:rStyle w:val="bold"/>
          <w:color w:val="000000" w:themeColor="text1"/>
          <w:sz w:val="24"/>
          <w:szCs w:val="24"/>
        </w:rPr>
        <w:t xml:space="preserve"> to prove a cause of loss at sea definitively. Previously</w:t>
      </w:r>
      <w:r w:rsidR="007F6D45" w:rsidRPr="00730815">
        <w:rPr>
          <w:rStyle w:val="bold"/>
          <w:color w:val="000000" w:themeColor="text1"/>
          <w:sz w:val="24"/>
          <w:szCs w:val="24"/>
        </w:rPr>
        <w:t>,</w:t>
      </w:r>
      <w:r w:rsidR="004D2061" w:rsidRPr="00730815">
        <w:rPr>
          <w:rStyle w:val="bold"/>
          <w:color w:val="000000" w:themeColor="text1"/>
          <w:sz w:val="24"/>
          <w:szCs w:val="24"/>
        </w:rPr>
        <w:t xml:space="preserve"> the claim that the loss was caused by an ‘unknown peril of the sea’ was </w:t>
      </w:r>
      <w:r w:rsidR="00B44360" w:rsidRPr="00730815">
        <w:rPr>
          <w:rStyle w:val="bold"/>
          <w:color w:val="000000" w:themeColor="text1"/>
          <w:sz w:val="24"/>
          <w:szCs w:val="24"/>
        </w:rPr>
        <w:t xml:space="preserve">of benefit to such a claimant since the insuring clause </w:t>
      </w:r>
      <w:r w:rsidR="00846D4E" w:rsidRPr="00730815">
        <w:rPr>
          <w:rStyle w:val="bold"/>
          <w:color w:val="000000" w:themeColor="text1"/>
          <w:sz w:val="24"/>
          <w:szCs w:val="24"/>
        </w:rPr>
        <w:t xml:space="preserve">in the old SG policy </w:t>
      </w:r>
      <w:r w:rsidR="00B44360" w:rsidRPr="00730815">
        <w:rPr>
          <w:rStyle w:val="bold"/>
          <w:color w:val="000000" w:themeColor="text1"/>
          <w:sz w:val="24"/>
          <w:szCs w:val="24"/>
        </w:rPr>
        <w:t xml:space="preserve">was until 1982 insurance against perils of the sea. That clause has now </w:t>
      </w:r>
      <w:proofErr w:type="gramStart"/>
      <w:r w:rsidR="00B44360" w:rsidRPr="00730815">
        <w:rPr>
          <w:rStyle w:val="bold"/>
          <w:color w:val="000000" w:themeColor="text1"/>
          <w:sz w:val="24"/>
          <w:szCs w:val="24"/>
        </w:rPr>
        <w:t>gone</w:t>
      </w:r>
      <w:proofErr w:type="gramEnd"/>
      <w:r w:rsidR="00B44360" w:rsidRPr="00730815">
        <w:rPr>
          <w:rStyle w:val="bold"/>
          <w:color w:val="000000" w:themeColor="text1"/>
          <w:sz w:val="24"/>
          <w:szCs w:val="24"/>
        </w:rPr>
        <w:t xml:space="preserve"> and the assured must prove loss caused by an event listed in the policy.</w:t>
      </w:r>
    </w:p>
    <w:p w14:paraId="78FEF63C" w14:textId="77777777" w:rsidR="001E578E" w:rsidRPr="00730815" w:rsidRDefault="001E578E" w:rsidP="00133E15">
      <w:pPr>
        <w:spacing w:after="0" w:line="240" w:lineRule="auto"/>
        <w:rPr>
          <w:rStyle w:val="bold"/>
          <w:color w:val="000000" w:themeColor="text1"/>
          <w:sz w:val="24"/>
          <w:szCs w:val="24"/>
        </w:rPr>
      </w:pPr>
    </w:p>
    <w:p w14:paraId="68395E8B" w14:textId="77777777" w:rsidR="001E578E" w:rsidRPr="00730815" w:rsidRDefault="0004126D" w:rsidP="004077B1">
      <w:pPr>
        <w:spacing w:after="0" w:line="240" w:lineRule="auto"/>
        <w:ind w:left="720"/>
        <w:rPr>
          <w:rStyle w:val="bold"/>
          <w:color w:val="000000" w:themeColor="text1"/>
          <w:sz w:val="24"/>
          <w:szCs w:val="24"/>
        </w:rPr>
      </w:pPr>
      <w:r w:rsidRPr="00730815">
        <w:rPr>
          <w:rStyle w:val="bold"/>
          <w:color w:val="000000" w:themeColor="text1"/>
          <w:sz w:val="24"/>
          <w:szCs w:val="24"/>
        </w:rPr>
        <w:t>Can the policy be avoided for material non-disclosure?</w:t>
      </w:r>
      <w:r w:rsidR="00B61F88" w:rsidRPr="00730815">
        <w:rPr>
          <w:rStyle w:val="bold"/>
          <w:color w:val="000000" w:themeColor="text1"/>
          <w:sz w:val="24"/>
          <w:szCs w:val="24"/>
        </w:rPr>
        <w:t xml:space="preserve"> In respect of the carrier's reputation t</w:t>
      </w:r>
      <w:r w:rsidR="0015282D" w:rsidRPr="00730815">
        <w:rPr>
          <w:rStyle w:val="bold"/>
          <w:color w:val="000000" w:themeColor="text1"/>
          <w:sz w:val="24"/>
          <w:szCs w:val="24"/>
        </w:rPr>
        <w:t>he issues are exactly as with the first container</w:t>
      </w:r>
      <w:r w:rsidR="00077A8F" w:rsidRPr="00730815">
        <w:rPr>
          <w:rStyle w:val="bold"/>
          <w:color w:val="000000" w:themeColor="text1"/>
          <w:sz w:val="24"/>
          <w:szCs w:val="24"/>
        </w:rPr>
        <w:t xml:space="preserve">. </w:t>
      </w:r>
      <w:r w:rsidR="00B61F88" w:rsidRPr="00730815">
        <w:rPr>
          <w:rStyle w:val="bold"/>
          <w:color w:val="000000" w:themeColor="text1"/>
          <w:sz w:val="24"/>
          <w:szCs w:val="24"/>
        </w:rPr>
        <w:t>However th</w:t>
      </w:r>
      <w:r w:rsidR="001E578E" w:rsidRPr="00730815">
        <w:rPr>
          <w:rStyle w:val="bold"/>
          <w:color w:val="000000" w:themeColor="text1"/>
          <w:sz w:val="24"/>
          <w:szCs w:val="24"/>
        </w:rPr>
        <w:t>ere is another problem</w:t>
      </w:r>
      <w:r w:rsidR="00D72D67" w:rsidRPr="00730815">
        <w:rPr>
          <w:rStyle w:val="bold"/>
          <w:color w:val="000000" w:themeColor="text1"/>
          <w:sz w:val="24"/>
          <w:szCs w:val="24"/>
        </w:rPr>
        <w:t xml:space="preserve"> with the second container since it</w:t>
      </w:r>
      <w:r w:rsidR="001E578E" w:rsidRPr="00730815">
        <w:rPr>
          <w:rStyle w:val="bold"/>
          <w:color w:val="000000" w:themeColor="text1"/>
          <w:sz w:val="24"/>
          <w:szCs w:val="24"/>
        </w:rPr>
        <w:t xml:space="preserve"> was carried on deck</w:t>
      </w:r>
      <w:r w:rsidRPr="00730815">
        <w:rPr>
          <w:rStyle w:val="bold"/>
          <w:color w:val="000000" w:themeColor="text1"/>
          <w:sz w:val="24"/>
          <w:szCs w:val="24"/>
        </w:rPr>
        <w:t xml:space="preserve"> and this</w:t>
      </w:r>
      <w:r w:rsidR="001E578E" w:rsidRPr="00730815">
        <w:rPr>
          <w:rStyle w:val="bold"/>
          <w:color w:val="000000" w:themeColor="text1"/>
          <w:sz w:val="24"/>
          <w:szCs w:val="24"/>
        </w:rPr>
        <w:t xml:space="preserve"> is </w:t>
      </w:r>
      <w:r w:rsidR="00846D4E" w:rsidRPr="00730815">
        <w:rPr>
          <w:rStyle w:val="bold"/>
          <w:color w:val="000000" w:themeColor="text1"/>
          <w:sz w:val="24"/>
          <w:szCs w:val="24"/>
        </w:rPr>
        <w:t>probably</w:t>
      </w:r>
      <w:r w:rsidRPr="00730815">
        <w:rPr>
          <w:rStyle w:val="bold"/>
          <w:color w:val="000000" w:themeColor="text1"/>
          <w:sz w:val="24"/>
          <w:szCs w:val="24"/>
        </w:rPr>
        <w:t xml:space="preserve"> </w:t>
      </w:r>
      <w:r w:rsidR="001E578E" w:rsidRPr="00730815">
        <w:rPr>
          <w:rStyle w:val="bold"/>
          <w:color w:val="000000" w:themeColor="text1"/>
          <w:sz w:val="24"/>
          <w:szCs w:val="24"/>
        </w:rPr>
        <w:t xml:space="preserve">a disclosable </w:t>
      </w:r>
      <w:r w:rsidRPr="00730815">
        <w:rPr>
          <w:rStyle w:val="bold"/>
          <w:color w:val="000000" w:themeColor="text1"/>
          <w:sz w:val="24"/>
          <w:szCs w:val="24"/>
        </w:rPr>
        <w:t xml:space="preserve">material </w:t>
      </w:r>
      <w:r w:rsidR="001E578E" w:rsidRPr="00730815">
        <w:rPr>
          <w:rStyle w:val="bold"/>
          <w:color w:val="000000" w:themeColor="text1"/>
          <w:sz w:val="24"/>
          <w:szCs w:val="24"/>
        </w:rPr>
        <w:t>fact</w:t>
      </w:r>
      <w:r w:rsidRPr="00730815">
        <w:rPr>
          <w:rStyle w:val="bold"/>
          <w:color w:val="000000" w:themeColor="text1"/>
          <w:sz w:val="24"/>
          <w:szCs w:val="24"/>
        </w:rPr>
        <w:t xml:space="preserve"> which</w:t>
      </w:r>
      <w:r w:rsidR="009959D9" w:rsidRPr="00730815">
        <w:rPr>
          <w:rStyle w:val="bold"/>
          <w:color w:val="000000" w:themeColor="text1"/>
          <w:sz w:val="24"/>
          <w:szCs w:val="24"/>
        </w:rPr>
        <w:t>,</w:t>
      </w:r>
      <w:r w:rsidRPr="00730815">
        <w:rPr>
          <w:rStyle w:val="bold"/>
          <w:color w:val="000000" w:themeColor="text1"/>
          <w:sz w:val="24"/>
          <w:szCs w:val="24"/>
        </w:rPr>
        <w:t xml:space="preserve"> if not disclosed</w:t>
      </w:r>
      <w:r w:rsidR="0049628E" w:rsidRPr="00730815">
        <w:rPr>
          <w:rStyle w:val="bold"/>
          <w:color w:val="000000" w:themeColor="text1"/>
          <w:sz w:val="24"/>
          <w:szCs w:val="24"/>
        </w:rPr>
        <w:t xml:space="preserve"> means consideration of the same issues as with the other non - disclosures.</w:t>
      </w:r>
      <w:r w:rsidR="001E578E" w:rsidRPr="00730815">
        <w:rPr>
          <w:rStyle w:val="bold"/>
          <w:color w:val="000000" w:themeColor="text1"/>
          <w:sz w:val="24"/>
          <w:szCs w:val="24"/>
        </w:rPr>
        <w:t>.</w:t>
      </w:r>
    </w:p>
    <w:p w14:paraId="7BECF959" w14:textId="77777777" w:rsidR="001E578E" w:rsidRPr="00730815" w:rsidRDefault="001E578E" w:rsidP="00133E15">
      <w:pPr>
        <w:spacing w:after="0" w:line="240" w:lineRule="auto"/>
        <w:rPr>
          <w:rStyle w:val="bold"/>
          <w:color w:val="000000" w:themeColor="text1"/>
          <w:sz w:val="24"/>
          <w:szCs w:val="24"/>
        </w:rPr>
      </w:pPr>
    </w:p>
    <w:p w14:paraId="4D26B907" w14:textId="77777777" w:rsidR="00C422C3" w:rsidRPr="00730815" w:rsidRDefault="00846D4E" w:rsidP="005466D7">
      <w:pPr>
        <w:spacing w:after="0" w:line="240" w:lineRule="auto"/>
        <w:ind w:left="720"/>
        <w:rPr>
          <w:rStyle w:val="bold"/>
          <w:color w:val="000000" w:themeColor="text1"/>
          <w:sz w:val="24"/>
          <w:szCs w:val="24"/>
        </w:rPr>
      </w:pPr>
      <w:r w:rsidRPr="00730815">
        <w:rPr>
          <w:rStyle w:val="bold"/>
          <w:color w:val="000000" w:themeColor="text1"/>
          <w:sz w:val="24"/>
          <w:szCs w:val="24"/>
        </w:rPr>
        <w:t xml:space="preserve">It should be noted that </w:t>
      </w:r>
      <w:r w:rsidR="005466D7" w:rsidRPr="00730815">
        <w:rPr>
          <w:rStyle w:val="bold"/>
          <w:color w:val="000000" w:themeColor="text1"/>
          <w:sz w:val="24"/>
          <w:szCs w:val="24"/>
        </w:rPr>
        <w:t>there is a p</w:t>
      </w:r>
      <w:r w:rsidR="00C422C3" w:rsidRPr="00730815">
        <w:rPr>
          <w:rStyle w:val="bold"/>
          <w:color w:val="000000" w:themeColor="text1"/>
          <w:sz w:val="24"/>
          <w:szCs w:val="24"/>
        </w:rPr>
        <w:t xml:space="preserve">roblem with attachment </w:t>
      </w:r>
      <w:r w:rsidR="005466D7" w:rsidRPr="00730815">
        <w:rPr>
          <w:rStyle w:val="bold"/>
          <w:color w:val="000000" w:themeColor="text1"/>
          <w:sz w:val="24"/>
          <w:szCs w:val="24"/>
        </w:rPr>
        <w:t xml:space="preserve">under ICC </w:t>
      </w:r>
      <w:r w:rsidR="00C422C3" w:rsidRPr="00730815">
        <w:rPr>
          <w:rStyle w:val="bold"/>
          <w:color w:val="000000" w:themeColor="text1"/>
          <w:sz w:val="24"/>
          <w:szCs w:val="24"/>
        </w:rPr>
        <w:t xml:space="preserve">if the loss was </w:t>
      </w:r>
      <w:r w:rsidR="005466D7" w:rsidRPr="00730815">
        <w:rPr>
          <w:rStyle w:val="bold"/>
          <w:color w:val="000000" w:themeColor="text1"/>
          <w:sz w:val="24"/>
          <w:szCs w:val="24"/>
        </w:rPr>
        <w:t xml:space="preserve">caused </w:t>
      </w:r>
      <w:r w:rsidR="00C422C3" w:rsidRPr="00730815">
        <w:rPr>
          <w:rStyle w:val="bold"/>
          <w:color w:val="000000" w:themeColor="text1"/>
          <w:sz w:val="24"/>
          <w:szCs w:val="24"/>
        </w:rPr>
        <w:t>through the hoses</w:t>
      </w:r>
      <w:r w:rsidR="005466D7" w:rsidRPr="00730815">
        <w:rPr>
          <w:rStyle w:val="bold"/>
          <w:color w:val="000000" w:themeColor="text1"/>
          <w:sz w:val="24"/>
          <w:szCs w:val="24"/>
        </w:rPr>
        <w:t xml:space="preserve"> in the warehouse before loading. In such a case there would be no attachment (though there would if the insurance is like in </w:t>
      </w:r>
      <w:r w:rsidR="005466D7" w:rsidRPr="00730815">
        <w:rPr>
          <w:i/>
          <w:color w:val="000000" w:themeColor="text1"/>
          <w:sz w:val="24"/>
          <w:szCs w:val="24"/>
        </w:rPr>
        <w:t>Wünsche Handelsgesellschaft</w:t>
      </w:r>
      <w:r w:rsidR="005466D7" w:rsidRPr="00730815">
        <w:rPr>
          <w:color w:val="000000" w:themeColor="text1"/>
          <w:sz w:val="24"/>
          <w:szCs w:val="24"/>
        </w:rPr>
        <w:t>).</w:t>
      </w:r>
      <w:r w:rsidR="00846FDA" w:rsidRPr="00730815">
        <w:rPr>
          <w:color w:val="000000" w:themeColor="text1"/>
          <w:sz w:val="24"/>
          <w:szCs w:val="24"/>
        </w:rPr>
        <w:t xml:space="preserve"> </w:t>
      </w:r>
      <w:r w:rsidR="005466D7" w:rsidRPr="00730815">
        <w:rPr>
          <w:color w:val="000000" w:themeColor="text1"/>
          <w:sz w:val="24"/>
          <w:szCs w:val="24"/>
        </w:rPr>
        <w:t>If the hosing was in the warehouse after discharge</w:t>
      </w:r>
      <w:r w:rsidR="00106950" w:rsidRPr="00730815">
        <w:rPr>
          <w:color w:val="000000" w:themeColor="text1"/>
          <w:sz w:val="24"/>
          <w:szCs w:val="24"/>
        </w:rPr>
        <w:t>,</w:t>
      </w:r>
      <w:r w:rsidR="005466D7" w:rsidRPr="00730815">
        <w:rPr>
          <w:color w:val="000000" w:themeColor="text1"/>
          <w:sz w:val="24"/>
          <w:szCs w:val="24"/>
        </w:rPr>
        <w:t xml:space="preserve"> then the policy will no longer be attached to the policy if this warehouse is named in the policy as ‘the final warehouse or place of storage’ by virtue of the operation of ICC clause 8. </w:t>
      </w:r>
    </w:p>
    <w:p w14:paraId="61951862" w14:textId="77777777" w:rsidR="00A6659E" w:rsidRPr="00730815" w:rsidRDefault="00C422C3" w:rsidP="005466D7">
      <w:pPr>
        <w:spacing w:after="0" w:line="240" w:lineRule="auto"/>
        <w:ind w:left="720" w:firstLine="45"/>
        <w:rPr>
          <w:rStyle w:val="bold"/>
          <w:color w:val="000000" w:themeColor="text1"/>
          <w:sz w:val="24"/>
          <w:szCs w:val="24"/>
        </w:rPr>
      </w:pPr>
      <w:r w:rsidRPr="00730815">
        <w:rPr>
          <w:rStyle w:val="bold"/>
          <w:color w:val="000000" w:themeColor="text1"/>
          <w:sz w:val="24"/>
          <w:szCs w:val="24"/>
        </w:rPr>
        <w:t xml:space="preserve">Was the cause of loss excluded? </w:t>
      </w:r>
      <w:r w:rsidR="005466D7" w:rsidRPr="00730815">
        <w:rPr>
          <w:rStyle w:val="bold"/>
          <w:color w:val="000000" w:themeColor="text1"/>
          <w:sz w:val="24"/>
          <w:szCs w:val="24"/>
        </w:rPr>
        <w:t>There are t</w:t>
      </w:r>
      <w:r w:rsidRPr="00730815">
        <w:rPr>
          <w:rStyle w:val="bold"/>
          <w:color w:val="000000" w:themeColor="text1"/>
          <w:sz w:val="24"/>
          <w:szCs w:val="24"/>
        </w:rPr>
        <w:t>wo potential problems</w:t>
      </w:r>
      <w:r w:rsidR="00A6659E" w:rsidRPr="00730815">
        <w:rPr>
          <w:rStyle w:val="bold"/>
          <w:color w:val="000000" w:themeColor="text1"/>
          <w:sz w:val="24"/>
          <w:szCs w:val="24"/>
        </w:rPr>
        <w:t>:</w:t>
      </w:r>
      <w:r w:rsidRPr="00730815">
        <w:rPr>
          <w:rStyle w:val="bold"/>
          <w:color w:val="000000" w:themeColor="text1"/>
          <w:sz w:val="24"/>
          <w:szCs w:val="24"/>
        </w:rPr>
        <w:t xml:space="preserve"> </w:t>
      </w:r>
    </w:p>
    <w:p w14:paraId="2FD55573" w14:textId="77777777" w:rsidR="00C422C3" w:rsidRPr="00730815" w:rsidRDefault="00C422C3" w:rsidP="005466D7">
      <w:pPr>
        <w:spacing w:after="0" w:line="240" w:lineRule="auto"/>
        <w:ind w:left="720" w:firstLine="45"/>
        <w:rPr>
          <w:rStyle w:val="bold"/>
          <w:color w:val="000000" w:themeColor="text1"/>
          <w:sz w:val="24"/>
          <w:szCs w:val="24"/>
        </w:rPr>
      </w:pPr>
      <w:r w:rsidRPr="00730815">
        <w:rPr>
          <w:rStyle w:val="bold"/>
          <w:color w:val="000000" w:themeColor="text1"/>
          <w:sz w:val="24"/>
          <w:szCs w:val="24"/>
        </w:rPr>
        <w:t xml:space="preserve">1. Inherent vice if caused by condensation. </w:t>
      </w:r>
      <w:r w:rsidRPr="00730815">
        <w:rPr>
          <w:rStyle w:val="bold"/>
          <w:i/>
          <w:color w:val="000000" w:themeColor="text1"/>
          <w:sz w:val="24"/>
          <w:szCs w:val="24"/>
        </w:rPr>
        <w:t>Noten v Harding</w:t>
      </w:r>
      <w:r w:rsidRPr="00730815">
        <w:rPr>
          <w:rStyle w:val="bold"/>
          <w:color w:val="000000" w:themeColor="text1"/>
          <w:sz w:val="24"/>
          <w:szCs w:val="24"/>
        </w:rPr>
        <w:t xml:space="preserve"> does suggest </w:t>
      </w:r>
      <w:r w:rsidR="004D2061" w:rsidRPr="00730815">
        <w:rPr>
          <w:rStyle w:val="bold"/>
          <w:color w:val="000000" w:themeColor="text1"/>
          <w:sz w:val="24"/>
          <w:szCs w:val="24"/>
        </w:rPr>
        <w:t xml:space="preserve">that the </w:t>
      </w:r>
      <w:r w:rsidR="00846FDA" w:rsidRPr="00730815">
        <w:rPr>
          <w:rStyle w:val="bold"/>
          <w:color w:val="000000" w:themeColor="text1"/>
          <w:sz w:val="24"/>
          <w:szCs w:val="24"/>
        </w:rPr>
        <w:t>condensation would</w:t>
      </w:r>
      <w:r w:rsidRPr="00730815">
        <w:rPr>
          <w:rStyle w:val="bold"/>
          <w:color w:val="000000" w:themeColor="text1"/>
          <w:sz w:val="24"/>
          <w:szCs w:val="24"/>
        </w:rPr>
        <w:t xml:space="preserve"> be inherent vice</w:t>
      </w:r>
      <w:r w:rsidR="004D2061" w:rsidRPr="00730815">
        <w:rPr>
          <w:rStyle w:val="bold"/>
          <w:color w:val="000000" w:themeColor="text1"/>
          <w:sz w:val="24"/>
          <w:szCs w:val="24"/>
        </w:rPr>
        <w:t xml:space="preserve"> and </w:t>
      </w:r>
      <w:r w:rsidRPr="00730815">
        <w:rPr>
          <w:rStyle w:val="bold"/>
          <w:color w:val="000000" w:themeColor="text1"/>
          <w:sz w:val="24"/>
          <w:szCs w:val="24"/>
        </w:rPr>
        <w:t xml:space="preserve">nothing in the </w:t>
      </w:r>
      <w:r w:rsidRPr="00730815">
        <w:rPr>
          <w:rStyle w:val="bold"/>
          <w:i/>
          <w:color w:val="000000" w:themeColor="text1"/>
          <w:sz w:val="24"/>
          <w:szCs w:val="24"/>
        </w:rPr>
        <w:t>Cendor Mopu</w:t>
      </w:r>
      <w:r w:rsidRPr="00730815">
        <w:rPr>
          <w:rStyle w:val="bold"/>
          <w:color w:val="000000" w:themeColor="text1"/>
          <w:sz w:val="24"/>
          <w:szCs w:val="24"/>
        </w:rPr>
        <w:t xml:space="preserve"> casts obvious doubt on the decision</w:t>
      </w:r>
      <w:r w:rsidR="004D2061" w:rsidRPr="00730815">
        <w:rPr>
          <w:rStyle w:val="bold"/>
          <w:color w:val="000000" w:themeColor="text1"/>
          <w:sz w:val="24"/>
          <w:szCs w:val="24"/>
        </w:rPr>
        <w:t>. That said</w:t>
      </w:r>
      <w:r w:rsidR="00106950" w:rsidRPr="00730815">
        <w:rPr>
          <w:rStyle w:val="bold"/>
          <w:color w:val="000000" w:themeColor="text1"/>
          <w:sz w:val="24"/>
          <w:szCs w:val="24"/>
        </w:rPr>
        <w:t>,</w:t>
      </w:r>
      <w:r w:rsidR="004D2061" w:rsidRPr="00730815">
        <w:rPr>
          <w:rStyle w:val="bold"/>
          <w:color w:val="000000" w:themeColor="text1"/>
          <w:sz w:val="24"/>
          <w:szCs w:val="24"/>
        </w:rPr>
        <w:t xml:space="preserve"> </w:t>
      </w:r>
      <w:r w:rsidRPr="00730815">
        <w:rPr>
          <w:rStyle w:val="bold"/>
          <w:color w:val="000000" w:themeColor="text1"/>
          <w:sz w:val="24"/>
          <w:szCs w:val="24"/>
        </w:rPr>
        <w:t xml:space="preserve">the heating and cooling in the container </w:t>
      </w:r>
      <w:r w:rsidR="004D2061" w:rsidRPr="00730815">
        <w:rPr>
          <w:rStyle w:val="bold"/>
          <w:color w:val="000000" w:themeColor="text1"/>
          <w:sz w:val="24"/>
          <w:szCs w:val="24"/>
        </w:rPr>
        <w:t>was</w:t>
      </w:r>
      <w:r w:rsidRPr="00730815">
        <w:rPr>
          <w:rStyle w:val="bold"/>
          <w:color w:val="000000" w:themeColor="text1"/>
          <w:sz w:val="24"/>
          <w:szCs w:val="24"/>
        </w:rPr>
        <w:t xml:space="preserve"> caused by the voyage, </w:t>
      </w:r>
      <w:r w:rsidR="004D2061" w:rsidRPr="00730815">
        <w:rPr>
          <w:rStyle w:val="bold"/>
          <w:color w:val="000000" w:themeColor="text1"/>
          <w:sz w:val="24"/>
          <w:szCs w:val="24"/>
        </w:rPr>
        <w:t xml:space="preserve">so </w:t>
      </w:r>
      <w:r w:rsidRPr="00730815">
        <w:rPr>
          <w:rStyle w:val="bold"/>
          <w:color w:val="000000" w:themeColor="text1"/>
          <w:sz w:val="24"/>
          <w:szCs w:val="24"/>
        </w:rPr>
        <w:t xml:space="preserve">presumably the goods would not have been damaged </w:t>
      </w:r>
      <w:r w:rsidR="00A12319" w:rsidRPr="00730815">
        <w:rPr>
          <w:rStyle w:val="bold"/>
          <w:color w:val="000000" w:themeColor="text1"/>
          <w:sz w:val="24"/>
          <w:szCs w:val="24"/>
        </w:rPr>
        <w:t xml:space="preserve">but for exposure to marine perils. So did they really damage themselves?2. Unsuitability of container – a potential problem if the loss was caused </w:t>
      </w:r>
      <w:r w:rsidR="004D2061" w:rsidRPr="00730815">
        <w:rPr>
          <w:rStyle w:val="bold"/>
          <w:color w:val="000000" w:themeColor="text1"/>
          <w:sz w:val="24"/>
          <w:szCs w:val="24"/>
        </w:rPr>
        <w:t xml:space="preserve">either </w:t>
      </w:r>
      <w:r w:rsidR="00A12319" w:rsidRPr="00730815">
        <w:rPr>
          <w:rStyle w:val="bold"/>
          <w:color w:val="000000" w:themeColor="text1"/>
          <w:sz w:val="24"/>
          <w:szCs w:val="24"/>
        </w:rPr>
        <w:t>by the pressure hoses</w:t>
      </w:r>
      <w:r w:rsidR="004D2061" w:rsidRPr="00730815">
        <w:rPr>
          <w:rStyle w:val="bold"/>
          <w:color w:val="000000" w:themeColor="text1"/>
          <w:sz w:val="24"/>
          <w:szCs w:val="24"/>
        </w:rPr>
        <w:t xml:space="preserve"> or seawater penetration</w:t>
      </w:r>
      <w:r w:rsidR="00A12319" w:rsidRPr="00730815">
        <w:rPr>
          <w:rStyle w:val="bold"/>
          <w:color w:val="000000" w:themeColor="text1"/>
          <w:sz w:val="24"/>
          <w:szCs w:val="24"/>
        </w:rPr>
        <w:t>.</w:t>
      </w:r>
      <w:r w:rsidR="004D2061" w:rsidRPr="00730815">
        <w:rPr>
          <w:rStyle w:val="bold"/>
          <w:color w:val="000000" w:themeColor="text1"/>
          <w:sz w:val="24"/>
          <w:szCs w:val="24"/>
        </w:rPr>
        <w:t xml:space="preserve"> However</w:t>
      </w:r>
      <w:r w:rsidR="00516E0B" w:rsidRPr="00730815">
        <w:rPr>
          <w:rStyle w:val="bold"/>
          <w:color w:val="000000" w:themeColor="text1"/>
          <w:sz w:val="24"/>
          <w:szCs w:val="24"/>
        </w:rPr>
        <w:t>,</w:t>
      </w:r>
      <w:r w:rsidR="004D2061" w:rsidRPr="00730815">
        <w:rPr>
          <w:rStyle w:val="bold"/>
          <w:color w:val="000000" w:themeColor="text1"/>
          <w:sz w:val="24"/>
          <w:szCs w:val="24"/>
        </w:rPr>
        <w:t xml:space="preserve"> note the protection afforded to the insured by ICC 4(3).</w:t>
      </w:r>
    </w:p>
    <w:p w14:paraId="263BDB32" w14:textId="77777777" w:rsidR="004D2061" w:rsidRPr="00730815" w:rsidRDefault="004D2061" w:rsidP="005466D7">
      <w:pPr>
        <w:spacing w:after="0" w:line="240" w:lineRule="auto"/>
        <w:ind w:left="720" w:firstLine="45"/>
        <w:rPr>
          <w:rStyle w:val="bold"/>
          <w:color w:val="000000" w:themeColor="text1"/>
          <w:sz w:val="24"/>
          <w:szCs w:val="24"/>
        </w:rPr>
      </w:pPr>
    </w:p>
    <w:p w14:paraId="6154CC67" w14:textId="77777777" w:rsidR="004D2061" w:rsidRPr="00730815" w:rsidRDefault="004D2061" w:rsidP="004D2061">
      <w:pPr>
        <w:numPr>
          <w:ilvl w:val="0"/>
          <w:numId w:val="3"/>
        </w:numPr>
        <w:spacing w:after="0" w:line="240" w:lineRule="auto"/>
        <w:ind w:hanging="720"/>
        <w:rPr>
          <w:rStyle w:val="bold"/>
          <w:color w:val="000000" w:themeColor="text1"/>
          <w:sz w:val="24"/>
          <w:szCs w:val="24"/>
        </w:rPr>
      </w:pPr>
      <w:r w:rsidRPr="00730815">
        <w:rPr>
          <w:rStyle w:val="bold"/>
          <w:color w:val="000000" w:themeColor="text1"/>
          <w:sz w:val="24"/>
          <w:szCs w:val="24"/>
        </w:rPr>
        <w:t xml:space="preserve">Conclusion.  </w:t>
      </w:r>
      <w:r w:rsidR="00B44360" w:rsidRPr="00730815">
        <w:rPr>
          <w:rStyle w:val="bold"/>
          <w:color w:val="000000" w:themeColor="text1"/>
          <w:sz w:val="24"/>
          <w:szCs w:val="24"/>
        </w:rPr>
        <w:t xml:space="preserve">Only a short conclusion is needed – perhaps pointing out the advantages of all </w:t>
      </w:r>
      <w:proofErr w:type="gramStart"/>
      <w:r w:rsidR="00B44360" w:rsidRPr="00730815">
        <w:rPr>
          <w:rStyle w:val="bold"/>
          <w:color w:val="000000" w:themeColor="text1"/>
          <w:sz w:val="24"/>
          <w:szCs w:val="24"/>
        </w:rPr>
        <w:t>risks</w:t>
      </w:r>
      <w:proofErr w:type="gramEnd"/>
      <w:r w:rsidR="00B44360" w:rsidRPr="00730815">
        <w:rPr>
          <w:rStyle w:val="bold"/>
          <w:color w:val="000000" w:themeColor="text1"/>
          <w:sz w:val="24"/>
          <w:szCs w:val="24"/>
        </w:rPr>
        <w:t xml:space="preserve"> insurance.</w:t>
      </w:r>
    </w:p>
    <w:sectPr w:rsidR="004D2061" w:rsidRPr="00730815" w:rsidSect="00F8605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EE33" w14:textId="77777777" w:rsidR="00C245BA" w:rsidRDefault="00C245BA" w:rsidP="00B65D07">
      <w:pPr>
        <w:spacing w:after="0" w:line="240" w:lineRule="auto"/>
      </w:pPr>
      <w:r>
        <w:separator/>
      </w:r>
    </w:p>
  </w:endnote>
  <w:endnote w:type="continuationSeparator" w:id="0">
    <w:p w14:paraId="337DFDDB" w14:textId="77777777" w:rsidR="00C245BA" w:rsidRDefault="00C245BA" w:rsidP="00B6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B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UP Swift">
    <w:altName w:val="Bodoni MT"/>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8C1A" w14:textId="77777777" w:rsidR="00C245BA" w:rsidRPr="002579E4" w:rsidRDefault="00C245BA" w:rsidP="00194303">
    <w:pPr>
      <w:pBdr>
        <w:top w:val="single" w:sz="4" w:space="1" w:color="808080"/>
      </w:pBdr>
      <w:tabs>
        <w:tab w:val="center" w:pos="4153"/>
        <w:tab w:val="right" w:pos="8306"/>
      </w:tabs>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26B725F1" wp14:editId="5B3764A4">
          <wp:extent cx="12192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5805846E" w14:textId="3BDD3274" w:rsidR="00C245BA" w:rsidRPr="00194303" w:rsidRDefault="00C245BA" w:rsidP="00194303">
    <w:pPr>
      <w:tabs>
        <w:tab w:val="center" w:pos="4153"/>
        <w:tab w:val="right" w:pos="8306"/>
      </w:tabs>
      <w:rPr>
        <w:rFonts w:ascii="Arial" w:eastAsia="Times New Roman" w:hAnsi="Arial"/>
        <w:color w:val="808080"/>
        <w:sz w:val="20"/>
        <w:szCs w:val="20"/>
        <w:lang w:eastAsia="en-GB"/>
      </w:rPr>
    </w:pPr>
    <w:r>
      <w:rPr>
        <w:rFonts w:ascii="Arial" w:eastAsia="Times New Roman" w:hAnsi="Arial"/>
        <w:color w:val="808080"/>
        <w:sz w:val="20"/>
        <w:szCs w:val="20"/>
        <w:lang w:eastAsia="en-GB"/>
      </w:rPr>
      <w:t>© Oxford University Press, 20</w:t>
    </w:r>
    <w:r w:rsidR="00730815">
      <w:rPr>
        <w:rFonts w:ascii="Arial" w:eastAsia="Times New Roman" w:hAnsi="Arial"/>
        <w:color w:val="808080"/>
        <w:sz w:val="20"/>
        <w:szCs w:val="20"/>
        <w:lang w:eastAsia="en-GB"/>
      </w:rPr>
      <w:t>22</w:t>
    </w:r>
    <w:r>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6D77" w14:textId="77777777" w:rsidR="00C245BA" w:rsidRDefault="00C245BA" w:rsidP="00B65D07">
      <w:pPr>
        <w:spacing w:after="0" w:line="240" w:lineRule="auto"/>
      </w:pPr>
      <w:r>
        <w:separator/>
      </w:r>
    </w:p>
  </w:footnote>
  <w:footnote w:type="continuationSeparator" w:id="0">
    <w:p w14:paraId="641CD8B2" w14:textId="77777777" w:rsidR="00C245BA" w:rsidRDefault="00C245BA" w:rsidP="00B65D07">
      <w:pPr>
        <w:spacing w:after="0" w:line="240" w:lineRule="auto"/>
      </w:pPr>
      <w:r>
        <w:continuationSeparator/>
      </w:r>
    </w:p>
  </w:footnote>
  <w:footnote w:id="1">
    <w:p w14:paraId="771CDC77" w14:textId="77777777" w:rsidR="00C245BA" w:rsidRPr="00CA4E8D" w:rsidRDefault="00C245BA" w:rsidP="00730815">
      <w:pPr>
        <w:pStyle w:val="NormalWeb"/>
        <w:shd w:val="clear" w:color="auto" w:fill="FFFFFF"/>
        <w:rPr>
          <w:rFonts w:ascii="Calibri" w:hAnsi="Calibri" w:cs="Calibri"/>
          <w:i/>
          <w:color w:val="636466"/>
          <w:sz w:val="20"/>
          <w:szCs w:val="20"/>
          <w:lang w:val="en-US"/>
        </w:rPr>
      </w:pPr>
      <w:r w:rsidRPr="00CA4E8D">
        <w:rPr>
          <w:rStyle w:val="FootnoteReference"/>
          <w:rFonts w:ascii="Calibri" w:hAnsi="Calibri" w:cs="Calibri"/>
          <w:sz w:val="20"/>
          <w:szCs w:val="20"/>
        </w:rPr>
        <w:footnoteRef/>
      </w:r>
      <w:r w:rsidRPr="00CA4E8D">
        <w:rPr>
          <w:rFonts w:ascii="Calibri" w:hAnsi="Calibri" w:cs="Calibri"/>
          <w:sz w:val="20"/>
          <w:szCs w:val="20"/>
        </w:rPr>
        <w:t xml:space="preserve"> See </w:t>
      </w:r>
      <w:r w:rsidRPr="00CA4E8D">
        <w:rPr>
          <w:rFonts w:ascii="Calibri" w:hAnsi="Calibri" w:cs="Calibri"/>
          <w:color w:val="636466"/>
          <w:sz w:val="20"/>
          <w:szCs w:val="20"/>
          <w:lang w:val="en-US"/>
        </w:rPr>
        <w:t>Lord Hoffmann in</w:t>
      </w:r>
      <w:r w:rsidRPr="00CA4E8D">
        <w:rPr>
          <w:rFonts w:ascii="Calibri" w:hAnsi="Calibri" w:cs="Calibri"/>
          <w:i/>
          <w:color w:val="636466"/>
          <w:sz w:val="20"/>
          <w:szCs w:val="20"/>
          <w:lang w:val="en-US"/>
        </w:rPr>
        <w:t xml:space="preserve"> </w:t>
      </w:r>
      <w:r w:rsidRPr="00CA4E8D">
        <w:rPr>
          <w:rStyle w:val="Emphasis"/>
          <w:rFonts w:ascii="Calibri" w:hAnsi="Calibri" w:cs="Calibri"/>
          <w:color w:val="636466"/>
          <w:sz w:val="20"/>
          <w:szCs w:val="20"/>
          <w:lang w:val="en-US"/>
        </w:rPr>
        <w:t>Secretary of State for the Home Department v Rehman</w:t>
      </w:r>
      <w:r w:rsidRPr="00CA4E8D">
        <w:rPr>
          <w:rStyle w:val="Emphasis"/>
          <w:rFonts w:ascii="Calibri" w:hAnsi="Calibri" w:cs="Calibri"/>
          <w:i w:val="0"/>
          <w:color w:val="636466"/>
          <w:sz w:val="20"/>
          <w:szCs w:val="20"/>
          <w:lang w:val="en-US"/>
        </w:rPr>
        <w:t xml:space="preserve"> </w:t>
      </w:r>
      <w:r w:rsidRPr="00CA4E8D">
        <w:rPr>
          <w:rFonts w:ascii="Calibri" w:hAnsi="Calibri" w:cs="Calibri"/>
          <w:color w:val="636466"/>
          <w:sz w:val="20"/>
          <w:szCs w:val="20"/>
          <w:lang w:val="en-US"/>
        </w:rPr>
        <w:t>[2001] UKHL 47 who said</w:t>
      </w:r>
      <w:r w:rsidRPr="00CA4E8D">
        <w:rPr>
          <w:rFonts w:ascii="Calibri" w:hAnsi="Calibri" w:cs="Calibri"/>
          <w:i/>
          <w:color w:val="636466"/>
          <w:sz w:val="20"/>
          <w:szCs w:val="20"/>
          <w:lang w:val="en-US"/>
        </w:rPr>
        <w:t>¸ "</w:t>
      </w:r>
      <w:r w:rsidRPr="00CA4E8D">
        <w:rPr>
          <w:rStyle w:val="Emphasis"/>
          <w:rFonts w:ascii="Calibri" w:hAnsi="Calibri" w:cs="Calibri"/>
          <w:i w:val="0"/>
          <w:color w:val="636466"/>
          <w:sz w:val="20"/>
          <w:szCs w:val="20"/>
          <w:lang w:val="en-US"/>
        </w:rPr>
        <w:t xml:space="preserve">it would need more cogent evidence to satisfy </w:t>
      </w:r>
      <w:r w:rsidRPr="00CA4E8D">
        <w:rPr>
          <w:rFonts w:ascii="Calibri" w:hAnsi="Calibri" w:cs="Calibri"/>
          <w:color w:val="636466"/>
          <w:sz w:val="20"/>
          <w:szCs w:val="20"/>
          <w:lang w:val="en-US"/>
        </w:rPr>
        <w:t>[a judge]</w:t>
      </w:r>
      <w:r w:rsidRPr="00CA4E8D">
        <w:rPr>
          <w:rFonts w:ascii="Calibri" w:hAnsi="Calibri" w:cs="Calibri"/>
          <w:i/>
          <w:color w:val="636466"/>
          <w:sz w:val="20"/>
          <w:szCs w:val="20"/>
          <w:lang w:val="en-US"/>
        </w:rPr>
        <w:t xml:space="preserve"> </w:t>
      </w:r>
      <w:r w:rsidRPr="00CA4E8D">
        <w:rPr>
          <w:rStyle w:val="Emphasis"/>
          <w:rFonts w:ascii="Calibri" w:hAnsi="Calibri" w:cs="Calibri"/>
          <w:i w:val="0"/>
          <w:color w:val="636466"/>
          <w:sz w:val="20"/>
          <w:szCs w:val="20"/>
          <w:lang w:val="en-US"/>
        </w:rPr>
        <w:t>that the creature seen walking in Regent’s Park was more likely than not to have been a lioness than to be satisfied to the same standard of probability that it was an Alsatian.</w:t>
      </w:r>
      <w:r w:rsidRPr="00CA4E8D">
        <w:rPr>
          <w:rFonts w:ascii="Calibri" w:hAnsi="Calibri" w:cs="Calibri"/>
          <w:i/>
          <w:color w:val="636466"/>
          <w:sz w:val="20"/>
          <w:szCs w:val="20"/>
          <w:lang w:val="en-US"/>
        </w:rPr>
        <w:t>"</w:t>
      </w:r>
    </w:p>
    <w:p w14:paraId="2942A8DC" w14:textId="77777777" w:rsidR="00C245BA" w:rsidRDefault="00C245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71FF" w14:textId="5BCCD70D" w:rsidR="00C245BA" w:rsidRDefault="00C245BA" w:rsidP="000D0371">
    <w:pPr>
      <w:pBdr>
        <w:bottom w:val="single" w:sz="4" w:space="1" w:color="808080"/>
      </w:pBdr>
      <w:tabs>
        <w:tab w:val="center" w:pos="4153"/>
        <w:tab w:val="right" w:pos="8306"/>
      </w:tabs>
      <w:spacing w:after="0" w:line="240" w:lineRule="auto"/>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730815">
      <w:rPr>
        <w:rFonts w:ascii="Arial" w:eastAsia="Times New Roman" w:hAnsi="Arial"/>
        <w:color w:val="808080"/>
        <w:szCs w:val="20"/>
        <w:lang w:eastAsia="en-GB"/>
      </w:rPr>
      <w:t>4</w:t>
    </w:r>
    <w:r w:rsidR="00730815" w:rsidRPr="00730815">
      <w:rPr>
        <w:rFonts w:ascii="Arial" w:eastAsia="Times New Roman" w:hAnsi="Arial"/>
        <w:color w:val="808080"/>
        <w:szCs w:val="20"/>
        <w:vertAlign w:val="superscript"/>
        <w:lang w:eastAsia="en-GB"/>
      </w:rPr>
      <w:t>th</w:t>
    </w:r>
    <w:r w:rsidR="00730815">
      <w:rPr>
        <w:rFonts w:ascii="Arial" w:eastAsia="Times New Roman" w:hAnsi="Arial"/>
        <w:color w:val="808080"/>
        <w:szCs w:val="20"/>
        <w:lang w:eastAsia="en-GB"/>
      </w:rPr>
      <w:t xml:space="preserve"> </w:t>
    </w:r>
    <w:r>
      <w:rPr>
        <w:rFonts w:ascii="Arial" w:eastAsia="Times New Roman" w:hAnsi="Arial"/>
        <w:color w:val="808080"/>
        <w:szCs w:val="20"/>
        <w:lang w:eastAsia="en-GB"/>
      </w:rPr>
      <w:t>edition</w:t>
    </w:r>
  </w:p>
  <w:p w14:paraId="667D360D" w14:textId="77777777" w:rsidR="00C245BA" w:rsidRDefault="00C245BA" w:rsidP="000D0371">
    <w:pPr>
      <w:pBdr>
        <w:bottom w:val="single" w:sz="4" w:space="1" w:color="808080"/>
      </w:pBdr>
      <w:tabs>
        <w:tab w:val="center" w:pos="4153"/>
        <w:tab w:val="right" w:pos="8306"/>
      </w:tabs>
      <w:spacing w:after="0" w:line="240" w:lineRule="auto"/>
      <w:jc w:val="center"/>
      <w:rPr>
        <w:rFonts w:ascii="Arial" w:eastAsia="Times New Roman" w:hAnsi="Arial"/>
        <w:color w:val="808080"/>
        <w:szCs w:val="20"/>
        <w:lang w:eastAsia="en-GB"/>
      </w:rPr>
    </w:pPr>
  </w:p>
  <w:p w14:paraId="6C8F7892" w14:textId="77777777" w:rsidR="00C245BA" w:rsidRDefault="00C245BA" w:rsidP="0043524A">
    <w:pPr>
      <w:spacing w:after="0"/>
      <w:jc w:val="center"/>
      <w:rPr>
        <w:b/>
        <w:sz w:val="32"/>
        <w:szCs w:val="32"/>
      </w:rPr>
    </w:pPr>
  </w:p>
  <w:p w14:paraId="57116FCD" w14:textId="77777777" w:rsidR="00C245BA" w:rsidRPr="0043524A" w:rsidRDefault="00C245BA" w:rsidP="0043524A">
    <w:pPr>
      <w:spacing w:after="0"/>
      <w:jc w:val="center"/>
      <w:rPr>
        <w:b/>
        <w:sz w:val="32"/>
        <w:szCs w:val="32"/>
      </w:rPr>
    </w:pPr>
    <w:r>
      <w:rPr>
        <w:b/>
        <w:sz w:val="32"/>
        <w:szCs w:val="32"/>
      </w:rPr>
      <w:t>Answer Guidance for Chapter 22 Practice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E4F"/>
    <w:multiLevelType w:val="hybridMultilevel"/>
    <w:tmpl w:val="EBE2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34AB8"/>
    <w:multiLevelType w:val="hybridMultilevel"/>
    <w:tmpl w:val="7DCA20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406F81"/>
    <w:multiLevelType w:val="hybridMultilevel"/>
    <w:tmpl w:val="F9143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A74E05"/>
    <w:multiLevelType w:val="hybridMultilevel"/>
    <w:tmpl w:val="DF0C6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E7E7B"/>
    <w:multiLevelType w:val="hybridMultilevel"/>
    <w:tmpl w:val="B462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32F78"/>
    <w:multiLevelType w:val="hybridMultilevel"/>
    <w:tmpl w:val="0A665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F4640"/>
    <w:multiLevelType w:val="hybridMultilevel"/>
    <w:tmpl w:val="8CA4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B1BC2"/>
    <w:multiLevelType w:val="hybridMultilevel"/>
    <w:tmpl w:val="3C9E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F2AB2"/>
    <w:multiLevelType w:val="hybridMultilevel"/>
    <w:tmpl w:val="B734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87C6E"/>
    <w:multiLevelType w:val="hybridMultilevel"/>
    <w:tmpl w:val="D778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F5120"/>
    <w:multiLevelType w:val="hybridMultilevel"/>
    <w:tmpl w:val="4CB2CB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D3E1A"/>
    <w:multiLevelType w:val="hybridMultilevel"/>
    <w:tmpl w:val="741E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F2624"/>
    <w:multiLevelType w:val="hybridMultilevel"/>
    <w:tmpl w:val="C39C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F309BE"/>
    <w:multiLevelType w:val="hybridMultilevel"/>
    <w:tmpl w:val="0284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37C5B"/>
    <w:multiLevelType w:val="hybridMultilevel"/>
    <w:tmpl w:val="154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415D46"/>
    <w:multiLevelType w:val="hybridMultilevel"/>
    <w:tmpl w:val="0422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7A0A93"/>
    <w:multiLevelType w:val="hybridMultilevel"/>
    <w:tmpl w:val="AA0621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8"/>
  </w:num>
  <w:num w:numId="4">
    <w:abstractNumId w:val="7"/>
  </w:num>
  <w:num w:numId="5">
    <w:abstractNumId w:val="13"/>
  </w:num>
  <w:num w:numId="6">
    <w:abstractNumId w:val="11"/>
  </w:num>
  <w:num w:numId="7">
    <w:abstractNumId w:val="0"/>
  </w:num>
  <w:num w:numId="8">
    <w:abstractNumId w:val="12"/>
  </w:num>
  <w:num w:numId="9">
    <w:abstractNumId w:val="9"/>
  </w:num>
  <w:num w:numId="10">
    <w:abstractNumId w:val="1"/>
  </w:num>
  <w:num w:numId="11">
    <w:abstractNumId w:val="14"/>
  </w:num>
  <w:num w:numId="12">
    <w:abstractNumId w:val="5"/>
  </w:num>
  <w:num w:numId="13">
    <w:abstractNumId w:val="15"/>
  </w:num>
  <w:num w:numId="14">
    <w:abstractNumId w:val="10"/>
  </w:num>
  <w:num w:numId="15">
    <w:abstractNumId w:val="6"/>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2669"/>
    <w:rsid w:val="000144D4"/>
    <w:rsid w:val="00036B3B"/>
    <w:rsid w:val="00041247"/>
    <w:rsid w:val="0004126D"/>
    <w:rsid w:val="00044501"/>
    <w:rsid w:val="00063079"/>
    <w:rsid w:val="00066792"/>
    <w:rsid w:val="00067131"/>
    <w:rsid w:val="00071360"/>
    <w:rsid w:val="00077A8F"/>
    <w:rsid w:val="000A7A91"/>
    <w:rsid w:val="000B0F11"/>
    <w:rsid w:val="000B2896"/>
    <w:rsid w:val="000B3BB1"/>
    <w:rsid w:val="000B5BE0"/>
    <w:rsid w:val="000B7F16"/>
    <w:rsid w:val="000C1AAE"/>
    <w:rsid w:val="000C2F23"/>
    <w:rsid w:val="000C34D0"/>
    <w:rsid w:val="000D0371"/>
    <w:rsid w:val="000D59A0"/>
    <w:rsid w:val="000E6893"/>
    <w:rsid w:val="000F4953"/>
    <w:rsid w:val="000F5E53"/>
    <w:rsid w:val="001001B1"/>
    <w:rsid w:val="00106950"/>
    <w:rsid w:val="0011343E"/>
    <w:rsid w:val="001139B7"/>
    <w:rsid w:val="00113EE9"/>
    <w:rsid w:val="00115AFB"/>
    <w:rsid w:val="00121B37"/>
    <w:rsid w:val="00133E15"/>
    <w:rsid w:val="001373CA"/>
    <w:rsid w:val="00137F35"/>
    <w:rsid w:val="00141A66"/>
    <w:rsid w:val="00141B81"/>
    <w:rsid w:val="001438B5"/>
    <w:rsid w:val="0015282D"/>
    <w:rsid w:val="00154073"/>
    <w:rsid w:val="00157918"/>
    <w:rsid w:val="001626A3"/>
    <w:rsid w:val="0016768A"/>
    <w:rsid w:val="001767F7"/>
    <w:rsid w:val="00183309"/>
    <w:rsid w:val="00183DDC"/>
    <w:rsid w:val="001863F3"/>
    <w:rsid w:val="00186A8C"/>
    <w:rsid w:val="00194303"/>
    <w:rsid w:val="00194C3B"/>
    <w:rsid w:val="001A6935"/>
    <w:rsid w:val="001B6CE8"/>
    <w:rsid w:val="001C06C8"/>
    <w:rsid w:val="001C60C2"/>
    <w:rsid w:val="001D7B35"/>
    <w:rsid w:val="001E0837"/>
    <w:rsid w:val="001E1F56"/>
    <w:rsid w:val="001E578E"/>
    <w:rsid w:val="001E75D1"/>
    <w:rsid w:val="001E7850"/>
    <w:rsid w:val="001F20AF"/>
    <w:rsid w:val="002103C6"/>
    <w:rsid w:val="00213018"/>
    <w:rsid w:val="00217E5D"/>
    <w:rsid w:val="0022154F"/>
    <w:rsid w:val="002228AD"/>
    <w:rsid w:val="00236F7B"/>
    <w:rsid w:val="00237927"/>
    <w:rsid w:val="002551D2"/>
    <w:rsid w:val="00265938"/>
    <w:rsid w:val="00275B80"/>
    <w:rsid w:val="002A3899"/>
    <w:rsid w:val="002A4DE6"/>
    <w:rsid w:val="002B07BE"/>
    <w:rsid w:val="002D5646"/>
    <w:rsid w:val="002D7386"/>
    <w:rsid w:val="002E3609"/>
    <w:rsid w:val="002E37B4"/>
    <w:rsid w:val="002F511F"/>
    <w:rsid w:val="003068D7"/>
    <w:rsid w:val="00307495"/>
    <w:rsid w:val="00311352"/>
    <w:rsid w:val="0031387B"/>
    <w:rsid w:val="00331A07"/>
    <w:rsid w:val="003409C0"/>
    <w:rsid w:val="00341A09"/>
    <w:rsid w:val="003502EA"/>
    <w:rsid w:val="00351DB4"/>
    <w:rsid w:val="00354676"/>
    <w:rsid w:val="00382669"/>
    <w:rsid w:val="0039584A"/>
    <w:rsid w:val="003A4029"/>
    <w:rsid w:val="003A4C97"/>
    <w:rsid w:val="003B1372"/>
    <w:rsid w:val="003B3118"/>
    <w:rsid w:val="003C0EC4"/>
    <w:rsid w:val="003C1C95"/>
    <w:rsid w:val="003D1427"/>
    <w:rsid w:val="003D419B"/>
    <w:rsid w:val="003D5F9F"/>
    <w:rsid w:val="003E0A93"/>
    <w:rsid w:val="003E0F56"/>
    <w:rsid w:val="003E4397"/>
    <w:rsid w:val="003F7326"/>
    <w:rsid w:val="00407455"/>
    <w:rsid w:val="004077B1"/>
    <w:rsid w:val="00416B92"/>
    <w:rsid w:val="0042228F"/>
    <w:rsid w:val="00424EE3"/>
    <w:rsid w:val="004277DC"/>
    <w:rsid w:val="0043524A"/>
    <w:rsid w:val="00437CC7"/>
    <w:rsid w:val="0044227A"/>
    <w:rsid w:val="004422FE"/>
    <w:rsid w:val="00451B32"/>
    <w:rsid w:val="00455D2E"/>
    <w:rsid w:val="00471348"/>
    <w:rsid w:val="00471998"/>
    <w:rsid w:val="00472CA3"/>
    <w:rsid w:val="00476080"/>
    <w:rsid w:val="004760B3"/>
    <w:rsid w:val="004916C0"/>
    <w:rsid w:val="0049467E"/>
    <w:rsid w:val="004961A5"/>
    <w:rsid w:val="0049628E"/>
    <w:rsid w:val="0049691D"/>
    <w:rsid w:val="004A4CDF"/>
    <w:rsid w:val="004B1E2A"/>
    <w:rsid w:val="004C10B3"/>
    <w:rsid w:val="004D2061"/>
    <w:rsid w:val="004D2218"/>
    <w:rsid w:val="004F1D91"/>
    <w:rsid w:val="004F6D32"/>
    <w:rsid w:val="004F765E"/>
    <w:rsid w:val="005056AD"/>
    <w:rsid w:val="005063B7"/>
    <w:rsid w:val="00516E0B"/>
    <w:rsid w:val="00526341"/>
    <w:rsid w:val="005466D7"/>
    <w:rsid w:val="005547DB"/>
    <w:rsid w:val="00556F4A"/>
    <w:rsid w:val="00572175"/>
    <w:rsid w:val="0057554E"/>
    <w:rsid w:val="005A02CE"/>
    <w:rsid w:val="005A792E"/>
    <w:rsid w:val="005B5CCD"/>
    <w:rsid w:val="005E2E83"/>
    <w:rsid w:val="005F47C1"/>
    <w:rsid w:val="00603036"/>
    <w:rsid w:val="00606123"/>
    <w:rsid w:val="00617096"/>
    <w:rsid w:val="00622031"/>
    <w:rsid w:val="00626FFA"/>
    <w:rsid w:val="0063143C"/>
    <w:rsid w:val="0063156F"/>
    <w:rsid w:val="00647CCD"/>
    <w:rsid w:val="00654217"/>
    <w:rsid w:val="006550EF"/>
    <w:rsid w:val="00663B2D"/>
    <w:rsid w:val="006661E3"/>
    <w:rsid w:val="006745F3"/>
    <w:rsid w:val="00691F94"/>
    <w:rsid w:val="006954C5"/>
    <w:rsid w:val="0069619B"/>
    <w:rsid w:val="006A0FD4"/>
    <w:rsid w:val="006A2C22"/>
    <w:rsid w:val="006B0BF7"/>
    <w:rsid w:val="006B1A17"/>
    <w:rsid w:val="006B3F14"/>
    <w:rsid w:val="006C66B5"/>
    <w:rsid w:val="006C748E"/>
    <w:rsid w:val="006D06A7"/>
    <w:rsid w:val="006E2ADE"/>
    <w:rsid w:val="006E46AC"/>
    <w:rsid w:val="006E5BCC"/>
    <w:rsid w:val="00704F94"/>
    <w:rsid w:val="00722638"/>
    <w:rsid w:val="007247E5"/>
    <w:rsid w:val="0073054B"/>
    <w:rsid w:val="00730815"/>
    <w:rsid w:val="007323E1"/>
    <w:rsid w:val="00753AEE"/>
    <w:rsid w:val="00764BCD"/>
    <w:rsid w:val="00766CCB"/>
    <w:rsid w:val="00776D05"/>
    <w:rsid w:val="00780800"/>
    <w:rsid w:val="007903FA"/>
    <w:rsid w:val="00795A95"/>
    <w:rsid w:val="007A6DDF"/>
    <w:rsid w:val="007B0FD8"/>
    <w:rsid w:val="007C25FA"/>
    <w:rsid w:val="007C45AE"/>
    <w:rsid w:val="007E1C42"/>
    <w:rsid w:val="007E6B0C"/>
    <w:rsid w:val="007F6D45"/>
    <w:rsid w:val="00807E95"/>
    <w:rsid w:val="0081226F"/>
    <w:rsid w:val="008162FA"/>
    <w:rsid w:val="00844880"/>
    <w:rsid w:val="00846D4E"/>
    <w:rsid w:val="00846FDA"/>
    <w:rsid w:val="0085342D"/>
    <w:rsid w:val="00856686"/>
    <w:rsid w:val="00865791"/>
    <w:rsid w:val="00867D61"/>
    <w:rsid w:val="00876F35"/>
    <w:rsid w:val="00877A1C"/>
    <w:rsid w:val="00886692"/>
    <w:rsid w:val="00886D43"/>
    <w:rsid w:val="00894734"/>
    <w:rsid w:val="008A5EE8"/>
    <w:rsid w:val="008A65F5"/>
    <w:rsid w:val="008B1726"/>
    <w:rsid w:val="008C5CB7"/>
    <w:rsid w:val="008D40CB"/>
    <w:rsid w:val="008D5824"/>
    <w:rsid w:val="008D6E34"/>
    <w:rsid w:val="009010B1"/>
    <w:rsid w:val="00924823"/>
    <w:rsid w:val="00933D72"/>
    <w:rsid w:val="009629F6"/>
    <w:rsid w:val="00982FE7"/>
    <w:rsid w:val="00984743"/>
    <w:rsid w:val="00994868"/>
    <w:rsid w:val="009959D9"/>
    <w:rsid w:val="009B1EE1"/>
    <w:rsid w:val="009B7A3E"/>
    <w:rsid w:val="009D28F9"/>
    <w:rsid w:val="009D2BD1"/>
    <w:rsid w:val="009E3CA8"/>
    <w:rsid w:val="009F5E4E"/>
    <w:rsid w:val="00A10E15"/>
    <w:rsid w:val="00A12319"/>
    <w:rsid w:val="00A31B90"/>
    <w:rsid w:val="00A36ABF"/>
    <w:rsid w:val="00A43122"/>
    <w:rsid w:val="00A45FB5"/>
    <w:rsid w:val="00A4710F"/>
    <w:rsid w:val="00A5510E"/>
    <w:rsid w:val="00A57B44"/>
    <w:rsid w:val="00A652C3"/>
    <w:rsid w:val="00A6659E"/>
    <w:rsid w:val="00A749C2"/>
    <w:rsid w:val="00A823D0"/>
    <w:rsid w:val="00A8297C"/>
    <w:rsid w:val="00A9231C"/>
    <w:rsid w:val="00A963AF"/>
    <w:rsid w:val="00AA6875"/>
    <w:rsid w:val="00AB16FE"/>
    <w:rsid w:val="00AC046E"/>
    <w:rsid w:val="00AC20E6"/>
    <w:rsid w:val="00AC44EC"/>
    <w:rsid w:val="00AC56B1"/>
    <w:rsid w:val="00AD228E"/>
    <w:rsid w:val="00AE1AB3"/>
    <w:rsid w:val="00AF3303"/>
    <w:rsid w:val="00AF5562"/>
    <w:rsid w:val="00B0187C"/>
    <w:rsid w:val="00B03B93"/>
    <w:rsid w:val="00B12D9C"/>
    <w:rsid w:val="00B17E1E"/>
    <w:rsid w:val="00B17F7D"/>
    <w:rsid w:val="00B21B88"/>
    <w:rsid w:val="00B22065"/>
    <w:rsid w:val="00B251AE"/>
    <w:rsid w:val="00B32CFC"/>
    <w:rsid w:val="00B402FA"/>
    <w:rsid w:val="00B434EA"/>
    <w:rsid w:val="00B44360"/>
    <w:rsid w:val="00B4496F"/>
    <w:rsid w:val="00B54012"/>
    <w:rsid w:val="00B61E1B"/>
    <w:rsid w:val="00B61F88"/>
    <w:rsid w:val="00B65D07"/>
    <w:rsid w:val="00B90240"/>
    <w:rsid w:val="00BA28C9"/>
    <w:rsid w:val="00BB5A0E"/>
    <w:rsid w:val="00BC4FD8"/>
    <w:rsid w:val="00BC5A74"/>
    <w:rsid w:val="00BC6986"/>
    <w:rsid w:val="00BD028F"/>
    <w:rsid w:val="00BD094E"/>
    <w:rsid w:val="00BD327D"/>
    <w:rsid w:val="00BF3160"/>
    <w:rsid w:val="00BF6CD6"/>
    <w:rsid w:val="00C12507"/>
    <w:rsid w:val="00C17750"/>
    <w:rsid w:val="00C20D7E"/>
    <w:rsid w:val="00C245BA"/>
    <w:rsid w:val="00C24B35"/>
    <w:rsid w:val="00C24F0F"/>
    <w:rsid w:val="00C30594"/>
    <w:rsid w:val="00C338D3"/>
    <w:rsid w:val="00C340E6"/>
    <w:rsid w:val="00C422C3"/>
    <w:rsid w:val="00C50F5B"/>
    <w:rsid w:val="00C55A47"/>
    <w:rsid w:val="00C61FF4"/>
    <w:rsid w:val="00C64A32"/>
    <w:rsid w:val="00C7446F"/>
    <w:rsid w:val="00C75D4F"/>
    <w:rsid w:val="00C8291C"/>
    <w:rsid w:val="00CA35ED"/>
    <w:rsid w:val="00CA4E8D"/>
    <w:rsid w:val="00CB5D69"/>
    <w:rsid w:val="00CC11D9"/>
    <w:rsid w:val="00CD3F6A"/>
    <w:rsid w:val="00CF7A70"/>
    <w:rsid w:val="00D07F52"/>
    <w:rsid w:val="00D16906"/>
    <w:rsid w:val="00D22445"/>
    <w:rsid w:val="00D22922"/>
    <w:rsid w:val="00D23E75"/>
    <w:rsid w:val="00D27042"/>
    <w:rsid w:val="00D2714A"/>
    <w:rsid w:val="00D354D9"/>
    <w:rsid w:val="00D41810"/>
    <w:rsid w:val="00D60B9E"/>
    <w:rsid w:val="00D62BF0"/>
    <w:rsid w:val="00D62DD2"/>
    <w:rsid w:val="00D65371"/>
    <w:rsid w:val="00D72D67"/>
    <w:rsid w:val="00D75B27"/>
    <w:rsid w:val="00D86F2F"/>
    <w:rsid w:val="00D90F83"/>
    <w:rsid w:val="00D94FE4"/>
    <w:rsid w:val="00DA1916"/>
    <w:rsid w:val="00DA1FD4"/>
    <w:rsid w:val="00DA5ADB"/>
    <w:rsid w:val="00DA6213"/>
    <w:rsid w:val="00DB0AE7"/>
    <w:rsid w:val="00DB10BA"/>
    <w:rsid w:val="00DB1D9E"/>
    <w:rsid w:val="00DB3166"/>
    <w:rsid w:val="00DD3D7A"/>
    <w:rsid w:val="00E0311D"/>
    <w:rsid w:val="00E04F42"/>
    <w:rsid w:val="00E05B86"/>
    <w:rsid w:val="00E217E2"/>
    <w:rsid w:val="00E3404D"/>
    <w:rsid w:val="00E3610A"/>
    <w:rsid w:val="00E41832"/>
    <w:rsid w:val="00E4660F"/>
    <w:rsid w:val="00E468F3"/>
    <w:rsid w:val="00E52C59"/>
    <w:rsid w:val="00E53CE2"/>
    <w:rsid w:val="00E54AEA"/>
    <w:rsid w:val="00E561FA"/>
    <w:rsid w:val="00E7006B"/>
    <w:rsid w:val="00E82F95"/>
    <w:rsid w:val="00E84A93"/>
    <w:rsid w:val="00E85298"/>
    <w:rsid w:val="00E94119"/>
    <w:rsid w:val="00E97031"/>
    <w:rsid w:val="00EA2F54"/>
    <w:rsid w:val="00EA4A03"/>
    <w:rsid w:val="00EB76C4"/>
    <w:rsid w:val="00ED647E"/>
    <w:rsid w:val="00ED749A"/>
    <w:rsid w:val="00ED7DEC"/>
    <w:rsid w:val="00EF1A48"/>
    <w:rsid w:val="00EF44F8"/>
    <w:rsid w:val="00F05975"/>
    <w:rsid w:val="00F16FB8"/>
    <w:rsid w:val="00F17137"/>
    <w:rsid w:val="00F460F0"/>
    <w:rsid w:val="00F500B5"/>
    <w:rsid w:val="00F62110"/>
    <w:rsid w:val="00F75277"/>
    <w:rsid w:val="00F8605E"/>
    <w:rsid w:val="00FA2EF5"/>
    <w:rsid w:val="00FA4DED"/>
    <w:rsid w:val="00FA6196"/>
    <w:rsid w:val="00FB035D"/>
    <w:rsid w:val="00FB0A52"/>
    <w:rsid w:val="00FB550D"/>
    <w:rsid w:val="00FB5C5F"/>
    <w:rsid w:val="00FB7536"/>
    <w:rsid w:val="00FD04CD"/>
    <w:rsid w:val="00FD2B96"/>
    <w:rsid w:val="00FD4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296624E"/>
  <w15:docId w15:val="{405B17F0-39A2-4079-B967-6795AFA6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5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rsid w:val="00382669"/>
  </w:style>
  <w:style w:type="character" w:customStyle="1" w:styleId="hit">
    <w:name w:val="hit"/>
    <w:basedOn w:val="DefaultParagraphFont"/>
    <w:rsid w:val="00382669"/>
  </w:style>
  <w:style w:type="paragraph" w:styleId="BalloonText">
    <w:name w:val="Balloon Text"/>
    <w:basedOn w:val="Normal"/>
    <w:link w:val="BalloonTextChar"/>
    <w:uiPriority w:val="99"/>
    <w:semiHidden/>
    <w:unhideWhenUsed/>
    <w:rsid w:val="00982FE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82FE7"/>
    <w:rPr>
      <w:rFonts w:ascii="Tahoma" w:hAnsi="Tahoma" w:cs="Tahoma"/>
      <w:sz w:val="16"/>
      <w:szCs w:val="16"/>
    </w:rPr>
  </w:style>
  <w:style w:type="table" w:styleId="TableGrid">
    <w:name w:val="Table Grid"/>
    <w:basedOn w:val="TableNormal"/>
    <w:uiPriority w:val="59"/>
    <w:rsid w:val="00D169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B65D07"/>
    <w:rPr>
      <w:sz w:val="20"/>
      <w:szCs w:val="20"/>
    </w:rPr>
  </w:style>
  <w:style w:type="character" w:customStyle="1" w:styleId="FootnoteTextChar">
    <w:name w:val="Footnote Text Char"/>
    <w:link w:val="FootnoteText"/>
    <w:uiPriority w:val="99"/>
    <w:rsid w:val="00B65D07"/>
    <w:rPr>
      <w:lang w:eastAsia="en-US"/>
    </w:rPr>
  </w:style>
  <w:style w:type="character" w:styleId="FootnoteReference">
    <w:name w:val="footnote reference"/>
    <w:uiPriority w:val="99"/>
    <w:semiHidden/>
    <w:unhideWhenUsed/>
    <w:rsid w:val="00B65D07"/>
    <w:rPr>
      <w:vertAlign w:val="superscript"/>
    </w:rPr>
  </w:style>
  <w:style w:type="paragraph" w:styleId="ListParagraph">
    <w:name w:val="List Paragraph"/>
    <w:basedOn w:val="Normal"/>
    <w:uiPriority w:val="34"/>
    <w:qFormat/>
    <w:rsid w:val="00B44360"/>
    <w:pPr>
      <w:ind w:left="720"/>
      <w:contextualSpacing/>
    </w:pPr>
  </w:style>
  <w:style w:type="character" w:styleId="CommentReference">
    <w:name w:val="annotation reference"/>
    <w:uiPriority w:val="99"/>
    <w:semiHidden/>
    <w:unhideWhenUsed/>
    <w:rsid w:val="000C1AAE"/>
    <w:rPr>
      <w:sz w:val="16"/>
      <w:szCs w:val="16"/>
    </w:rPr>
  </w:style>
  <w:style w:type="paragraph" w:styleId="CommentText">
    <w:name w:val="annotation text"/>
    <w:basedOn w:val="Normal"/>
    <w:link w:val="CommentTextChar"/>
    <w:uiPriority w:val="99"/>
    <w:semiHidden/>
    <w:unhideWhenUsed/>
    <w:rsid w:val="000C1AAE"/>
    <w:rPr>
      <w:sz w:val="20"/>
      <w:szCs w:val="20"/>
    </w:rPr>
  </w:style>
  <w:style w:type="character" w:customStyle="1" w:styleId="CommentTextChar">
    <w:name w:val="Comment Text Char"/>
    <w:link w:val="CommentText"/>
    <w:uiPriority w:val="99"/>
    <w:semiHidden/>
    <w:rsid w:val="000C1AAE"/>
    <w:rPr>
      <w:lang w:eastAsia="en-US"/>
    </w:rPr>
  </w:style>
  <w:style w:type="paragraph" w:styleId="CommentSubject">
    <w:name w:val="annotation subject"/>
    <w:basedOn w:val="CommentText"/>
    <w:next w:val="CommentText"/>
    <w:link w:val="CommentSubjectChar"/>
    <w:uiPriority w:val="99"/>
    <w:semiHidden/>
    <w:unhideWhenUsed/>
    <w:rsid w:val="000C1AAE"/>
    <w:rPr>
      <w:b/>
      <w:bCs/>
    </w:rPr>
  </w:style>
  <w:style w:type="character" w:customStyle="1" w:styleId="CommentSubjectChar">
    <w:name w:val="Comment Subject Char"/>
    <w:link w:val="CommentSubject"/>
    <w:uiPriority w:val="99"/>
    <w:semiHidden/>
    <w:rsid w:val="000C1AAE"/>
    <w:rPr>
      <w:b/>
      <w:bCs/>
      <w:lang w:eastAsia="en-US"/>
    </w:rPr>
  </w:style>
  <w:style w:type="character" w:styleId="Emphasis">
    <w:name w:val="Emphasis"/>
    <w:uiPriority w:val="20"/>
    <w:qFormat/>
    <w:rsid w:val="00B54012"/>
    <w:rPr>
      <w:i/>
      <w:iCs/>
    </w:rPr>
  </w:style>
  <w:style w:type="paragraph" w:styleId="NormalWeb">
    <w:name w:val="Normal (Web)"/>
    <w:basedOn w:val="Normal"/>
    <w:uiPriority w:val="99"/>
    <w:semiHidden/>
    <w:unhideWhenUsed/>
    <w:rsid w:val="00B54012"/>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D62BF0"/>
    <w:pPr>
      <w:tabs>
        <w:tab w:val="center" w:pos="4513"/>
        <w:tab w:val="right" w:pos="9026"/>
      </w:tabs>
    </w:pPr>
  </w:style>
  <w:style w:type="character" w:customStyle="1" w:styleId="HeaderChar">
    <w:name w:val="Header Char"/>
    <w:link w:val="Header"/>
    <w:uiPriority w:val="99"/>
    <w:rsid w:val="00D62BF0"/>
    <w:rPr>
      <w:sz w:val="22"/>
      <w:szCs w:val="22"/>
      <w:lang w:eastAsia="en-US"/>
    </w:rPr>
  </w:style>
  <w:style w:type="paragraph" w:styleId="Footer">
    <w:name w:val="footer"/>
    <w:basedOn w:val="Normal"/>
    <w:link w:val="FooterChar"/>
    <w:uiPriority w:val="99"/>
    <w:unhideWhenUsed/>
    <w:rsid w:val="00D62BF0"/>
    <w:pPr>
      <w:tabs>
        <w:tab w:val="center" w:pos="4513"/>
        <w:tab w:val="right" w:pos="9026"/>
      </w:tabs>
    </w:pPr>
  </w:style>
  <w:style w:type="character" w:customStyle="1" w:styleId="FooterChar">
    <w:name w:val="Footer Char"/>
    <w:link w:val="Footer"/>
    <w:uiPriority w:val="99"/>
    <w:rsid w:val="00D62BF0"/>
    <w:rPr>
      <w:sz w:val="22"/>
      <w:szCs w:val="22"/>
      <w:lang w:eastAsia="en-US"/>
    </w:rPr>
  </w:style>
  <w:style w:type="paragraph" w:styleId="Revision">
    <w:name w:val="Revision"/>
    <w:hidden/>
    <w:uiPriority w:val="99"/>
    <w:semiHidden/>
    <w:rsid w:val="0073081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74793">
      <w:bodyDiv w:val="1"/>
      <w:marLeft w:val="0"/>
      <w:marRight w:val="0"/>
      <w:marTop w:val="0"/>
      <w:marBottom w:val="0"/>
      <w:divBdr>
        <w:top w:val="none" w:sz="0" w:space="0" w:color="auto"/>
        <w:left w:val="none" w:sz="0" w:space="0" w:color="auto"/>
        <w:bottom w:val="none" w:sz="0" w:space="0" w:color="auto"/>
        <w:right w:val="none" w:sz="0" w:space="0" w:color="auto"/>
      </w:divBdr>
    </w:div>
    <w:div w:id="504517085">
      <w:bodyDiv w:val="1"/>
      <w:marLeft w:val="0"/>
      <w:marRight w:val="0"/>
      <w:marTop w:val="0"/>
      <w:marBottom w:val="0"/>
      <w:divBdr>
        <w:top w:val="none" w:sz="0" w:space="0" w:color="auto"/>
        <w:left w:val="none" w:sz="0" w:space="0" w:color="auto"/>
        <w:bottom w:val="none" w:sz="0" w:space="0" w:color="auto"/>
        <w:right w:val="none" w:sz="0" w:space="0" w:color="auto"/>
      </w:divBdr>
      <w:divsChild>
        <w:div w:id="1085765865">
          <w:marLeft w:val="0"/>
          <w:marRight w:val="0"/>
          <w:marTop w:val="0"/>
          <w:marBottom w:val="0"/>
          <w:divBdr>
            <w:top w:val="none" w:sz="0" w:space="0" w:color="auto"/>
            <w:left w:val="none" w:sz="0" w:space="0" w:color="auto"/>
            <w:bottom w:val="none" w:sz="0" w:space="0" w:color="auto"/>
            <w:right w:val="none" w:sz="0" w:space="0" w:color="auto"/>
          </w:divBdr>
        </w:div>
        <w:div w:id="1145194519">
          <w:marLeft w:val="0"/>
          <w:marRight w:val="0"/>
          <w:marTop w:val="0"/>
          <w:marBottom w:val="0"/>
          <w:divBdr>
            <w:top w:val="none" w:sz="0" w:space="0" w:color="auto"/>
            <w:left w:val="none" w:sz="0" w:space="0" w:color="auto"/>
            <w:bottom w:val="none" w:sz="0" w:space="0" w:color="auto"/>
            <w:right w:val="none" w:sz="0" w:space="0" w:color="auto"/>
          </w:divBdr>
        </w:div>
        <w:div w:id="1557744917">
          <w:marLeft w:val="0"/>
          <w:marRight w:val="0"/>
          <w:marTop w:val="0"/>
          <w:marBottom w:val="0"/>
          <w:divBdr>
            <w:top w:val="none" w:sz="0" w:space="0" w:color="auto"/>
            <w:left w:val="none" w:sz="0" w:space="0" w:color="auto"/>
            <w:bottom w:val="none" w:sz="0" w:space="0" w:color="auto"/>
            <w:right w:val="none" w:sz="0" w:space="0" w:color="auto"/>
          </w:divBdr>
          <w:divsChild>
            <w:div w:id="1655260451">
              <w:marLeft w:val="0"/>
              <w:marRight w:val="0"/>
              <w:marTop w:val="0"/>
              <w:marBottom w:val="0"/>
              <w:divBdr>
                <w:top w:val="none" w:sz="0" w:space="0" w:color="auto"/>
                <w:left w:val="none" w:sz="0" w:space="0" w:color="auto"/>
                <w:bottom w:val="none" w:sz="0" w:space="0" w:color="auto"/>
                <w:right w:val="none" w:sz="0" w:space="0" w:color="auto"/>
              </w:divBdr>
              <w:divsChild>
                <w:div w:id="16305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6210">
      <w:bodyDiv w:val="1"/>
      <w:marLeft w:val="0"/>
      <w:marRight w:val="0"/>
      <w:marTop w:val="0"/>
      <w:marBottom w:val="0"/>
      <w:divBdr>
        <w:top w:val="none" w:sz="0" w:space="0" w:color="auto"/>
        <w:left w:val="none" w:sz="0" w:space="0" w:color="auto"/>
        <w:bottom w:val="none" w:sz="0" w:space="0" w:color="auto"/>
        <w:right w:val="none" w:sz="0" w:space="0" w:color="auto"/>
      </w:divBdr>
      <w:divsChild>
        <w:div w:id="1703628997">
          <w:marLeft w:val="0"/>
          <w:marRight w:val="0"/>
          <w:marTop w:val="0"/>
          <w:marBottom w:val="0"/>
          <w:divBdr>
            <w:top w:val="none" w:sz="0" w:space="0" w:color="auto"/>
            <w:left w:val="none" w:sz="0" w:space="0" w:color="auto"/>
            <w:bottom w:val="none" w:sz="0" w:space="0" w:color="auto"/>
            <w:right w:val="none" w:sz="0" w:space="0" w:color="auto"/>
          </w:divBdr>
          <w:divsChild>
            <w:div w:id="415329367">
              <w:marLeft w:val="0"/>
              <w:marRight w:val="0"/>
              <w:marTop w:val="0"/>
              <w:marBottom w:val="0"/>
              <w:divBdr>
                <w:top w:val="none" w:sz="0" w:space="0" w:color="auto"/>
                <w:left w:val="none" w:sz="0" w:space="0" w:color="auto"/>
                <w:bottom w:val="none" w:sz="0" w:space="0" w:color="auto"/>
                <w:right w:val="none" w:sz="0" w:space="0" w:color="auto"/>
              </w:divBdr>
              <w:divsChild>
                <w:div w:id="901674910">
                  <w:marLeft w:val="0"/>
                  <w:marRight w:val="0"/>
                  <w:marTop w:val="0"/>
                  <w:marBottom w:val="0"/>
                  <w:divBdr>
                    <w:top w:val="none" w:sz="0" w:space="0" w:color="auto"/>
                    <w:left w:val="none" w:sz="0" w:space="0" w:color="auto"/>
                    <w:bottom w:val="none" w:sz="0" w:space="0" w:color="auto"/>
                    <w:right w:val="none" w:sz="0" w:space="0" w:color="auto"/>
                  </w:divBdr>
                  <w:divsChild>
                    <w:div w:id="1166018478">
                      <w:marLeft w:val="0"/>
                      <w:marRight w:val="0"/>
                      <w:marTop w:val="0"/>
                      <w:marBottom w:val="0"/>
                      <w:divBdr>
                        <w:top w:val="none" w:sz="0" w:space="0" w:color="auto"/>
                        <w:left w:val="none" w:sz="0" w:space="0" w:color="auto"/>
                        <w:bottom w:val="none" w:sz="0" w:space="0" w:color="auto"/>
                        <w:right w:val="none" w:sz="0" w:space="0" w:color="auto"/>
                      </w:divBdr>
                      <w:divsChild>
                        <w:div w:id="1441923087">
                          <w:marLeft w:val="0"/>
                          <w:marRight w:val="0"/>
                          <w:marTop w:val="0"/>
                          <w:marBottom w:val="0"/>
                          <w:divBdr>
                            <w:top w:val="none" w:sz="0" w:space="0" w:color="auto"/>
                            <w:left w:val="none" w:sz="0" w:space="0" w:color="auto"/>
                            <w:bottom w:val="none" w:sz="0" w:space="0" w:color="auto"/>
                            <w:right w:val="none" w:sz="0" w:space="0" w:color="auto"/>
                          </w:divBdr>
                          <w:divsChild>
                            <w:div w:id="1363746547">
                              <w:marLeft w:val="0"/>
                              <w:marRight w:val="0"/>
                              <w:marTop w:val="100"/>
                              <w:marBottom w:val="100"/>
                              <w:divBdr>
                                <w:top w:val="single" w:sz="12" w:space="0" w:color="ECECEC"/>
                                <w:left w:val="single" w:sz="12" w:space="11" w:color="ECECEC"/>
                                <w:bottom w:val="single" w:sz="12" w:space="0" w:color="ECECEC"/>
                                <w:right w:val="single" w:sz="12" w:space="0" w:color="ECECEC"/>
                              </w:divBdr>
                              <w:divsChild>
                                <w:div w:id="444082921">
                                  <w:marLeft w:val="0"/>
                                  <w:marRight w:val="0"/>
                                  <w:marTop w:val="0"/>
                                  <w:marBottom w:val="0"/>
                                  <w:divBdr>
                                    <w:top w:val="none" w:sz="0" w:space="0" w:color="auto"/>
                                    <w:left w:val="none" w:sz="0" w:space="0" w:color="auto"/>
                                    <w:bottom w:val="none" w:sz="0" w:space="0" w:color="auto"/>
                                    <w:right w:val="none" w:sz="0" w:space="0" w:color="auto"/>
                                  </w:divBdr>
                                  <w:divsChild>
                                    <w:div w:id="908878966">
                                      <w:marLeft w:val="0"/>
                                      <w:marRight w:val="300"/>
                                      <w:marTop w:val="0"/>
                                      <w:marBottom w:val="150"/>
                                      <w:divBdr>
                                        <w:top w:val="none" w:sz="0" w:space="0" w:color="auto"/>
                                        <w:left w:val="none" w:sz="0" w:space="0" w:color="auto"/>
                                        <w:bottom w:val="none" w:sz="0" w:space="0" w:color="auto"/>
                                        <w:right w:val="none" w:sz="0" w:space="0" w:color="auto"/>
                                      </w:divBdr>
                                      <w:divsChild>
                                        <w:div w:id="41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50217">
      <w:bodyDiv w:val="1"/>
      <w:marLeft w:val="0"/>
      <w:marRight w:val="0"/>
      <w:marTop w:val="0"/>
      <w:marBottom w:val="0"/>
      <w:divBdr>
        <w:top w:val="none" w:sz="0" w:space="0" w:color="auto"/>
        <w:left w:val="none" w:sz="0" w:space="0" w:color="auto"/>
        <w:bottom w:val="none" w:sz="0" w:space="0" w:color="auto"/>
        <w:right w:val="none" w:sz="0" w:space="0" w:color="auto"/>
      </w:divBdr>
    </w:div>
    <w:div w:id="1539586192">
      <w:bodyDiv w:val="1"/>
      <w:marLeft w:val="0"/>
      <w:marRight w:val="0"/>
      <w:marTop w:val="0"/>
      <w:marBottom w:val="0"/>
      <w:divBdr>
        <w:top w:val="none" w:sz="0" w:space="0" w:color="auto"/>
        <w:left w:val="none" w:sz="0" w:space="0" w:color="auto"/>
        <w:bottom w:val="none" w:sz="0" w:space="0" w:color="auto"/>
        <w:right w:val="none" w:sz="0" w:space="0" w:color="auto"/>
      </w:divBdr>
    </w:div>
    <w:div w:id="16084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09680-A3D6-4184-B43B-6F2BDC49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SINGH, Sera</cp:lastModifiedBy>
  <cp:revision>5</cp:revision>
  <cp:lastPrinted>2017-08-03T12:04:00Z</cp:lastPrinted>
  <dcterms:created xsi:type="dcterms:W3CDTF">2022-01-31T13:28:00Z</dcterms:created>
  <dcterms:modified xsi:type="dcterms:W3CDTF">2022-03-11T14:58:00Z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821611553</vt:i4>
  </property>
  <property fmtid="{D5CDD505-2E9C-101B-9397-08002B2CF9AE}" pid="3" name="_NewReviewCycle">
    <vt:lpwstr/>
  </property>
  <property fmtid="{D5CDD505-2E9C-101B-9397-08002B2CF9AE}" pid="4" name="_EmailSubject">
    <vt:lpwstr>ORC Resources - Commercial Law</vt:lpwstr>
  </property>
  <property fmtid="{D5CDD505-2E9C-101B-9397-08002B2CF9AE}" pid="5" name="_AuthorEmail">
    <vt:lpwstr>john.carroll@oup.com</vt:lpwstr>
  </property>
  <property fmtid="{D5CDD505-2E9C-101B-9397-08002B2CF9AE}" pid="6" name="_AuthorEmailDisplayName">
    <vt:lpwstr>CARROLL, John</vt:lpwstr>
  </property>
  <property fmtid="{D5CDD505-2E9C-101B-9397-08002B2CF9AE}" pid="7" name="_PreviousAdHocReviewCycleID">
    <vt:i4>-1310607376</vt:i4>
  </property>
  <property fmtid="{D5CDD505-2E9C-101B-9397-08002B2CF9AE}" pid="8" name="_ReviewingToolsShownOnce">
    <vt:lpwstr/>
  </property>
  <property fmtid="{D5CDD505-2E9C-101B-9397-08002B2CF9AE}" pid="9" name="MSIP_Label_be5cb09a-2992-49d6-8ac9-5f63e7b1ad2f_Enabled">
    <vt:lpwstr>true</vt:lpwstr>
  </property>
  <property fmtid="{D5CDD505-2E9C-101B-9397-08002B2CF9AE}" pid="10" name="MSIP_Label_be5cb09a-2992-49d6-8ac9-5f63e7b1ad2f_SetDate">
    <vt:lpwstr>2022-02-11T12:01:06Z</vt:lpwstr>
  </property>
  <property fmtid="{D5CDD505-2E9C-101B-9397-08002B2CF9AE}" pid="11" name="MSIP_Label_be5cb09a-2992-49d6-8ac9-5f63e7b1ad2f_Method">
    <vt:lpwstr>Standard</vt:lpwstr>
  </property>
  <property fmtid="{D5CDD505-2E9C-101B-9397-08002B2CF9AE}" pid="12" name="MSIP_Label_be5cb09a-2992-49d6-8ac9-5f63e7b1ad2f_Name">
    <vt:lpwstr>Controlled</vt:lpwstr>
  </property>
  <property fmtid="{D5CDD505-2E9C-101B-9397-08002B2CF9AE}" pid="13" name="MSIP_Label_be5cb09a-2992-49d6-8ac9-5f63e7b1ad2f_SiteId">
    <vt:lpwstr>91761b62-4c45-43f5-9f0e-be8ad9b551ff</vt:lpwstr>
  </property>
  <property fmtid="{D5CDD505-2E9C-101B-9397-08002B2CF9AE}" pid="14" name="MSIP_Label_be5cb09a-2992-49d6-8ac9-5f63e7b1ad2f_ActionId">
    <vt:lpwstr>e54e6d27-a9f9-4956-9b50-408119b5a8a4</vt:lpwstr>
  </property>
  <property fmtid="{D5CDD505-2E9C-101B-9397-08002B2CF9AE}" pid="15" name="MSIP_Label_be5cb09a-2992-49d6-8ac9-5f63e7b1ad2f_ContentBits">
    <vt:lpwstr>0</vt:lpwstr>
  </property>
</Properties>
</file>