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01DD" w:rsidRPr="00DD44EE" w14:paraId="36B9F8B2" w14:textId="77777777" w:rsidTr="00DD44EE">
        <w:tc>
          <w:tcPr>
            <w:tcW w:w="9242" w:type="dxa"/>
          </w:tcPr>
          <w:p w14:paraId="10BD7EC3" w14:textId="77777777" w:rsidR="005001DD" w:rsidRPr="00DD44EE" w:rsidRDefault="005001DD" w:rsidP="00C30B3A">
            <w:pPr>
              <w:pStyle w:val="ListParagraph"/>
              <w:numPr>
                <w:ilvl w:val="0"/>
                <w:numId w:val="1"/>
              </w:numPr>
              <w:autoSpaceDE w:val="0"/>
              <w:autoSpaceDN w:val="0"/>
              <w:adjustRightInd w:val="0"/>
              <w:contextualSpacing w:val="0"/>
              <w:rPr>
                <w:rFonts w:cs="HelveticaNeueLTStd-Lt"/>
                <w:color w:val="000000"/>
                <w:sz w:val="24"/>
                <w:szCs w:val="24"/>
              </w:rPr>
            </w:pPr>
            <w:r w:rsidRPr="00DD44EE">
              <w:rPr>
                <w:rFonts w:cs="HelveticaNeueLTStd-Lt"/>
                <w:color w:val="000000"/>
                <w:sz w:val="24"/>
                <w:szCs w:val="24"/>
              </w:rPr>
              <w:t>Define the following terms:</w:t>
            </w:r>
          </w:p>
          <w:p w14:paraId="50B4C38C" w14:textId="77777777" w:rsidR="005001DD" w:rsidRPr="00DD44EE" w:rsidRDefault="005001DD" w:rsidP="00C30B3A">
            <w:pPr>
              <w:autoSpaceDE w:val="0"/>
              <w:autoSpaceDN w:val="0"/>
              <w:adjustRightInd w:val="0"/>
              <w:rPr>
                <w:rFonts w:cs="HelveticaNeueLTStd-Lt"/>
                <w:color w:val="000000"/>
                <w:sz w:val="24"/>
                <w:szCs w:val="24"/>
              </w:rPr>
            </w:pPr>
            <w:r w:rsidRPr="00DD44EE">
              <w:rPr>
                <w:rFonts w:cs="HelveticaNeueLTStd-Lt"/>
                <w:color w:val="000000"/>
                <w:sz w:val="24"/>
                <w:szCs w:val="24"/>
              </w:rPr>
              <w:t>• the neighbour principle;</w:t>
            </w:r>
          </w:p>
          <w:p w14:paraId="41BEC15A" w14:textId="77777777" w:rsidR="005001DD" w:rsidRPr="00DD44EE" w:rsidRDefault="005001DD" w:rsidP="00C30B3A">
            <w:pPr>
              <w:autoSpaceDE w:val="0"/>
              <w:autoSpaceDN w:val="0"/>
              <w:adjustRightInd w:val="0"/>
              <w:rPr>
                <w:rFonts w:cs="HelveticaNeueLTStd-Lt"/>
                <w:color w:val="000000"/>
                <w:sz w:val="24"/>
                <w:szCs w:val="24"/>
              </w:rPr>
            </w:pPr>
            <w:r w:rsidRPr="00DD44EE">
              <w:rPr>
                <w:rFonts w:cs="HelveticaNeueLTStd-Lt"/>
                <w:color w:val="000000"/>
                <w:sz w:val="24"/>
                <w:szCs w:val="24"/>
              </w:rPr>
              <w:t>• pure economic loss;</w:t>
            </w:r>
          </w:p>
          <w:p w14:paraId="4E0C7E53" w14:textId="77777777" w:rsidR="005001DD" w:rsidRPr="00DD44EE" w:rsidRDefault="005001DD" w:rsidP="00C30B3A">
            <w:pPr>
              <w:autoSpaceDE w:val="0"/>
              <w:autoSpaceDN w:val="0"/>
              <w:adjustRightInd w:val="0"/>
              <w:rPr>
                <w:rFonts w:cs="HelveticaNeueLTStd-Lt"/>
                <w:color w:val="000000"/>
                <w:sz w:val="24"/>
                <w:szCs w:val="24"/>
              </w:rPr>
            </w:pPr>
            <w:r w:rsidRPr="00DD44EE">
              <w:rPr>
                <w:rFonts w:cs="HelveticaNeueLTStd-Lt"/>
                <w:color w:val="000000"/>
                <w:sz w:val="24"/>
                <w:szCs w:val="24"/>
              </w:rPr>
              <w:t>• defective product;</w:t>
            </w:r>
          </w:p>
          <w:p w14:paraId="50570DD1" w14:textId="77777777" w:rsidR="005001DD" w:rsidRPr="00DD44EE" w:rsidRDefault="005001DD" w:rsidP="00C30B3A">
            <w:pPr>
              <w:autoSpaceDE w:val="0"/>
              <w:autoSpaceDN w:val="0"/>
              <w:adjustRightInd w:val="0"/>
              <w:rPr>
                <w:rFonts w:cs="HelveticaNeueLTStd-Lt"/>
                <w:color w:val="000000"/>
                <w:sz w:val="24"/>
                <w:szCs w:val="24"/>
              </w:rPr>
            </w:pPr>
            <w:r w:rsidRPr="00DD44EE">
              <w:rPr>
                <w:rFonts w:cs="HelveticaNeueLTStd-Lt"/>
                <w:color w:val="000000"/>
                <w:sz w:val="24"/>
                <w:szCs w:val="24"/>
              </w:rPr>
              <w:t>• the ‘state of the art’ defence.</w:t>
            </w:r>
          </w:p>
        </w:tc>
      </w:tr>
    </w:tbl>
    <w:p w14:paraId="1786A27A" w14:textId="77777777" w:rsidR="005001DD" w:rsidRDefault="005001DD" w:rsidP="00C30B3A">
      <w:pPr>
        <w:autoSpaceDE w:val="0"/>
        <w:autoSpaceDN w:val="0"/>
        <w:adjustRightInd w:val="0"/>
        <w:rPr>
          <w:rFonts w:cs="HelveticaNeueLTStd-Lt"/>
          <w:color w:val="000000"/>
          <w:sz w:val="24"/>
          <w:szCs w:val="24"/>
        </w:rPr>
      </w:pPr>
    </w:p>
    <w:p w14:paraId="2313E5AF" w14:textId="77777777" w:rsidR="005001DD" w:rsidRPr="009C584B" w:rsidRDefault="00A45A04" w:rsidP="00C30B3A">
      <w:pPr>
        <w:numPr>
          <w:ilvl w:val="0"/>
          <w:numId w:val="7"/>
        </w:numPr>
        <w:autoSpaceDE w:val="0"/>
        <w:autoSpaceDN w:val="0"/>
        <w:adjustRightInd w:val="0"/>
        <w:rPr>
          <w:rFonts w:cs="HelveticaNeueLTStd-Bd"/>
          <w:bCs/>
          <w:color w:val="000000"/>
          <w:sz w:val="24"/>
          <w:szCs w:val="24"/>
        </w:rPr>
      </w:pPr>
      <w:r w:rsidRPr="001C23BF">
        <w:rPr>
          <w:rFonts w:cs="HelveticaNeueLTStd-Bd"/>
          <w:bCs/>
          <w:color w:val="000000"/>
          <w:sz w:val="24"/>
          <w:szCs w:val="24"/>
        </w:rPr>
        <w:t xml:space="preserve">The neighbour principle derives from the judgment of Lord Atkin in </w:t>
      </w:r>
      <w:r w:rsidRPr="001C23BF">
        <w:rPr>
          <w:rFonts w:cs="HelveticaNeueLTStd-Bd"/>
          <w:bCs/>
          <w:i/>
          <w:color w:val="000000"/>
          <w:sz w:val="24"/>
          <w:szCs w:val="24"/>
        </w:rPr>
        <w:t>Donoghue v Stephenson</w:t>
      </w:r>
      <w:r w:rsidRPr="00E52E4C">
        <w:rPr>
          <w:rFonts w:cs="HelveticaNeueLTStd-Bd"/>
          <w:bCs/>
          <w:color w:val="000000"/>
          <w:sz w:val="24"/>
          <w:szCs w:val="24"/>
        </w:rPr>
        <w:t>. It states that the common characteristic in situations where the law imposes a duty to take reasonable care is that the person (called metaphorically a ‘neighbour’) is someone whom one can reasonably for</w:t>
      </w:r>
      <w:r w:rsidR="00E52E4C">
        <w:rPr>
          <w:rFonts w:cs="HelveticaNeueLTStd-Bd"/>
          <w:bCs/>
          <w:color w:val="000000"/>
          <w:sz w:val="24"/>
          <w:szCs w:val="24"/>
        </w:rPr>
        <w:t>e</w:t>
      </w:r>
      <w:r w:rsidRPr="00E52E4C">
        <w:rPr>
          <w:rFonts w:cs="HelveticaNeueLTStd-Bd"/>
          <w:bCs/>
          <w:color w:val="000000"/>
          <w:sz w:val="24"/>
          <w:szCs w:val="24"/>
        </w:rPr>
        <w:t>see would suffer loss arising from one’s actions unless care is taken to avoid it.</w:t>
      </w:r>
    </w:p>
    <w:p w14:paraId="4D5F295D" w14:textId="77777777" w:rsidR="00975E43" w:rsidRDefault="00975E43" w:rsidP="00C30B3A">
      <w:pPr>
        <w:autoSpaceDE w:val="0"/>
        <w:autoSpaceDN w:val="0"/>
        <w:adjustRightInd w:val="0"/>
        <w:ind w:left="720"/>
        <w:rPr>
          <w:rFonts w:cs="HelveticaNeueLTStd-Bd"/>
          <w:bCs/>
          <w:color w:val="000000"/>
          <w:sz w:val="24"/>
          <w:szCs w:val="24"/>
        </w:rPr>
      </w:pPr>
    </w:p>
    <w:p w14:paraId="56C2B6DD" w14:textId="77777777" w:rsidR="00A45A04" w:rsidRDefault="00A45A04" w:rsidP="00C30B3A">
      <w:pPr>
        <w:numPr>
          <w:ilvl w:val="0"/>
          <w:numId w:val="7"/>
        </w:numPr>
        <w:autoSpaceDE w:val="0"/>
        <w:autoSpaceDN w:val="0"/>
        <w:adjustRightInd w:val="0"/>
        <w:rPr>
          <w:rFonts w:cs="HelveticaNeueLTStd-Bd"/>
          <w:bCs/>
          <w:color w:val="000000"/>
          <w:sz w:val="24"/>
          <w:szCs w:val="24"/>
        </w:rPr>
      </w:pPr>
      <w:r>
        <w:rPr>
          <w:rFonts w:cs="HelveticaNeueLTStd-Bd"/>
          <w:bCs/>
          <w:color w:val="000000"/>
          <w:sz w:val="24"/>
          <w:szCs w:val="24"/>
        </w:rPr>
        <w:t>Pure economic loss is loss which is unaccompanied by any physical damage. Typically in English law there can be no recovery of pure economic loss.</w:t>
      </w:r>
    </w:p>
    <w:p w14:paraId="06EE3393" w14:textId="77777777" w:rsidR="00975E43" w:rsidRDefault="00975E43" w:rsidP="00C30B3A">
      <w:pPr>
        <w:autoSpaceDE w:val="0"/>
        <w:autoSpaceDN w:val="0"/>
        <w:adjustRightInd w:val="0"/>
        <w:ind w:left="720"/>
        <w:rPr>
          <w:rFonts w:cs="HelveticaNeueLTStd-Bd"/>
          <w:bCs/>
          <w:color w:val="000000"/>
          <w:sz w:val="24"/>
          <w:szCs w:val="24"/>
        </w:rPr>
      </w:pPr>
    </w:p>
    <w:p w14:paraId="7B3D4878" w14:textId="77777777" w:rsidR="00A45A04" w:rsidRDefault="00A45A04" w:rsidP="00C30B3A">
      <w:pPr>
        <w:numPr>
          <w:ilvl w:val="0"/>
          <w:numId w:val="7"/>
        </w:numPr>
        <w:autoSpaceDE w:val="0"/>
        <w:autoSpaceDN w:val="0"/>
        <w:adjustRightInd w:val="0"/>
        <w:rPr>
          <w:rFonts w:cs="HelveticaNeueLTStd-Bd"/>
          <w:bCs/>
          <w:color w:val="000000"/>
          <w:sz w:val="24"/>
          <w:szCs w:val="24"/>
        </w:rPr>
      </w:pPr>
      <w:r w:rsidRPr="00A45A04">
        <w:rPr>
          <w:rFonts w:cs="HelveticaNeueLTStd-Bd"/>
          <w:bCs/>
          <w:color w:val="000000"/>
          <w:sz w:val="24"/>
          <w:szCs w:val="24"/>
        </w:rPr>
        <w:t>A defective product is one where the ‘safety of the product is not such as persons are generally entitled</w:t>
      </w:r>
      <w:r>
        <w:rPr>
          <w:rFonts w:cs="HelveticaNeueLTStd-Bd"/>
          <w:bCs/>
          <w:color w:val="000000"/>
          <w:sz w:val="24"/>
          <w:szCs w:val="24"/>
        </w:rPr>
        <w:t xml:space="preserve"> to expect’ – s3 Consumer Protection Act 1987.</w:t>
      </w:r>
    </w:p>
    <w:p w14:paraId="79121B07" w14:textId="77777777" w:rsidR="00975E43" w:rsidRDefault="00975E43" w:rsidP="00C30B3A">
      <w:pPr>
        <w:autoSpaceDE w:val="0"/>
        <w:autoSpaceDN w:val="0"/>
        <w:adjustRightInd w:val="0"/>
        <w:ind w:left="720"/>
        <w:rPr>
          <w:rFonts w:cs="HelveticaNeueLTStd-Bd"/>
          <w:bCs/>
          <w:color w:val="000000"/>
          <w:sz w:val="24"/>
          <w:szCs w:val="24"/>
        </w:rPr>
      </w:pPr>
    </w:p>
    <w:p w14:paraId="46A3CA10" w14:textId="77777777" w:rsidR="00A45A04" w:rsidRPr="00A45A04" w:rsidRDefault="00A45A04" w:rsidP="00C30B3A">
      <w:pPr>
        <w:numPr>
          <w:ilvl w:val="0"/>
          <w:numId w:val="7"/>
        </w:numPr>
        <w:autoSpaceDE w:val="0"/>
        <w:autoSpaceDN w:val="0"/>
        <w:adjustRightInd w:val="0"/>
        <w:rPr>
          <w:rFonts w:cs="HelveticaNeueLTStd-Bd"/>
          <w:bCs/>
          <w:color w:val="000000"/>
          <w:sz w:val="24"/>
          <w:szCs w:val="24"/>
        </w:rPr>
      </w:pPr>
      <w:r>
        <w:rPr>
          <w:rFonts w:cs="HelveticaNeueLTStd-Bd"/>
          <w:bCs/>
          <w:color w:val="000000"/>
          <w:sz w:val="24"/>
          <w:szCs w:val="24"/>
        </w:rPr>
        <w:t>Defendants to claims made under the Consumer Protection Act 1987 have a defence, called the ‘state of the art’ defence if they can prove that the state of scientific or technical knowledge at the time they put the product into circulation was such that the existence of the defect could not have been discovered.</w:t>
      </w:r>
    </w:p>
    <w:p w14:paraId="148B9EA8" w14:textId="77777777" w:rsidR="005001DD" w:rsidRDefault="005001DD" w:rsidP="00C30B3A">
      <w:pPr>
        <w:autoSpaceDE w:val="0"/>
        <w:autoSpaceDN w:val="0"/>
        <w:adjustRightInd w:val="0"/>
        <w:rPr>
          <w:rFonts w:cs="HelveticaNeueLTStd-Bd"/>
          <w:b/>
          <w:bCs/>
          <w:color w:val="000000"/>
          <w:sz w:val="24"/>
          <w:szCs w:val="24"/>
        </w:rPr>
      </w:pPr>
    </w:p>
    <w:p w14:paraId="4B525A83" w14:textId="77777777" w:rsidR="005001DD" w:rsidRDefault="005001DD" w:rsidP="00C30B3A">
      <w:pPr>
        <w:autoSpaceDE w:val="0"/>
        <w:autoSpaceDN w:val="0"/>
        <w:adjustRightInd w:val="0"/>
        <w:rPr>
          <w:rFonts w:cs="HelveticaNeueLTStd-Bd"/>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01DD" w:rsidRPr="00DD44EE" w14:paraId="75527B5F" w14:textId="77777777" w:rsidTr="00DD44EE">
        <w:tc>
          <w:tcPr>
            <w:tcW w:w="9242" w:type="dxa"/>
          </w:tcPr>
          <w:p w14:paraId="3167385F" w14:textId="77777777" w:rsidR="005001DD" w:rsidRPr="00DD44EE" w:rsidRDefault="005001DD" w:rsidP="00C30B3A">
            <w:pPr>
              <w:autoSpaceDE w:val="0"/>
              <w:autoSpaceDN w:val="0"/>
              <w:adjustRightInd w:val="0"/>
              <w:rPr>
                <w:rFonts w:cs="HelveticaNeueLTStd-LtIt"/>
                <w:i/>
                <w:iCs/>
                <w:color w:val="000000"/>
                <w:sz w:val="24"/>
                <w:szCs w:val="24"/>
              </w:rPr>
            </w:pPr>
            <w:r w:rsidRPr="00DD44EE">
              <w:rPr>
                <w:rFonts w:cs="HelveticaNeueLTStd-Bd"/>
                <w:b/>
                <w:bCs/>
                <w:color w:val="000000"/>
                <w:sz w:val="24"/>
                <w:szCs w:val="24"/>
              </w:rPr>
              <w:t xml:space="preserve">2. </w:t>
            </w:r>
            <w:r w:rsidRPr="00DD44EE">
              <w:rPr>
                <w:rFonts w:cs="HelveticaNeueLTStd-Lt"/>
                <w:color w:val="000000"/>
                <w:sz w:val="24"/>
                <w:szCs w:val="24"/>
              </w:rPr>
              <w:t xml:space="preserve">‘Since the Consumer Protection Act 1987 there is no need to apply the </w:t>
            </w:r>
            <w:r w:rsidRPr="00DD44EE">
              <w:rPr>
                <w:rFonts w:cs="HelveticaNeueLTStd-LtIt"/>
                <w:i/>
                <w:iCs/>
                <w:color w:val="000000"/>
                <w:sz w:val="24"/>
                <w:szCs w:val="24"/>
              </w:rPr>
              <w:t>Donoghue</w:t>
            </w:r>
          </w:p>
          <w:p w14:paraId="5FEA53C0" w14:textId="77777777" w:rsidR="005001DD" w:rsidRPr="00DD44EE" w:rsidRDefault="005001DD" w:rsidP="00C30B3A">
            <w:pPr>
              <w:autoSpaceDE w:val="0"/>
              <w:autoSpaceDN w:val="0"/>
              <w:adjustRightInd w:val="0"/>
              <w:rPr>
                <w:rFonts w:cs="HelveticaNeueLTStd-Lt"/>
                <w:color w:val="000000"/>
                <w:sz w:val="24"/>
                <w:szCs w:val="24"/>
              </w:rPr>
            </w:pPr>
            <w:r w:rsidRPr="00DD44EE">
              <w:rPr>
                <w:rFonts w:cs="HelveticaNeueLTStd-Lt"/>
                <w:color w:val="000000"/>
                <w:sz w:val="24"/>
                <w:szCs w:val="24"/>
              </w:rPr>
              <w:t>principle in English law’.</w:t>
            </w:r>
          </w:p>
          <w:p w14:paraId="3B9BD247" w14:textId="77777777" w:rsidR="005001DD" w:rsidRPr="00DD44EE" w:rsidRDefault="005001DD" w:rsidP="00C30B3A">
            <w:pPr>
              <w:autoSpaceDE w:val="0"/>
              <w:autoSpaceDN w:val="0"/>
              <w:adjustRightInd w:val="0"/>
              <w:rPr>
                <w:rFonts w:cs="HelveticaNeueLTStd-Lt"/>
                <w:color w:val="000000"/>
                <w:sz w:val="24"/>
                <w:szCs w:val="24"/>
              </w:rPr>
            </w:pPr>
            <w:r w:rsidRPr="00DD44EE">
              <w:rPr>
                <w:rFonts w:cs="HelveticaNeueLTStd-Lt"/>
                <w:color w:val="000000"/>
                <w:sz w:val="24"/>
                <w:szCs w:val="24"/>
              </w:rPr>
              <w:lastRenderedPageBreak/>
              <w:t>Discuss.</w:t>
            </w:r>
          </w:p>
          <w:p w14:paraId="63DECC5A" w14:textId="77777777" w:rsidR="005001DD" w:rsidRPr="00DD44EE" w:rsidRDefault="005001DD" w:rsidP="00C30B3A">
            <w:pPr>
              <w:autoSpaceDE w:val="0"/>
              <w:autoSpaceDN w:val="0"/>
              <w:adjustRightInd w:val="0"/>
              <w:spacing w:line="240" w:lineRule="auto"/>
              <w:rPr>
                <w:rFonts w:cs="HelveticaNeueLTStd-Bd"/>
                <w:b/>
                <w:bCs/>
                <w:color w:val="000000"/>
                <w:sz w:val="24"/>
                <w:szCs w:val="24"/>
              </w:rPr>
            </w:pPr>
          </w:p>
        </w:tc>
      </w:tr>
    </w:tbl>
    <w:p w14:paraId="7853F42E" w14:textId="77777777" w:rsidR="00174778" w:rsidRDefault="00174778" w:rsidP="00C30B3A">
      <w:pPr>
        <w:autoSpaceDE w:val="0"/>
        <w:autoSpaceDN w:val="0"/>
        <w:adjustRightInd w:val="0"/>
        <w:rPr>
          <w:rFonts w:cs="HelveticaNeueLTStd-Bd"/>
          <w:b/>
          <w:bCs/>
          <w:color w:val="000000"/>
          <w:sz w:val="24"/>
          <w:szCs w:val="24"/>
        </w:rPr>
      </w:pPr>
    </w:p>
    <w:p w14:paraId="47CB6E8A" w14:textId="77777777" w:rsidR="00174778" w:rsidRDefault="00174778" w:rsidP="00C30B3A">
      <w:pPr>
        <w:autoSpaceDE w:val="0"/>
        <w:autoSpaceDN w:val="0"/>
        <w:adjustRightInd w:val="0"/>
        <w:rPr>
          <w:rFonts w:cs="HelveticaNeueLTStd-Bd"/>
          <w:b/>
          <w:bCs/>
          <w:color w:val="000000"/>
          <w:sz w:val="24"/>
          <w:szCs w:val="24"/>
        </w:rPr>
      </w:pPr>
      <w:r>
        <w:rPr>
          <w:rFonts w:cs="HelveticaNeueLTStd-Bd"/>
          <w:b/>
          <w:bCs/>
          <w:color w:val="000000"/>
          <w:sz w:val="24"/>
          <w:szCs w:val="24"/>
        </w:rPr>
        <w:t>Introduction</w:t>
      </w:r>
    </w:p>
    <w:p w14:paraId="625C7847" w14:textId="77777777" w:rsidR="00975E43" w:rsidRDefault="00975E43" w:rsidP="00C30B3A">
      <w:pPr>
        <w:autoSpaceDE w:val="0"/>
        <w:autoSpaceDN w:val="0"/>
        <w:adjustRightInd w:val="0"/>
        <w:rPr>
          <w:rFonts w:cs="HelveticaNeueLTStd-Bd"/>
          <w:b/>
          <w:bCs/>
          <w:color w:val="000000"/>
          <w:sz w:val="24"/>
          <w:szCs w:val="24"/>
        </w:rPr>
      </w:pPr>
    </w:p>
    <w:p w14:paraId="107F14F6" w14:textId="77777777" w:rsidR="00975E43" w:rsidRPr="00975E43" w:rsidRDefault="00975E43" w:rsidP="00C30B3A">
      <w:pPr>
        <w:autoSpaceDE w:val="0"/>
        <w:autoSpaceDN w:val="0"/>
        <w:adjustRightInd w:val="0"/>
        <w:rPr>
          <w:rFonts w:cs="HelveticaNeueLTStd-Bd"/>
          <w:b/>
          <w:bCs/>
          <w:color w:val="000000"/>
          <w:sz w:val="24"/>
          <w:szCs w:val="24"/>
          <w:lang w:val="en-US"/>
        </w:rPr>
      </w:pPr>
      <w:r w:rsidRPr="00975E43">
        <w:rPr>
          <w:rFonts w:cs="HelveticaNeueLTStd-Bd"/>
          <w:bCs/>
          <w:color w:val="000000"/>
          <w:sz w:val="24"/>
          <w:szCs w:val="24"/>
          <w:lang w:val="en-US"/>
        </w:rPr>
        <w:t>As with all essays, you should begin with an introduction that sets out what the question is about, why the topic is an important one, and how your essay will go about answering the question set. By providing an outline structure of the discussion to follow, your essay will be clearer and more structured</w:t>
      </w:r>
      <w:r w:rsidRPr="00975E43">
        <w:rPr>
          <w:rFonts w:cs="HelveticaNeueLTStd-Bd"/>
          <w:b/>
          <w:bCs/>
          <w:color w:val="000000"/>
          <w:sz w:val="24"/>
          <w:szCs w:val="24"/>
          <w:lang w:val="en-US"/>
        </w:rPr>
        <w:t>.</w:t>
      </w:r>
    </w:p>
    <w:p w14:paraId="7653DAAF" w14:textId="77777777" w:rsidR="00975E43" w:rsidRDefault="00975E43" w:rsidP="00C30B3A">
      <w:pPr>
        <w:autoSpaceDE w:val="0"/>
        <w:autoSpaceDN w:val="0"/>
        <w:adjustRightInd w:val="0"/>
        <w:rPr>
          <w:rFonts w:cs="HelveticaNeueLTStd-Bd"/>
          <w:b/>
          <w:bCs/>
          <w:color w:val="000000"/>
          <w:sz w:val="24"/>
          <w:szCs w:val="24"/>
        </w:rPr>
      </w:pPr>
    </w:p>
    <w:p w14:paraId="09F96A0F" w14:textId="77777777" w:rsidR="00174778" w:rsidRPr="00174778" w:rsidRDefault="00174778" w:rsidP="00C30B3A">
      <w:pPr>
        <w:autoSpaceDE w:val="0"/>
        <w:autoSpaceDN w:val="0"/>
        <w:adjustRightInd w:val="0"/>
        <w:rPr>
          <w:rFonts w:cs="HelveticaNeueLTStd-Bd"/>
          <w:bCs/>
          <w:color w:val="000000"/>
          <w:sz w:val="24"/>
          <w:szCs w:val="24"/>
        </w:rPr>
      </w:pPr>
      <w:r>
        <w:rPr>
          <w:rFonts w:cs="HelveticaNeueLTStd-Bd"/>
          <w:bCs/>
          <w:color w:val="000000"/>
          <w:sz w:val="24"/>
          <w:szCs w:val="24"/>
        </w:rPr>
        <w:t xml:space="preserve">The question asks you to identify the key issue – liability for goods which cause damage, to outline the neighbour principle and the </w:t>
      </w:r>
      <w:r w:rsidR="00F96F1E">
        <w:rPr>
          <w:rFonts w:cs="HelveticaNeueLTStd-Bd"/>
          <w:bCs/>
          <w:color w:val="000000"/>
          <w:sz w:val="24"/>
          <w:szCs w:val="24"/>
        </w:rPr>
        <w:t>ways in which the Consumer Protection Act has changed things. However</w:t>
      </w:r>
      <w:r w:rsidR="00FD77CA">
        <w:rPr>
          <w:rFonts w:cs="HelveticaNeueLTStd-Bd"/>
          <w:bCs/>
          <w:color w:val="000000"/>
          <w:sz w:val="24"/>
          <w:szCs w:val="24"/>
        </w:rPr>
        <w:t>,</w:t>
      </w:r>
      <w:r w:rsidR="00F96F1E">
        <w:rPr>
          <w:rFonts w:cs="HelveticaNeueLTStd-Bd"/>
          <w:bCs/>
          <w:color w:val="000000"/>
          <w:sz w:val="24"/>
          <w:szCs w:val="24"/>
        </w:rPr>
        <w:t xml:space="preserve"> the focus has to be on the issue which the question raises, namely whether the </w:t>
      </w:r>
      <w:r w:rsidR="009C2938">
        <w:rPr>
          <w:rFonts w:cs="HelveticaNeueLTStd-Bd"/>
          <w:bCs/>
          <w:color w:val="000000"/>
          <w:sz w:val="24"/>
          <w:szCs w:val="24"/>
        </w:rPr>
        <w:t>problems facing a potential claimant at</w:t>
      </w:r>
      <w:r w:rsidR="00F96F1E">
        <w:rPr>
          <w:rFonts w:cs="HelveticaNeueLTStd-Bd"/>
          <w:bCs/>
          <w:color w:val="000000"/>
          <w:sz w:val="24"/>
          <w:szCs w:val="24"/>
        </w:rPr>
        <w:t xml:space="preserve"> common law</w:t>
      </w:r>
      <w:r w:rsidR="009C2938">
        <w:rPr>
          <w:rFonts w:cs="HelveticaNeueLTStd-Bd"/>
          <w:bCs/>
          <w:color w:val="000000"/>
          <w:sz w:val="24"/>
          <w:szCs w:val="24"/>
        </w:rPr>
        <w:t xml:space="preserve"> are such that in all cases a claim under the statute will have a greater chance of success</w:t>
      </w:r>
      <w:r w:rsidR="00F45D9D">
        <w:rPr>
          <w:rFonts w:cs="HelveticaNeueLTStd-Bd"/>
          <w:bCs/>
          <w:color w:val="000000"/>
          <w:sz w:val="24"/>
          <w:szCs w:val="24"/>
        </w:rPr>
        <w:t xml:space="preserve"> than a claim in negligence</w:t>
      </w:r>
      <w:r w:rsidR="009C2938">
        <w:rPr>
          <w:rFonts w:cs="HelveticaNeueLTStd-Bd"/>
          <w:bCs/>
          <w:color w:val="000000"/>
          <w:sz w:val="24"/>
          <w:szCs w:val="24"/>
        </w:rPr>
        <w:t>.</w:t>
      </w:r>
    </w:p>
    <w:p w14:paraId="406665F1" w14:textId="77777777" w:rsidR="00174778" w:rsidRDefault="00174778" w:rsidP="00C30B3A">
      <w:pPr>
        <w:autoSpaceDE w:val="0"/>
        <w:autoSpaceDN w:val="0"/>
        <w:adjustRightInd w:val="0"/>
        <w:rPr>
          <w:rFonts w:cs="HelveticaNeueLTStd-Bd"/>
          <w:b/>
          <w:bCs/>
          <w:color w:val="000000"/>
          <w:sz w:val="24"/>
          <w:szCs w:val="24"/>
        </w:rPr>
      </w:pPr>
    </w:p>
    <w:p w14:paraId="336193A3" w14:textId="77777777" w:rsidR="005001DD" w:rsidRDefault="005001DD" w:rsidP="00C30B3A">
      <w:pPr>
        <w:autoSpaceDE w:val="0"/>
        <w:autoSpaceDN w:val="0"/>
        <w:adjustRightInd w:val="0"/>
        <w:rPr>
          <w:rFonts w:cs="HelveticaNeueLTStd-Bd"/>
          <w:b/>
          <w:bCs/>
          <w:color w:val="000000"/>
          <w:sz w:val="24"/>
          <w:szCs w:val="24"/>
        </w:rPr>
      </w:pPr>
      <w:r>
        <w:rPr>
          <w:rFonts w:cs="HelveticaNeueLTStd-Bd"/>
          <w:b/>
          <w:bCs/>
          <w:color w:val="000000"/>
          <w:sz w:val="24"/>
          <w:szCs w:val="24"/>
        </w:rPr>
        <w:t>Background</w:t>
      </w:r>
    </w:p>
    <w:p w14:paraId="416999D3" w14:textId="77777777" w:rsidR="00F96F1E" w:rsidRDefault="005001DD" w:rsidP="00C30B3A">
      <w:pPr>
        <w:autoSpaceDE w:val="0"/>
        <w:autoSpaceDN w:val="0"/>
        <w:adjustRightInd w:val="0"/>
        <w:rPr>
          <w:rFonts w:cs="HelveticaNeueLTStd-Bd"/>
          <w:bCs/>
          <w:color w:val="000000"/>
          <w:sz w:val="24"/>
          <w:szCs w:val="24"/>
        </w:rPr>
      </w:pPr>
      <w:r>
        <w:rPr>
          <w:rFonts w:cs="HelveticaNeueLTStd-Bd"/>
          <w:bCs/>
          <w:color w:val="000000"/>
          <w:sz w:val="24"/>
          <w:szCs w:val="24"/>
        </w:rPr>
        <w:t>You will need to give a context for your answer</w:t>
      </w:r>
      <w:r w:rsidR="00174778">
        <w:rPr>
          <w:rFonts w:cs="HelveticaNeueLTStd-Bd"/>
          <w:bCs/>
          <w:color w:val="000000"/>
          <w:sz w:val="24"/>
          <w:szCs w:val="24"/>
        </w:rPr>
        <w:t xml:space="preserve">. Page </w:t>
      </w:r>
      <w:r w:rsidR="00A3569B">
        <w:rPr>
          <w:rFonts w:cs="HelveticaNeueLTStd-Bd"/>
          <w:bCs/>
          <w:color w:val="000000"/>
          <w:sz w:val="24"/>
          <w:szCs w:val="24"/>
        </w:rPr>
        <w:t xml:space="preserve">489 </w:t>
      </w:r>
      <w:r w:rsidR="00174778">
        <w:rPr>
          <w:rFonts w:cs="HelveticaNeueLTStd-Bd"/>
          <w:bCs/>
          <w:color w:val="000000"/>
          <w:sz w:val="24"/>
          <w:szCs w:val="24"/>
        </w:rPr>
        <w:t xml:space="preserve">of </w:t>
      </w:r>
      <w:r w:rsidR="00174778" w:rsidRPr="00174778">
        <w:rPr>
          <w:rFonts w:cs="HelveticaNeueLTStd-Bd"/>
          <w:bCs/>
          <w:i/>
          <w:color w:val="000000"/>
          <w:sz w:val="24"/>
          <w:szCs w:val="24"/>
        </w:rPr>
        <w:t>Commercial Law</w:t>
      </w:r>
      <w:r w:rsidR="00A3569B">
        <w:rPr>
          <w:rFonts w:cs="HelveticaNeueLTStd-Bd"/>
          <w:bCs/>
          <w:i/>
          <w:color w:val="000000"/>
          <w:sz w:val="24"/>
          <w:szCs w:val="24"/>
        </w:rPr>
        <w:t xml:space="preserve"> </w:t>
      </w:r>
      <w:r w:rsidR="00174778">
        <w:rPr>
          <w:rFonts w:cs="HelveticaNeueLTStd-Bd"/>
          <w:bCs/>
          <w:color w:val="000000"/>
          <w:sz w:val="24"/>
          <w:szCs w:val="24"/>
        </w:rPr>
        <w:t xml:space="preserve">explains that the normal cause of action where a person suffers damage caused by a where goods </w:t>
      </w:r>
      <w:r w:rsidR="00F96F1E">
        <w:rPr>
          <w:rFonts w:cs="HelveticaNeueLTStd-Bd"/>
          <w:bCs/>
          <w:color w:val="000000"/>
          <w:sz w:val="24"/>
          <w:szCs w:val="24"/>
        </w:rPr>
        <w:t>cause damage is contractual. You could explain why this is so but need to point out that normally only the contracting party can bring such an action. This then leads neatly into a discussion of liability in tort.</w:t>
      </w:r>
    </w:p>
    <w:p w14:paraId="0B3F03AE" w14:textId="77777777" w:rsidR="00F96F1E" w:rsidRDefault="00F96F1E" w:rsidP="00C30B3A">
      <w:pPr>
        <w:autoSpaceDE w:val="0"/>
        <w:autoSpaceDN w:val="0"/>
        <w:adjustRightInd w:val="0"/>
        <w:rPr>
          <w:rFonts w:cs="HelveticaNeueLTStd-Bd"/>
          <w:bCs/>
          <w:color w:val="000000"/>
          <w:sz w:val="24"/>
          <w:szCs w:val="24"/>
        </w:rPr>
      </w:pPr>
    </w:p>
    <w:p w14:paraId="0B7CDD64" w14:textId="77777777" w:rsidR="00F96F1E" w:rsidRDefault="00F96F1E" w:rsidP="00C30B3A">
      <w:pPr>
        <w:autoSpaceDE w:val="0"/>
        <w:autoSpaceDN w:val="0"/>
        <w:adjustRightInd w:val="0"/>
        <w:rPr>
          <w:rFonts w:cs="HelveticaNeueLTStd-Bd"/>
          <w:bCs/>
          <w:color w:val="000000"/>
          <w:sz w:val="24"/>
          <w:szCs w:val="24"/>
        </w:rPr>
      </w:pPr>
      <w:r w:rsidRPr="00F96F1E">
        <w:rPr>
          <w:rFonts w:cs="HelveticaNeueLTStd-Bd"/>
          <w:b/>
          <w:bCs/>
          <w:color w:val="000000"/>
          <w:sz w:val="24"/>
          <w:szCs w:val="24"/>
        </w:rPr>
        <w:t>The Donoghue Principle</w:t>
      </w:r>
    </w:p>
    <w:p w14:paraId="5045FB20" w14:textId="77777777" w:rsidR="00F96F1E" w:rsidRDefault="00F96F1E" w:rsidP="00C30B3A">
      <w:pPr>
        <w:autoSpaceDE w:val="0"/>
        <w:autoSpaceDN w:val="0"/>
        <w:adjustRightInd w:val="0"/>
        <w:rPr>
          <w:rFonts w:cs="HelveticaNeueLTStd-Bd"/>
          <w:bCs/>
          <w:color w:val="000000"/>
          <w:sz w:val="24"/>
          <w:szCs w:val="24"/>
        </w:rPr>
      </w:pPr>
    </w:p>
    <w:p w14:paraId="27BFE480" w14:textId="77777777" w:rsidR="00F96F1E" w:rsidRDefault="00F96F1E" w:rsidP="00C30B3A">
      <w:pPr>
        <w:autoSpaceDE w:val="0"/>
        <w:autoSpaceDN w:val="0"/>
        <w:adjustRightInd w:val="0"/>
        <w:rPr>
          <w:rFonts w:cs="HelveticaNeueLTStd-Bd"/>
          <w:bCs/>
          <w:color w:val="000000"/>
          <w:sz w:val="24"/>
          <w:szCs w:val="24"/>
        </w:rPr>
      </w:pPr>
      <w:r>
        <w:rPr>
          <w:rFonts w:cs="HelveticaNeueLTStd-Bd"/>
          <w:bCs/>
          <w:color w:val="000000"/>
          <w:sz w:val="24"/>
          <w:szCs w:val="24"/>
        </w:rPr>
        <w:t xml:space="preserve">It is important to note why the action in </w:t>
      </w:r>
      <w:r w:rsidRPr="00A45A04">
        <w:rPr>
          <w:rFonts w:cs="HelveticaNeueLTStd-Bd"/>
          <w:bCs/>
          <w:i/>
          <w:color w:val="000000"/>
          <w:sz w:val="24"/>
          <w:szCs w:val="24"/>
        </w:rPr>
        <w:t>Donog</w:t>
      </w:r>
      <w:r w:rsidR="00A45A04" w:rsidRPr="00A45A04">
        <w:rPr>
          <w:rFonts w:cs="HelveticaNeueLTStd-Bd"/>
          <w:bCs/>
          <w:i/>
          <w:color w:val="000000"/>
          <w:sz w:val="24"/>
          <w:szCs w:val="24"/>
        </w:rPr>
        <w:t>h</w:t>
      </w:r>
      <w:r w:rsidRPr="00A45A04">
        <w:rPr>
          <w:rFonts w:cs="HelveticaNeueLTStd-Bd"/>
          <w:bCs/>
          <w:i/>
          <w:color w:val="000000"/>
          <w:sz w:val="24"/>
          <w:szCs w:val="24"/>
        </w:rPr>
        <w:t>ue</w:t>
      </w:r>
      <w:r>
        <w:rPr>
          <w:rFonts w:cs="HelveticaNeueLTStd-Bd"/>
          <w:bCs/>
          <w:color w:val="000000"/>
          <w:sz w:val="24"/>
          <w:szCs w:val="24"/>
        </w:rPr>
        <w:t xml:space="preserve"> was brought in tort rather than in contract. </w:t>
      </w:r>
      <w:r w:rsidR="00F83D57">
        <w:rPr>
          <w:rFonts w:cs="HelveticaNeueLTStd-Bd"/>
          <w:bCs/>
          <w:color w:val="000000"/>
          <w:sz w:val="24"/>
          <w:szCs w:val="24"/>
        </w:rPr>
        <w:t>Y</w:t>
      </w:r>
      <w:r>
        <w:rPr>
          <w:rFonts w:cs="HelveticaNeueLTStd-Bd"/>
          <w:bCs/>
          <w:color w:val="000000"/>
          <w:sz w:val="24"/>
          <w:szCs w:val="24"/>
        </w:rPr>
        <w:t>ou might include here a short explanation of the position in the tort(s) of negligence which applied immediately befo</w:t>
      </w:r>
      <w:r w:rsidR="00030F65">
        <w:rPr>
          <w:rFonts w:cs="HelveticaNeueLTStd-Bd"/>
          <w:bCs/>
          <w:color w:val="000000"/>
          <w:sz w:val="24"/>
          <w:szCs w:val="24"/>
        </w:rPr>
        <w:t xml:space="preserve">re </w:t>
      </w:r>
      <w:r w:rsidR="00030F65" w:rsidRPr="00A45A04">
        <w:rPr>
          <w:rFonts w:cs="HelveticaNeueLTStd-Bd"/>
          <w:bCs/>
          <w:i/>
          <w:color w:val="000000"/>
          <w:sz w:val="24"/>
          <w:szCs w:val="24"/>
        </w:rPr>
        <w:t>Donoghue</w:t>
      </w:r>
      <w:r w:rsidR="00030F65">
        <w:rPr>
          <w:rFonts w:cs="HelveticaNeueLTStd-Bd"/>
          <w:bCs/>
          <w:color w:val="000000"/>
          <w:sz w:val="24"/>
          <w:szCs w:val="24"/>
        </w:rPr>
        <w:t xml:space="preserve"> pointing out how th</w:t>
      </w:r>
      <w:r>
        <w:rPr>
          <w:rFonts w:cs="HelveticaNeueLTStd-Bd"/>
          <w:bCs/>
          <w:color w:val="000000"/>
          <w:sz w:val="24"/>
          <w:szCs w:val="24"/>
        </w:rPr>
        <w:t xml:space="preserve">e’neighbour </w:t>
      </w:r>
      <w:r>
        <w:rPr>
          <w:rFonts w:cs="HelveticaNeueLTStd-Bd"/>
          <w:bCs/>
          <w:color w:val="000000"/>
          <w:sz w:val="24"/>
          <w:szCs w:val="24"/>
        </w:rPr>
        <w:lastRenderedPageBreak/>
        <w:t xml:space="preserve">principle’ </w:t>
      </w:r>
      <w:r w:rsidR="000C7FAC">
        <w:rPr>
          <w:rFonts w:cs="HelveticaNeueLTStd-Bd"/>
          <w:bCs/>
          <w:color w:val="000000"/>
          <w:sz w:val="24"/>
          <w:szCs w:val="24"/>
        </w:rPr>
        <w:t xml:space="preserve">of Lord Atkin </w:t>
      </w:r>
      <w:r w:rsidR="00030F65">
        <w:rPr>
          <w:rFonts w:cs="HelveticaNeueLTStd-Bd"/>
          <w:bCs/>
          <w:color w:val="000000"/>
          <w:sz w:val="24"/>
          <w:szCs w:val="24"/>
        </w:rPr>
        <w:t>became recognised as providing</w:t>
      </w:r>
      <w:r w:rsidR="000C7FAC">
        <w:rPr>
          <w:rFonts w:cs="HelveticaNeueLTStd-Bd"/>
          <w:bCs/>
          <w:color w:val="000000"/>
          <w:sz w:val="24"/>
          <w:szCs w:val="24"/>
        </w:rPr>
        <w:t xml:space="preserve"> a unifying thre</w:t>
      </w:r>
      <w:r w:rsidR="00030F65">
        <w:rPr>
          <w:rFonts w:cs="HelveticaNeueLTStd-Bd"/>
          <w:bCs/>
          <w:color w:val="000000"/>
          <w:sz w:val="24"/>
          <w:szCs w:val="24"/>
        </w:rPr>
        <w:t>a</w:t>
      </w:r>
      <w:r w:rsidR="000C7FAC">
        <w:rPr>
          <w:rFonts w:cs="HelveticaNeueLTStd-Bd"/>
          <w:bCs/>
          <w:color w:val="000000"/>
          <w:sz w:val="24"/>
          <w:szCs w:val="24"/>
        </w:rPr>
        <w:t>d</w:t>
      </w:r>
      <w:r w:rsidR="00030F65">
        <w:rPr>
          <w:rFonts w:cs="HelveticaNeueLTStd-Bd"/>
          <w:bCs/>
          <w:color w:val="000000"/>
          <w:sz w:val="24"/>
          <w:szCs w:val="24"/>
        </w:rPr>
        <w:t xml:space="preserve"> in identifying circumstances when a person has a duty to take reasonable care. However</w:t>
      </w:r>
      <w:r w:rsidR="003112F3">
        <w:rPr>
          <w:rFonts w:cs="HelveticaNeueLTStd-Bd"/>
          <w:bCs/>
          <w:color w:val="000000"/>
          <w:sz w:val="24"/>
          <w:szCs w:val="24"/>
        </w:rPr>
        <w:t>,</w:t>
      </w:r>
      <w:r w:rsidR="00030F65">
        <w:rPr>
          <w:rFonts w:cs="HelveticaNeueLTStd-Bd"/>
          <w:bCs/>
          <w:color w:val="000000"/>
          <w:sz w:val="24"/>
          <w:szCs w:val="24"/>
        </w:rPr>
        <w:t xml:space="preserve"> for our purposes the important issue is that </w:t>
      </w:r>
      <w:r w:rsidR="00030F65" w:rsidRPr="00030F65">
        <w:rPr>
          <w:rFonts w:cs="HelveticaNeueLTStd-Bd"/>
          <w:bCs/>
          <w:i/>
          <w:color w:val="000000"/>
          <w:sz w:val="24"/>
          <w:szCs w:val="24"/>
        </w:rPr>
        <w:t>Donoghue v Stevenson</w:t>
      </w:r>
      <w:r w:rsidR="00030F65">
        <w:rPr>
          <w:rFonts w:cs="HelveticaNeueLTStd-Bd"/>
          <w:bCs/>
          <w:color w:val="000000"/>
          <w:sz w:val="24"/>
          <w:szCs w:val="24"/>
        </w:rPr>
        <w:t xml:space="preserve"> imposed a duty of care on manufacturers. </w:t>
      </w:r>
      <w:r w:rsidR="0035540E">
        <w:rPr>
          <w:rFonts w:cs="HelveticaNeueLTStd-Bd"/>
          <w:bCs/>
          <w:color w:val="000000"/>
          <w:sz w:val="24"/>
          <w:szCs w:val="24"/>
        </w:rPr>
        <w:t>You should probably make reference to the key passage in Lord Atkin’s judgment in which he explains the limits on that liability.</w:t>
      </w:r>
    </w:p>
    <w:p w14:paraId="07ADCF3B" w14:textId="77777777" w:rsidR="0035540E" w:rsidRDefault="0035540E" w:rsidP="00C30B3A">
      <w:pPr>
        <w:autoSpaceDE w:val="0"/>
        <w:autoSpaceDN w:val="0"/>
        <w:adjustRightInd w:val="0"/>
        <w:rPr>
          <w:rFonts w:cs="HelveticaNeueLTStd-Bd"/>
          <w:bCs/>
          <w:color w:val="000000"/>
          <w:sz w:val="24"/>
          <w:szCs w:val="24"/>
        </w:rPr>
      </w:pPr>
    </w:p>
    <w:p w14:paraId="31F3BDE9" w14:textId="4003D6DA" w:rsidR="00030F65" w:rsidRDefault="00030F65" w:rsidP="00C30B3A">
      <w:pPr>
        <w:autoSpaceDE w:val="0"/>
        <w:autoSpaceDN w:val="0"/>
        <w:adjustRightInd w:val="0"/>
        <w:rPr>
          <w:rFonts w:cs="HelveticaNeueLTStd-Bd"/>
          <w:bCs/>
          <w:color w:val="000000"/>
          <w:sz w:val="24"/>
          <w:szCs w:val="24"/>
        </w:rPr>
      </w:pPr>
      <w:r>
        <w:rPr>
          <w:rFonts w:cs="HelveticaNeueLTStd-Bd"/>
          <w:bCs/>
          <w:color w:val="000000"/>
          <w:sz w:val="24"/>
          <w:szCs w:val="24"/>
        </w:rPr>
        <w:t>You might then go on to explain by reference to suitable example</w:t>
      </w:r>
      <w:r w:rsidR="0035540E">
        <w:rPr>
          <w:rFonts w:cs="HelveticaNeueLTStd-Bd"/>
          <w:bCs/>
          <w:color w:val="000000"/>
          <w:sz w:val="24"/>
          <w:szCs w:val="24"/>
        </w:rPr>
        <w:t>s,</w:t>
      </w:r>
      <w:r>
        <w:rPr>
          <w:rFonts w:cs="HelveticaNeueLTStd-Bd"/>
          <w:bCs/>
          <w:color w:val="000000"/>
          <w:sz w:val="24"/>
          <w:szCs w:val="24"/>
        </w:rPr>
        <w:t xml:space="preserve"> which you can find on page</w:t>
      </w:r>
      <w:r w:rsidR="0035540E">
        <w:rPr>
          <w:rFonts w:cs="HelveticaNeueLTStd-Bd"/>
          <w:bCs/>
          <w:color w:val="000000"/>
          <w:sz w:val="24"/>
          <w:szCs w:val="24"/>
        </w:rPr>
        <w:t xml:space="preserve">s </w:t>
      </w:r>
      <w:r w:rsidR="00A3569B">
        <w:rPr>
          <w:rFonts w:cs="HelveticaNeueLTStd-Bd"/>
          <w:bCs/>
          <w:color w:val="000000"/>
          <w:sz w:val="24"/>
          <w:szCs w:val="24"/>
        </w:rPr>
        <w:t>489-493</w:t>
      </w:r>
      <w:r w:rsidR="0035540E">
        <w:rPr>
          <w:rFonts w:cs="HelveticaNeueLTStd-Bd"/>
          <w:bCs/>
          <w:color w:val="000000"/>
          <w:sz w:val="24"/>
          <w:szCs w:val="24"/>
        </w:rPr>
        <w:t xml:space="preserve">of </w:t>
      </w:r>
      <w:r w:rsidR="0035540E" w:rsidRPr="0035540E">
        <w:rPr>
          <w:rFonts w:cs="HelveticaNeueLTStd-Bd"/>
          <w:bCs/>
          <w:i/>
          <w:color w:val="000000"/>
          <w:sz w:val="24"/>
          <w:szCs w:val="24"/>
        </w:rPr>
        <w:t>Commercial Law</w:t>
      </w:r>
      <w:r w:rsidR="0035540E">
        <w:rPr>
          <w:rFonts w:cs="HelveticaNeueLTStd-Bd"/>
          <w:bCs/>
          <w:i/>
          <w:color w:val="000000"/>
          <w:sz w:val="24"/>
          <w:szCs w:val="24"/>
        </w:rPr>
        <w:t xml:space="preserve">, </w:t>
      </w:r>
      <w:r w:rsidR="0035540E">
        <w:rPr>
          <w:rFonts w:cs="HelveticaNeueLTStd-Bd"/>
          <w:bCs/>
          <w:color w:val="000000"/>
          <w:sz w:val="24"/>
          <w:szCs w:val="24"/>
        </w:rPr>
        <w:t xml:space="preserve">how these limitations were either abandoned or substantially modified in the succeeding years. This section would end with a summary </w:t>
      </w:r>
      <w:r w:rsidR="00AF32E1">
        <w:rPr>
          <w:rFonts w:cs="HelveticaNeueLTStd-Bd"/>
          <w:bCs/>
          <w:color w:val="000000"/>
          <w:sz w:val="24"/>
          <w:szCs w:val="24"/>
        </w:rPr>
        <w:t>to th</w:t>
      </w:r>
      <w:r w:rsidR="0035540E">
        <w:rPr>
          <w:rFonts w:cs="HelveticaNeueLTStd-Bd"/>
          <w:bCs/>
          <w:color w:val="000000"/>
          <w:sz w:val="24"/>
          <w:szCs w:val="24"/>
        </w:rPr>
        <w:t>e</w:t>
      </w:r>
      <w:r w:rsidR="00AF32E1">
        <w:rPr>
          <w:rFonts w:cs="HelveticaNeueLTStd-Bd"/>
          <w:bCs/>
          <w:color w:val="000000"/>
          <w:sz w:val="24"/>
          <w:szCs w:val="24"/>
        </w:rPr>
        <w:t xml:space="preserve"> e</w:t>
      </w:r>
      <w:r w:rsidR="0035540E">
        <w:rPr>
          <w:rFonts w:cs="HelveticaNeueLTStd-Bd"/>
          <w:bCs/>
          <w:color w:val="000000"/>
          <w:sz w:val="24"/>
          <w:szCs w:val="24"/>
        </w:rPr>
        <w:t xml:space="preserve">ffect that it is now clear that </w:t>
      </w:r>
      <w:r w:rsidR="00AF32E1">
        <w:rPr>
          <w:rFonts w:cs="HelveticaNeueLTStd-Bd"/>
          <w:bCs/>
          <w:color w:val="000000"/>
          <w:sz w:val="24"/>
          <w:szCs w:val="24"/>
        </w:rPr>
        <w:t xml:space="preserve">each person in the supply chain of any goods owes a duty of care to anyone who might </w:t>
      </w:r>
      <w:r w:rsidR="003112F3">
        <w:rPr>
          <w:rFonts w:cs="HelveticaNeueLTStd-Bd"/>
          <w:bCs/>
          <w:color w:val="000000"/>
          <w:sz w:val="24"/>
          <w:szCs w:val="24"/>
        </w:rPr>
        <w:t>foreseeably</w:t>
      </w:r>
      <w:r w:rsidR="00AF32E1">
        <w:rPr>
          <w:rFonts w:cs="HelveticaNeueLTStd-Bd"/>
          <w:bCs/>
          <w:color w:val="000000"/>
          <w:sz w:val="24"/>
          <w:szCs w:val="24"/>
        </w:rPr>
        <w:t xml:space="preserve"> be injured by it.</w:t>
      </w:r>
    </w:p>
    <w:p w14:paraId="6EC96550" w14:textId="77777777" w:rsidR="00AF32E1" w:rsidRDefault="00AF32E1" w:rsidP="00C30B3A">
      <w:pPr>
        <w:autoSpaceDE w:val="0"/>
        <w:autoSpaceDN w:val="0"/>
        <w:adjustRightInd w:val="0"/>
        <w:rPr>
          <w:rFonts w:cs="HelveticaNeueLTStd-Bd"/>
          <w:bCs/>
          <w:color w:val="000000"/>
          <w:sz w:val="24"/>
          <w:szCs w:val="24"/>
        </w:rPr>
      </w:pPr>
    </w:p>
    <w:p w14:paraId="3F40ADD1" w14:textId="77777777" w:rsidR="009C2938" w:rsidRDefault="009C2938" w:rsidP="00C30B3A">
      <w:pPr>
        <w:autoSpaceDE w:val="0"/>
        <w:autoSpaceDN w:val="0"/>
        <w:adjustRightInd w:val="0"/>
        <w:rPr>
          <w:rFonts w:cs="HelveticaNeueLTStd-Bd"/>
          <w:bCs/>
          <w:color w:val="000000"/>
          <w:sz w:val="24"/>
          <w:szCs w:val="24"/>
        </w:rPr>
      </w:pPr>
      <w:r>
        <w:rPr>
          <w:rFonts w:cs="HelveticaNeueLTStd-Bd"/>
          <w:bCs/>
          <w:color w:val="000000"/>
          <w:sz w:val="24"/>
          <w:szCs w:val="24"/>
        </w:rPr>
        <w:t>Two</w:t>
      </w:r>
      <w:r w:rsidR="00AF32E1">
        <w:rPr>
          <w:rFonts w:cs="HelveticaNeueLTStd-Bd"/>
          <w:bCs/>
          <w:color w:val="000000"/>
          <w:sz w:val="24"/>
          <w:szCs w:val="24"/>
        </w:rPr>
        <w:t xml:space="preserve"> particular issues face a potential claimant</w:t>
      </w:r>
      <w:r w:rsidR="003112F3">
        <w:rPr>
          <w:rFonts w:cs="HelveticaNeueLTStd-Bd"/>
          <w:bCs/>
          <w:color w:val="000000"/>
          <w:sz w:val="24"/>
          <w:szCs w:val="24"/>
        </w:rPr>
        <w:t>;f</w:t>
      </w:r>
      <w:r w:rsidR="00AF32E1">
        <w:rPr>
          <w:rFonts w:cs="HelveticaNeueLTStd-Bd"/>
          <w:bCs/>
          <w:color w:val="000000"/>
          <w:sz w:val="24"/>
          <w:szCs w:val="24"/>
        </w:rPr>
        <w:t>irst</w:t>
      </w:r>
      <w:r w:rsidR="003112F3">
        <w:rPr>
          <w:rFonts w:cs="HelveticaNeueLTStd-Bd"/>
          <w:bCs/>
          <w:color w:val="000000"/>
          <w:sz w:val="24"/>
          <w:szCs w:val="24"/>
        </w:rPr>
        <w:t>,</w:t>
      </w:r>
      <w:r w:rsidR="00AF32E1">
        <w:rPr>
          <w:rFonts w:cs="HelveticaNeueLTStd-Bd"/>
          <w:bCs/>
          <w:color w:val="000000"/>
          <w:sz w:val="24"/>
          <w:szCs w:val="24"/>
        </w:rPr>
        <w:t xml:space="preserve"> whether there has been a breach of the duty</w:t>
      </w:r>
      <w:r w:rsidR="003112F3">
        <w:rPr>
          <w:rFonts w:cs="HelveticaNeueLTStd-Bd"/>
          <w:bCs/>
          <w:color w:val="000000"/>
          <w:sz w:val="24"/>
          <w:szCs w:val="24"/>
        </w:rPr>
        <w:t>,</w:t>
      </w:r>
      <w:r w:rsidR="00B04328">
        <w:rPr>
          <w:rFonts w:cs="HelveticaNeueLTStd-Bd"/>
          <w:bCs/>
          <w:color w:val="000000"/>
          <w:sz w:val="24"/>
          <w:szCs w:val="24"/>
        </w:rPr>
        <w:t xml:space="preserve"> that is to say that liability is dependent on the defendant having</w:t>
      </w:r>
      <w:r w:rsidR="00273CC9">
        <w:rPr>
          <w:rFonts w:cs="HelveticaNeueLTStd-Bd"/>
          <w:bCs/>
          <w:color w:val="000000"/>
          <w:sz w:val="24"/>
          <w:szCs w:val="24"/>
        </w:rPr>
        <w:t xml:space="preserve"> failed to take reasonable care to avoid causing damage</w:t>
      </w:r>
      <w:r w:rsidR="003112F3">
        <w:rPr>
          <w:rFonts w:cs="HelveticaNeueLTStd-Bd"/>
          <w:bCs/>
          <w:color w:val="000000"/>
          <w:sz w:val="24"/>
          <w:szCs w:val="24"/>
        </w:rPr>
        <w:t>,</w:t>
      </w:r>
      <w:r>
        <w:rPr>
          <w:rFonts w:cs="HelveticaNeueLTStd-Bd"/>
          <w:bCs/>
          <w:color w:val="000000"/>
          <w:sz w:val="24"/>
          <w:szCs w:val="24"/>
        </w:rPr>
        <w:t xml:space="preserve">and </w:t>
      </w:r>
      <w:r w:rsidR="00AF32E1">
        <w:rPr>
          <w:rFonts w:cs="HelveticaNeueLTStd-Bd"/>
          <w:bCs/>
          <w:color w:val="000000"/>
          <w:sz w:val="24"/>
          <w:szCs w:val="24"/>
        </w:rPr>
        <w:t>second</w:t>
      </w:r>
      <w:r w:rsidR="003112F3">
        <w:rPr>
          <w:rFonts w:cs="HelveticaNeueLTStd-Bd"/>
          <w:bCs/>
          <w:color w:val="000000"/>
          <w:sz w:val="24"/>
          <w:szCs w:val="24"/>
        </w:rPr>
        <w:t>,</w:t>
      </w:r>
      <w:r w:rsidR="00AF32E1">
        <w:rPr>
          <w:rFonts w:cs="HelveticaNeueLTStd-Bd"/>
          <w:bCs/>
          <w:color w:val="000000"/>
          <w:sz w:val="24"/>
          <w:szCs w:val="24"/>
        </w:rPr>
        <w:t xml:space="preserve"> proving that the breach cause</w:t>
      </w:r>
      <w:r w:rsidR="003112F3">
        <w:rPr>
          <w:rFonts w:cs="HelveticaNeueLTStd-Bd"/>
          <w:bCs/>
          <w:color w:val="000000"/>
          <w:sz w:val="24"/>
          <w:szCs w:val="24"/>
        </w:rPr>
        <w:t>d</w:t>
      </w:r>
      <w:r w:rsidR="00AF32E1">
        <w:rPr>
          <w:rFonts w:cs="HelveticaNeueLTStd-Bd"/>
          <w:bCs/>
          <w:color w:val="000000"/>
          <w:sz w:val="24"/>
          <w:szCs w:val="24"/>
        </w:rPr>
        <w:t xml:space="preserve"> the loss occasioned by the claimant</w:t>
      </w:r>
      <w:r>
        <w:rPr>
          <w:rFonts w:cs="HelveticaNeueLTStd-Bd"/>
          <w:bCs/>
          <w:color w:val="000000"/>
          <w:sz w:val="24"/>
          <w:szCs w:val="24"/>
        </w:rPr>
        <w:t xml:space="preserve"> . Since the question</w:t>
      </w:r>
      <w:r w:rsidR="00F45D9D">
        <w:rPr>
          <w:rFonts w:cs="HelveticaNeueLTStd-Bd"/>
          <w:bCs/>
          <w:color w:val="000000"/>
          <w:sz w:val="24"/>
          <w:szCs w:val="24"/>
        </w:rPr>
        <w:t xml:space="preserve"> focuses on the</w:t>
      </w:r>
      <w:r w:rsidR="00A45A04">
        <w:rPr>
          <w:rFonts w:cs="HelveticaNeueLTStd-Bd"/>
          <w:bCs/>
          <w:color w:val="000000"/>
          <w:sz w:val="24"/>
          <w:szCs w:val="24"/>
        </w:rPr>
        <w:t xml:space="preserve"> hurdles facing claimants </w:t>
      </w:r>
      <w:r w:rsidR="00F45D9D">
        <w:rPr>
          <w:rFonts w:cs="HelveticaNeueLTStd-Bd"/>
          <w:bCs/>
          <w:color w:val="000000"/>
          <w:sz w:val="24"/>
          <w:szCs w:val="24"/>
        </w:rPr>
        <w:t>any answer must analyse these two issues. This involves discussing the burden of proof, and how a claimant might meet it</w:t>
      </w:r>
      <w:r w:rsidR="00A21F30">
        <w:rPr>
          <w:rFonts w:cs="HelveticaNeueLTStd-Bd"/>
          <w:bCs/>
          <w:color w:val="000000"/>
          <w:sz w:val="24"/>
          <w:szCs w:val="24"/>
        </w:rPr>
        <w:t>,</w:t>
      </w:r>
      <w:r w:rsidR="00F45D9D">
        <w:rPr>
          <w:rFonts w:cs="HelveticaNeueLTStd-Bd"/>
          <w:bCs/>
          <w:color w:val="000000"/>
          <w:sz w:val="24"/>
          <w:szCs w:val="24"/>
        </w:rPr>
        <w:t xml:space="preserve"> both in respect of standard and non</w:t>
      </w:r>
      <w:r w:rsidR="00490CFF">
        <w:rPr>
          <w:rFonts w:cs="HelveticaNeueLTStd-Bd"/>
          <w:bCs/>
          <w:color w:val="000000"/>
          <w:sz w:val="24"/>
          <w:szCs w:val="24"/>
        </w:rPr>
        <w:t>-</w:t>
      </w:r>
      <w:r w:rsidR="00F45D9D">
        <w:rPr>
          <w:rFonts w:cs="HelveticaNeueLTStd-Bd"/>
          <w:bCs/>
          <w:color w:val="000000"/>
          <w:sz w:val="24"/>
          <w:szCs w:val="24"/>
        </w:rPr>
        <w:t xml:space="preserve">standard products. Any conclusion requires an evaluation of the severity of the problems facing a potential claimant. Certainly in relation to damage arising from a non-standard product, </w:t>
      </w:r>
      <w:r w:rsidR="007E52C5">
        <w:rPr>
          <w:rFonts w:cs="HelveticaNeueLTStd-Bd"/>
          <w:bCs/>
          <w:color w:val="000000"/>
          <w:sz w:val="24"/>
          <w:szCs w:val="24"/>
        </w:rPr>
        <w:t>the courts seem to be relatively willing to find appropriate defendants liable, though typically not merely those who are intermediaries in a supply chain. In relation to products which meet the manufacturer’s specification but which nevertheless cause damage the problems are more profound with even conscious design compromises being dealt with sympathetically.</w:t>
      </w:r>
    </w:p>
    <w:p w14:paraId="2F58F93A" w14:textId="77777777" w:rsidR="007E52C5" w:rsidRDefault="007E52C5" w:rsidP="00C30B3A">
      <w:pPr>
        <w:autoSpaceDE w:val="0"/>
        <w:autoSpaceDN w:val="0"/>
        <w:adjustRightInd w:val="0"/>
        <w:rPr>
          <w:rFonts w:cs="HelveticaNeueLTStd-Bd"/>
          <w:bCs/>
          <w:color w:val="000000"/>
          <w:sz w:val="24"/>
          <w:szCs w:val="24"/>
        </w:rPr>
      </w:pPr>
    </w:p>
    <w:p w14:paraId="035DF8CC" w14:textId="77777777" w:rsidR="007E52C5" w:rsidRDefault="007E52C5" w:rsidP="00C30B3A">
      <w:pPr>
        <w:autoSpaceDE w:val="0"/>
        <w:autoSpaceDN w:val="0"/>
        <w:adjustRightInd w:val="0"/>
        <w:rPr>
          <w:rFonts w:cs="HelveticaNeueLTStd-Bd"/>
          <w:bCs/>
          <w:color w:val="000000"/>
          <w:sz w:val="24"/>
          <w:szCs w:val="24"/>
        </w:rPr>
      </w:pPr>
      <w:r w:rsidRPr="007E52C5">
        <w:rPr>
          <w:rFonts w:cs="HelveticaNeueLTStd-Bd"/>
          <w:b/>
          <w:bCs/>
          <w:color w:val="000000"/>
          <w:sz w:val="24"/>
          <w:szCs w:val="24"/>
        </w:rPr>
        <w:t>The statutory scheme</w:t>
      </w:r>
    </w:p>
    <w:p w14:paraId="471E4B9A" w14:textId="77777777" w:rsidR="007E52C5" w:rsidRDefault="007E52C5" w:rsidP="00C30B3A">
      <w:pPr>
        <w:autoSpaceDE w:val="0"/>
        <w:autoSpaceDN w:val="0"/>
        <w:adjustRightInd w:val="0"/>
        <w:rPr>
          <w:rFonts w:cs="HelveticaNeueLTStd-Bd"/>
          <w:bCs/>
          <w:color w:val="000000"/>
          <w:sz w:val="24"/>
          <w:szCs w:val="24"/>
        </w:rPr>
      </w:pPr>
    </w:p>
    <w:p w14:paraId="70473433" w14:textId="77777777" w:rsidR="007E52C5" w:rsidRDefault="007E52C5" w:rsidP="00C30B3A">
      <w:pPr>
        <w:autoSpaceDE w:val="0"/>
        <w:autoSpaceDN w:val="0"/>
        <w:adjustRightInd w:val="0"/>
        <w:rPr>
          <w:rFonts w:cs="JansonMT"/>
          <w:sz w:val="24"/>
          <w:szCs w:val="24"/>
          <w:lang w:eastAsia="en-GB"/>
        </w:rPr>
      </w:pPr>
      <w:r w:rsidRPr="00F948DB">
        <w:rPr>
          <w:rFonts w:cs="HelveticaNeueLTStd-Bd"/>
          <w:bCs/>
          <w:color w:val="000000"/>
          <w:sz w:val="24"/>
          <w:szCs w:val="24"/>
        </w:rPr>
        <w:t xml:space="preserve">The statutory scheme adopts </w:t>
      </w:r>
      <w:r w:rsidR="00273CC9" w:rsidRPr="00F948DB">
        <w:rPr>
          <w:rFonts w:cs="HelveticaNeueLTStd-Bd"/>
          <w:bCs/>
          <w:color w:val="000000"/>
          <w:sz w:val="24"/>
          <w:szCs w:val="24"/>
        </w:rPr>
        <w:t>a non</w:t>
      </w:r>
      <w:r w:rsidR="00DD3BCB">
        <w:rPr>
          <w:rFonts w:cs="HelveticaNeueLTStd-Bd"/>
          <w:bCs/>
          <w:color w:val="000000"/>
          <w:sz w:val="24"/>
          <w:szCs w:val="24"/>
        </w:rPr>
        <w:t>-</w:t>
      </w:r>
      <w:r w:rsidR="00273CC9" w:rsidRPr="00F948DB">
        <w:rPr>
          <w:rFonts w:cs="HelveticaNeueLTStd-Bd"/>
          <w:bCs/>
          <w:color w:val="000000"/>
          <w:sz w:val="24"/>
          <w:szCs w:val="24"/>
        </w:rPr>
        <w:t>fault liability approach subject to limited defences, imposing liability on manufacturers, importers</w:t>
      </w:r>
      <w:r w:rsidR="00615F53">
        <w:rPr>
          <w:rFonts w:cs="HelveticaNeueLTStd-Bd"/>
          <w:bCs/>
          <w:color w:val="000000"/>
          <w:sz w:val="24"/>
          <w:szCs w:val="24"/>
        </w:rPr>
        <w:t>,</w:t>
      </w:r>
      <w:r w:rsidR="00273CC9" w:rsidRPr="00F948DB">
        <w:rPr>
          <w:rFonts w:cs="HelveticaNeueLTStd-Bd"/>
          <w:bCs/>
          <w:color w:val="000000"/>
          <w:sz w:val="24"/>
          <w:szCs w:val="24"/>
        </w:rPr>
        <w:t xml:space="preserve"> and ‘own branders’. </w:t>
      </w:r>
      <w:r w:rsidR="00F948DB" w:rsidRPr="00F948DB">
        <w:rPr>
          <w:rFonts w:cs="HelveticaNeueLTStd-Bd"/>
          <w:bCs/>
          <w:color w:val="000000"/>
          <w:sz w:val="24"/>
          <w:szCs w:val="24"/>
        </w:rPr>
        <w:t xml:space="preserve">It is important to point out that such defendants are </w:t>
      </w:r>
      <w:r w:rsidR="00F948DB">
        <w:rPr>
          <w:rFonts w:cs="HelveticaNeueLTStd-Bd"/>
          <w:bCs/>
          <w:color w:val="000000"/>
          <w:sz w:val="24"/>
          <w:szCs w:val="24"/>
        </w:rPr>
        <w:t>not liable for all damage caused by a product</w:t>
      </w:r>
      <w:r w:rsidR="00F54029">
        <w:rPr>
          <w:rFonts w:cs="HelveticaNeueLTStd-Bd"/>
          <w:bCs/>
          <w:color w:val="000000"/>
          <w:sz w:val="24"/>
          <w:szCs w:val="24"/>
        </w:rPr>
        <w:t>,</w:t>
      </w:r>
      <w:r w:rsidR="00F948DB">
        <w:rPr>
          <w:rFonts w:cs="HelveticaNeueLTStd-Bd"/>
          <w:bCs/>
          <w:color w:val="000000"/>
          <w:sz w:val="24"/>
          <w:szCs w:val="24"/>
        </w:rPr>
        <w:t xml:space="preserve"> but </w:t>
      </w:r>
      <w:r w:rsidR="00F948DB" w:rsidRPr="00F948DB">
        <w:rPr>
          <w:rFonts w:cs="HelveticaNeueLTStd-Bd"/>
          <w:bCs/>
          <w:color w:val="000000"/>
          <w:sz w:val="24"/>
          <w:szCs w:val="24"/>
        </w:rPr>
        <w:t xml:space="preserve">only in respect of defective products </w:t>
      </w:r>
      <w:r w:rsidR="00F948DB">
        <w:rPr>
          <w:rFonts w:cs="HelveticaNeueLTStd-Bd"/>
          <w:bCs/>
          <w:color w:val="000000"/>
          <w:sz w:val="24"/>
          <w:szCs w:val="24"/>
        </w:rPr>
        <w:t>and s</w:t>
      </w:r>
      <w:r w:rsidR="00F948DB" w:rsidRPr="00F948DB">
        <w:rPr>
          <w:rFonts w:cs="JansonMT"/>
          <w:sz w:val="24"/>
          <w:szCs w:val="24"/>
          <w:lang w:eastAsia="en-GB"/>
        </w:rPr>
        <w:t xml:space="preserve"> 3(1)</w:t>
      </w:r>
      <w:r w:rsidR="00F948DB">
        <w:rPr>
          <w:rFonts w:cs="JansonMT"/>
          <w:sz w:val="24"/>
          <w:szCs w:val="24"/>
          <w:lang w:eastAsia="en-GB"/>
        </w:rPr>
        <w:t xml:space="preserve"> Consumer Protection Act</w:t>
      </w:r>
      <w:r w:rsidR="00F948DB" w:rsidRPr="00F948DB">
        <w:rPr>
          <w:rFonts w:cs="JansonMT"/>
          <w:sz w:val="24"/>
          <w:szCs w:val="24"/>
          <w:lang w:eastAsia="en-GB"/>
        </w:rPr>
        <w:t xml:space="preserve"> states</w:t>
      </w:r>
      <w:r w:rsidR="00F948DB">
        <w:rPr>
          <w:rFonts w:cs="JansonMT"/>
          <w:sz w:val="24"/>
          <w:szCs w:val="24"/>
          <w:lang w:eastAsia="en-GB"/>
        </w:rPr>
        <w:t xml:space="preserve"> that </w:t>
      </w:r>
      <w:r w:rsidR="00F948DB" w:rsidRPr="00F948DB">
        <w:rPr>
          <w:rFonts w:cs="JansonMT"/>
          <w:sz w:val="24"/>
          <w:szCs w:val="24"/>
          <w:lang w:eastAsia="en-GB"/>
        </w:rPr>
        <w:t>this requires that ‘the safety of the product is not such as persons are generally entitledto expect’</w:t>
      </w:r>
      <w:r w:rsidR="00F948DB">
        <w:rPr>
          <w:rFonts w:cs="JansonMT"/>
          <w:sz w:val="24"/>
          <w:szCs w:val="24"/>
          <w:lang w:eastAsia="en-GB"/>
        </w:rPr>
        <w:t>.</w:t>
      </w:r>
    </w:p>
    <w:p w14:paraId="76AA7FE3" w14:textId="77777777" w:rsidR="00F948DB" w:rsidRDefault="00F948DB" w:rsidP="00C30B3A">
      <w:pPr>
        <w:autoSpaceDE w:val="0"/>
        <w:autoSpaceDN w:val="0"/>
        <w:adjustRightInd w:val="0"/>
        <w:rPr>
          <w:rFonts w:cs="JansonMT"/>
          <w:sz w:val="24"/>
          <w:szCs w:val="24"/>
          <w:lang w:eastAsia="en-GB"/>
        </w:rPr>
      </w:pPr>
    </w:p>
    <w:p w14:paraId="05F90EF2" w14:textId="77777777" w:rsidR="00663913" w:rsidRDefault="00F948DB" w:rsidP="00C30B3A">
      <w:pPr>
        <w:autoSpaceDE w:val="0"/>
        <w:autoSpaceDN w:val="0"/>
        <w:adjustRightInd w:val="0"/>
        <w:rPr>
          <w:rFonts w:cs="JansonMT-Italic"/>
          <w:iCs/>
          <w:sz w:val="24"/>
          <w:szCs w:val="24"/>
          <w:lang w:eastAsia="en-GB"/>
        </w:rPr>
      </w:pPr>
      <w:r w:rsidRPr="0052553B">
        <w:rPr>
          <w:rFonts w:cs="JansonMT"/>
          <w:sz w:val="24"/>
          <w:szCs w:val="24"/>
          <w:lang w:eastAsia="en-GB"/>
        </w:rPr>
        <w:t xml:space="preserve">It would be appropriate to discuss here </w:t>
      </w:r>
      <w:r w:rsidR="00663913" w:rsidRPr="0052553B">
        <w:rPr>
          <w:rFonts w:cs="JansonMT"/>
          <w:sz w:val="24"/>
          <w:szCs w:val="24"/>
          <w:lang w:eastAsia="en-GB"/>
        </w:rPr>
        <w:t>the potential problems facing claimants in showing that a product is defectiveand whether the issues</w:t>
      </w:r>
      <w:r w:rsidR="00C66823">
        <w:rPr>
          <w:rFonts w:cs="JansonMT"/>
          <w:sz w:val="24"/>
          <w:szCs w:val="24"/>
          <w:lang w:eastAsia="en-GB"/>
        </w:rPr>
        <w:t>,</w:t>
      </w:r>
      <w:r w:rsidR="00663913" w:rsidRPr="0052553B">
        <w:rPr>
          <w:rFonts w:cs="JansonMT"/>
          <w:sz w:val="24"/>
          <w:szCs w:val="24"/>
          <w:lang w:eastAsia="en-GB"/>
        </w:rPr>
        <w:t xml:space="preserve"> though different</w:t>
      </w:r>
      <w:r w:rsidR="00C66823">
        <w:rPr>
          <w:rFonts w:cs="JansonMT"/>
          <w:sz w:val="24"/>
          <w:szCs w:val="24"/>
          <w:lang w:eastAsia="en-GB"/>
        </w:rPr>
        <w:t>,</w:t>
      </w:r>
      <w:r w:rsidR="00663913" w:rsidRPr="0052553B">
        <w:rPr>
          <w:rFonts w:cs="JansonMT"/>
          <w:sz w:val="24"/>
          <w:szCs w:val="24"/>
          <w:lang w:eastAsia="en-GB"/>
        </w:rPr>
        <w:t xml:space="preserve"> may in many instances be similar to proving a breach of duty of care</w:t>
      </w:r>
      <w:r w:rsidR="00C66823">
        <w:rPr>
          <w:rFonts w:cs="JansonMT"/>
          <w:sz w:val="24"/>
          <w:szCs w:val="24"/>
          <w:lang w:eastAsia="en-GB"/>
        </w:rPr>
        <w:t>,</w:t>
      </w:r>
      <w:r w:rsidR="00663913" w:rsidRPr="0052553B">
        <w:rPr>
          <w:rFonts w:cs="JansonMT"/>
          <w:sz w:val="24"/>
          <w:szCs w:val="24"/>
          <w:lang w:eastAsia="en-GB"/>
        </w:rPr>
        <w:t xml:space="preserve"> especially in respect of ‘standard products’ </w:t>
      </w:r>
      <w:r w:rsidR="0052553B">
        <w:rPr>
          <w:rFonts w:cs="JansonMT"/>
          <w:sz w:val="24"/>
          <w:szCs w:val="24"/>
          <w:lang w:eastAsia="en-GB"/>
        </w:rPr>
        <w:t xml:space="preserve">by reference perhaps to </w:t>
      </w:r>
      <w:r w:rsidR="0052553B" w:rsidRPr="00A45A04">
        <w:rPr>
          <w:rFonts w:cs="JansonMT-Italic"/>
          <w:i/>
          <w:iCs/>
          <w:sz w:val="24"/>
          <w:szCs w:val="24"/>
          <w:lang w:eastAsia="en-GB"/>
        </w:rPr>
        <w:t>Richardson v LRC Products Ltd</w:t>
      </w:r>
      <w:r w:rsidR="00C66823">
        <w:rPr>
          <w:rFonts w:cs="JansonMT-Italic"/>
          <w:iCs/>
          <w:sz w:val="24"/>
          <w:szCs w:val="24"/>
          <w:lang w:eastAsia="en-GB"/>
        </w:rPr>
        <w:t>,</w:t>
      </w:r>
      <w:r w:rsidR="00A3569B">
        <w:rPr>
          <w:rFonts w:cs="JansonMT-Italic"/>
          <w:iCs/>
          <w:sz w:val="24"/>
          <w:szCs w:val="24"/>
          <w:lang w:eastAsia="en-GB"/>
        </w:rPr>
        <w:t xml:space="preserve"> </w:t>
      </w:r>
      <w:r w:rsidR="00663913" w:rsidRPr="00A45A04">
        <w:rPr>
          <w:rFonts w:cs="JansonMT"/>
          <w:sz w:val="24"/>
          <w:szCs w:val="24"/>
          <w:lang w:eastAsia="en-GB"/>
        </w:rPr>
        <w:t xml:space="preserve">though </w:t>
      </w:r>
      <w:r w:rsidR="0052553B" w:rsidRPr="00A45A04">
        <w:rPr>
          <w:rFonts w:cs="JansonMT-Italic"/>
          <w:i/>
          <w:iCs/>
          <w:sz w:val="24"/>
          <w:szCs w:val="24"/>
          <w:lang w:eastAsia="en-GB"/>
        </w:rPr>
        <w:t xml:space="preserve">Iman </w:t>
      </w:r>
      <w:proofErr w:type="spellStart"/>
      <w:r w:rsidR="0052553B" w:rsidRPr="00A45A04">
        <w:rPr>
          <w:rFonts w:cs="JansonMT-Italic"/>
          <w:i/>
          <w:iCs/>
          <w:sz w:val="24"/>
          <w:szCs w:val="24"/>
          <w:lang w:eastAsia="en-GB"/>
        </w:rPr>
        <w:t>Abouzaid</w:t>
      </w:r>
      <w:r w:rsidR="0052553B" w:rsidRPr="0052553B">
        <w:rPr>
          <w:rFonts w:cs="JansonMT-Italic"/>
          <w:iCs/>
          <w:sz w:val="24"/>
          <w:szCs w:val="24"/>
          <w:lang w:eastAsia="en-GB"/>
        </w:rPr>
        <w:t>suggests</w:t>
      </w:r>
      <w:proofErr w:type="spellEnd"/>
      <w:r w:rsidR="0052553B" w:rsidRPr="0052553B">
        <w:rPr>
          <w:rFonts w:cs="JansonMT-Italic"/>
          <w:iCs/>
          <w:sz w:val="24"/>
          <w:szCs w:val="24"/>
          <w:lang w:eastAsia="en-GB"/>
        </w:rPr>
        <w:t xml:space="preserve"> that it may be easier</w:t>
      </w:r>
      <w:r w:rsidR="0052553B">
        <w:rPr>
          <w:rFonts w:cs="JansonMT-Italic"/>
          <w:iCs/>
          <w:sz w:val="24"/>
          <w:szCs w:val="24"/>
          <w:lang w:eastAsia="en-GB"/>
        </w:rPr>
        <w:t xml:space="preserve">to prove ‘defect’ than negligence. </w:t>
      </w:r>
      <w:r w:rsidR="00AE00D9">
        <w:rPr>
          <w:rFonts w:cs="JansonMT-Italic"/>
          <w:iCs/>
          <w:sz w:val="24"/>
          <w:szCs w:val="24"/>
          <w:lang w:eastAsia="en-GB"/>
        </w:rPr>
        <w:t xml:space="preserve">Similarly it might well have been arguable </w:t>
      </w:r>
      <w:r w:rsidR="00C65221">
        <w:rPr>
          <w:rFonts w:cs="JansonMT-Italic"/>
          <w:iCs/>
          <w:sz w:val="24"/>
          <w:szCs w:val="24"/>
          <w:lang w:eastAsia="en-GB"/>
        </w:rPr>
        <w:t xml:space="preserve">in </w:t>
      </w:r>
      <w:r w:rsidR="00AE00D9" w:rsidRPr="00AE00D9">
        <w:rPr>
          <w:rFonts w:cs="JansonMT-Italic"/>
          <w:i/>
          <w:iCs/>
          <w:sz w:val="24"/>
          <w:szCs w:val="24"/>
          <w:lang w:eastAsia="en-GB"/>
        </w:rPr>
        <w:t>A v National Blood Authority</w:t>
      </w:r>
      <w:r w:rsidR="00AE00D9">
        <w:rPr>
          <w:rFonts w:cs="JansonMT-Italic"/>
          <w:iCs/>
          <w:sz w:val="24"/>
          <w:szCs w:val="24"/>
          <w:lang w:eastAsia="en-GB"/>
        </w:rPr>
        <w:t xml:space="preserve"> that whilst the defendant had taken all reasonable steps to eliminate hepatitis C from the blood</w:t>
      </w:r>
      <w:r w:rsidR="00F655DB">
        <w:rPr>
          <w:rFonts w:cs="JansonMT-Italic"/>
          <w:iCs/>
          <w:sz w:val="24"/>
          <w:szCs w:val="24"/>
          <w:lang w:eastAsia="en-GB"/>
        </w:rPr>
        <w:t>,</w:t>
      </w:r>
      <w:r w:rsidR="00AE00D9">
        <w:rPr>
          <w:rFonts w:cs="JansonMT-Italic"/>
          <w:iCs/>
          <w:sz w:val="24"/>
          <w:szCs w:val="24"/>
          <w:lang w:eastAsia="en-GB"/>
        </w:rPr>
        <w:t xml:space="preserve"> nevertheless it was distributing a product which was potentially dangerous and even at common law would have been liable </w:t>
      </w:r>
      <w:r w:rsidR="00C65221">
        <w:rPr>
          <w:rFonts w:cs="JansonMT-Italic"/>
          <w:iCs/>
          <w:sz w:val="24"/>
          <w:szCs w:val="24"/>
          <w:lang w:eastAsia="en-GB"/>
        </w:rPr>
        <w:t>by virtue of the absence of</w:t>
      </w:r>
      <w:r w:rsidR="00AE00D9">
        <w:rPr>
          <w:rFonts w:cs="JansonMT-Italic"/>
          <w:iCs/>
          <w:sz w:val="24"/>
          <w:szCs w:val="24"/>
          <w:lang w:eastAsia="en-GB"/>
        </w:rPr>
        <w:t xml:space="preserve"> appropriate warnings. That said</w:t>
      </w:r>
      <w:r w:rsidR="00157766">
        <w:rPr>
          <w:rFonts w:cs="JansonMT-Italic"/>
          <w:iCs/>
          <w:sz w:val="24"/>
          <w:szCs w:val="24"/>
          <w:lang w:eastAsia="en-GB"/>
        </w:rPr>
        <w:t>,</w:t>
      </w:r>
      <w:r w:rsidR="00AE00D9">
        <w:rPr>
          <w:rFonts w:cs="JansonMT-Italic"/>
          <w:iCs/>
          <w:sz w:val="24"/>
          <w:szCs w:val="24"/>
          <w:lang w:eastAsia="en-GB"/>
        </w:rPr>
        <w:t xml:space="preserve"> since the transfusions were administered by medical professionals who were or ought to have been aware of the risks</w:t>
      </w:r>
      <w:r w:rsidR="00FB172A">
        <w:rPr>
          <w:rFonts w:cs="JansonMT-Italic"/>
          <w:iCs/>
          <w:sz w:val="24"/>
          <w:szCs w:val="24"/>
          <w:lang w:eastAsia="en-GB"/>
        </w:rPr>
        <w:t>, defendants may have escaped liability by arguing that these professionals ought to have made the patients aware of the risks and obtained an informed consent.</w:t>
      </w:r>
    </w:p>
    <w:p w14:paraId="3EBF078C" w14:textId="77777777" w:rsidR="00AE00D9" w:rsidRDefault="00AE00D9" w:rsidP="00C30B3A">
      <w:pPr>
        <w:autoSpaceDE w:val="0"/>
        <w:autoSpaceDN w:val="0"/>
        <w:adjustRightInd w:val="0"/>
        <w:rPr>
          <w:rFonts w:cs="JansonMT-Italic"/>
          <w:iCs/>
          <w:sz w:val="24"/>
          <w:szCs w:val="24"/>
          <w:lang w:eastAsia="en-GB"/>
        </w:rPr>
      </w:pPr>
    </w:p>
    <w:p w14:paraId="41915116" w14:textId="77777777" w:rsidR="00AE00D9" w:rsidRPr="00163EA1" w:rsidRDefault="00AE00D9" w:rsidP="00C30B3A">
      <w:pPr>
        <w:autoSpaceDE w:val="0"/>
        <w:autoSpaceDN w:val="0"/>
        <w:adjustRightInd w:val="0"/>
        <w:rPr>
          <w:rFonts w:cs="JansonMT-Italic"/>
          <w:iCs/>
          <w:sz w:val="24"/>
          <w:szCs w:val="24"/>
          <w:lang w:eastAsia="en-GB"/>
        </w:rPr>
      </w:pPr>
      <w:r w:rsidRPr="00163EA1">
        <w:rPr>
          <w:rFonts w:cs="JansonMT-Italic"/>
          <w:b/>
          <w:iCs/>
          <w:sz w:val="24"/>
          <w:szCs w:val="24"/>
          <w:lang w:eastAsia="en-GB"/>
        </w:rPr>
        <w:t>Is the overlap between the statutory and common law schemes complete?</w:t>
      </w:r>
    </w:p>
    <w:p w14:paraId="7EE0A0EA" w14:textId="77777777" w:rsidR="00AE00D9" w:rsidRDefault="00AE00D9" w:rsidP="00C30B3A">
      <w:pPr>
        <w:autoSpaceDE w:val="0"/>
        <w:autoSpaceDN w:val="0"/>
        <w:adjustRightInd w:val="0"/>
        <w:rPr>
          <w:rFonts w:cs="JansonMT-Italic"/>
          <w:iCs/>
          <w:sz w:val="24"/>
          <w:szCs w:val="24"/>
          <w:lang w:eastAsia="en-GB"/>
        </w:rPr>
      </w:pPr>
    </w:p>
    <w:p w14:paraId="0A8A2EBE" w14:textId="77777777" w:rsidR="00EC63CD" w:rsidRPr="00977C32" w:rsidRDefault="00EC63CD" w:rsidP="00C30B3A">
      <w:pPr>
        <w:numPr>
          <w:ilvl w:val="0"/>
          <w:numId w:val="3"/>
        </w:numPr>
        <w:autoSpaceDE w:val="0"/>
        <w:autoSpaceDN w:val="0"/>
        <w:adjustRightInd w:val="0"/>
        <w:rPr>
          <w:rFonts w:cs="JansonMT-Italic"/>
          <w:iCs/>
          <w:sz w:val="24"/>
          <w:szCs w:val="24"/>
          <w:lang w:eastAsia="en-GB"/>
        </w:rPr>
      </w:pPr>
      <w:r w:rsidRPr="00EC63CD">
        <w:rPr>
          <w:rFonts w:cs="JansonMT-Italic"/>
          <w:iCs/>
          <w:sz w:val="24"/>
          <w:szCs w:val="24"/>
          <w:lang w:eastAsia="en-GB"/>
        </w:rPr>
        <w:t>It is worth pointing out that s2(6) of the Act specifically preserves liability under both contract and tort and</w:t>
      </w:r>
      <w:r w:rsidR="008B22AE">
        <w:rPr>
          <w:rFonts w:cs="JansonMT-Italic"/>
          <w:iCs/>
          <w:sz w:val="24"/>
          <w:szCs w:val="24"/>
          <w:lang w:eastAsia="en-GB"/>
        </w:rPr>
        <w:t>,</w:t>
      </w:r>
      <w:r>
        <w:rPr>
          <w:rFonts w:cs="JansonMT-Italic"/>
          <w:iCs/>
          <w:sz w:val="24"/>
          <w:szCs w:val="24"/>
          <w:lang w:eastAsia="en-GB"/>
        </w:rPr>
        <w:t xml:space="preserve"> a</w:t>
      </w:r>
      <w:r w:rsidRPr="00EC63CD">
        <w:rPr>
          <w:rFonts w:cs="JansonMT"/>
          <w:sz w:val="24"/>
          <w:szCs w:val="24"/>
          <w:lang w:eastAsia="en-GB"/>
        </w:rPr>
        <w:t>lthough the European Court of Justice has held that the</w:t>
      </w:r>
      <w:r w:rsidRPr="008B22AE">
        <w:rPr>
          <w:rFonts w:cs="JansonMT"/>
          <w:sz w:val="24"/>
          <w:szCs w:val="24"/>
          <w:lang w:eastAsia="en-GB"/>
        </w:rPr>
        <w:t>Directive</w:t>
      </w:r>
      <w:r w:rsidRPr="00020DB2">
        <w:rPr>
          <w:rFonts w:cs="JansonMT"/>
          <w:sz w:val="24"/>
          <w:szCs w:val="24"/>
          <w:lang w:eastAsia="en-GB"/>
        </w:rPr>
        <w:t xml:space="preserve"> which the Act implements</w:t>
      </w:r>
      <w:r w:rsidRPr="00BF1A9E">
        <w:rPr>
          <w:rFonts w:cs="JansonMT"/>
          <w:sz w:val="24"/>
          <w:szCs w:val="24"/>
          <w:lang w:eastAsia="en-GB"/>
        </w:rPr>
        <w:t xml:space="preserve"> is of ‘ma</w:t>
      </w:r>
      <w:r w:rsidRPr="003F0E76">
        <w:rPr>
          <w:rFonts w:cs="JansonMT"/>
          <w:sz w:val="24"/>
          <w:szCs w:val="24"/>
          <w:lang w:eastAsia="en-GB"/>
        </w:rPr>
        <w:t>ximal’ effect, Art 13 allows fault-based or contractual obligations</w:t>
      </w:r>
      <w:r w:rsidRPr="00977C32">
        <w:rPr>
          <w:rFonts w:cs="JansonMT"/>
          <w:sz w:val="24"/>
          <w:szCs w:val="24"/>
          <w:lang w:eastAsia="en-GB"/>
        </w:rPr>
        <w:t xml:space="preserve"> to co-exist with the Directive. Consequently</w:t>
      </w:r>
      <w:r w:rsidR="00BF1A9E">
        <w:rPr>
          <w:rFonts w:cs="JansonMT"/>
          <w:sz w:val="24"/>
          <w:szCs w:val="24"/>
          <w:lang w:eastAsia="en-GB"/>
        </w:rPr>
        <w:t>,</w:t>
      </w:r>
      <w:r w:rsidRPr="00BF1A9E">
        <w:rPr>
          <w:rFonts w:cs="JansonMT"/>
          <w:sz w:val="24"/>
          <w:szCs w:val="24"/>
          <w:lang w:eastAsia="en-GB"/>
        </w:rPr>
        <w:t xml:space="preserve"> a claimant in appropriate cases can bring an action pleaded </w:t>
      </w:r>
      <w:r w:rsidR="00A76CD5" w:rsidRPr="003F0E76">
        <w:rPr>
          <w:rFonts w:cs="JansonMT"/>
          <w:sz w:val="24"/>
          <w:szCs w:val="24"/>
          <w:lang w:eastAsia="en-GB"/>
        </w:rPr>
        <w:t xml:space="preserve">alternatively </w:t>
      </w:r>
      <w:r w:rsidRPr="0099438D">
        <w:rPr>
          <w:rFonts w:cs="JansonMT"/>
          <w:sz w:val="24"/>
          <w:szCs w:val="24"/>
          <w:lang w:eastAsia="en-GB"/>
        </w:rPr>
        <w:t>in contract, tort</w:t>
      </w:r>
      <w:r w:rsidR="0099438D">
        <w:rPr>
          <w:rFonts w:cs="JansonMT"/>
          <w:sz w:val="24"/>
          <w:szCs w:val="24"/>
          <w:lang w:eastAsia="en-GB"/>
        </w:rPr>
        <w:t>,</w:t>
      </w:r>
      <w:r w:rsidRPr="0099438D">
        <w:rPr>
          <w:rFonts w:cs="JansonMT"/>
          <w:sz w:val="24"/>
          <w:szCs w:val="24"/>
          <w:lang w:eastAsia="en-GB"/>
        </w:rPr>
        <w:t xml:space="preserve"> or under the Consumer Protection Act.</w:t>
      </w:r>
    </w:p>
    <w:p w14:paraId="722FDAB4" w14:textId="77777777" w:rsidR="00EC63CD" w:rsidRPr="00163EA1" w:rsidRDefault="00EC63CD" w:rsidP="00C30B3A">
      <w:pPr>
        <w:autoSpaceDE w:val="0"/>
        <w:autoSpaceDN w:val="0"/>
        <w:adjustRightInd w:val="0"/>
        <w:rPr>
          <w:rFonts w:cs="JansonMT-Italic"/>
          <w:iCs/>
          <w:sz w:val="24"/>
          <w:szCs w:val="24"/>
          <w:lang w:eastAsia="en-GB"/>
        </w:rPr>
      </w:pPr>
    </w:p>
    <w:p w14:paraId="30E6279F" w14:textId="77777777" w:rsidR="00EC63CD" w:rsidRPr="00EC63CD" w:rsidRDefault="00AE00D9" w:rsidP="00C30B3A">
      <w:pPr>
        <w:numPr>
          <w:ilvl w:val="0"/>
          <w:numId w:val="3"/>
        </w:numPr>
        <w:autoSpaceDE w:val="0"/>
        <w:autoSpaceDN w:val="0"/>
        <w:adjustRightInd w:val="0"/>
        <w:rPr>
          <w:rFonts w:cs="JansonMT-Italic"/>
          <w:iCs/>
          <w:sz w:val="24"/>
          <w:szCs w:val="24"/>
          <w:lang w:eastAsia="en-GB"/>
        </w:rPr>
      </w:pPr>
      <w:r w:rsidRPr="00EC63CD">
        <w:rPr>
          <w:rFonts w:cs="JansonMT-Italic"/>
          <w:iCs/>
          <w:sz w:val="24"/>
          <w:szCs w:val="24"/>
          <w:lang w:eastAsia="en-GB"/>
        </w:rPr>
        <w:t xml:space="preserve">Having outlined the two schemes of liability you are now in a position to specifically consider </w:t>
      </w:r>
      <w:r w:rsidR="00FB172A" w:rsidRPr="00EC63CD">
        <w:rPr>
          <w:rFonts w:cs="JansonMT-Italic"/>
          <w:iCs/>
          <w:sz w:val="24"/>
          <w:szCs w:val="24"/>
          <w:lang w:eastAsia="en-GB"/>
        </w:rPr>
        <w:t>the question itself. Notwithstanding the discussion above</w:t>
      </w:r>
      <w:r w:rsidR="007C36CD">
        <w:rPr>
          <w:rFonts w:cs="JansonMT-Italic"/>
          <w:iCs/>
          <w:sz w:val="24"/>
          <w:szCs w:val="24"/>
          <w:lang w:eastAsia="en-GB"/>
        </w:rPr>
        <w:t>,</w:t>
      </w:r>
      <w:r w:rsidR="00FB172A" w:rsidRPr="00EC63CD">
        <w:rPr>
          <w:rFonts w:cs="JansonMT-Italic"/>
          <w:iCs/>
          <w:sz w:val="24"/>
          <w:szCs w:val="24"/>
          <w:lang w:eastAsia="en-GB"/>
        </w:rPr>
        <w:t xml:space="preserve"> it does seem that the evidential issues facing a claimant under the statutory scheme, although not to be underestimated, are nevertheless less daunting that those facing a claimant at common law. After all</w:t>
      </w:r>
      <w:r w:rsidR="007A1B4B">
        <w:rPr>
          <w:rFonts w:cs="JansonMT-Italic"/>
          <w:iCs/>
          <w:sz w:val="24"/>
          <w:szCs w:val="24"/>
          <w:lang w:eastAsia="en-GB"/>
        </w:rPr>
        <w:t>,</w:t>
      </w:r>
      <w:r w:rsidR="00FB172A" w:rsidRPr="00EC63CD">
        <w:rPr>
          <w:rFonts w:cs="JansonMT-Italic"/>
          <w:iCs/>
          <w:sz w:val="24"/>
          <w:szCs w:val="24"/>
          <w:lang w:eastAsia="en-GB"/>
        </w:rPr>
        <w:t xml:space="preserve"> the claim in </w:t>
      </w:r>
      <w:r w:rsidR="00FB172A" w:rsidRPr="00EC63CD">
        <w:rPr>
          <w:rFonts w:cs="JansonMT-Italic"/>
          <w:i/>
          <w:iCs/>
          <w:sz w:val="24"/>
          <w:szCs w:val="24"/>
          <w:lang w:eastAsia="en-GB"/>
        </w:rPr>
        <w:t>A v National Blood Authority</w:t>
      </w:r>
      <w:r w:rsidR="00FB172A" w:rsidRPr="00EC63CD">
        <w:rPr>
          <w:rFonts w:cs="JansonMT-Italic"/>
          <w:iCs/>
          <w:sz w:val="24"/>
          <w:szCs w:val="24"/>
          <w:lang w:eastAsia="en-GB"/>
        </w:rPr>
        <w:t xml:space="preserve"> was solely based on the statute and was not pleaded with an alternative claim in negligence, even though there were some difficult problems to surmount even under the Consumer Protection Act, presumably because the Claimants’ legal team had concluded that such a claim had the best (perhaps only) chance of success.</w:t>
      </w:r>
    </w:p>
    <w:p w14:paraId="088ADEE6" w14:textId="77777777" w:rsidR="0097439D" w:rsidRPr="00163EA1" w:rsidRDefault="0097439D" w:rsidP="00C30B3A">
      <w:pPr>
        <w:autoSpaceDE w:val="0"/>
        <w:autoSpaceDN w:val="0"/>
        <w:adjustRightInd w:val="0"/>
        <w:rPr>
          <w:rFonts w:cs="JansonMT-Italic"/>
          <w:iCs/>
          <w:sz w:val="24"/>
          <w:szCs w:val="24"/>
          <w:lang w:eastAsia="en-GB"/>
        </w:rPr>
      </w:pPr>
    </w:p>
    <w:p w14:paraId="5295D2C1" w14:textId="77777777" w:rsidR="0097439D" w:rsidRPr="00163EA1" w:rsidRDefault="003B0A6B" w:rsidP="00C30B3A">
      <w:pPr>
        <w:numPr>
          <w:ilvl w:val="0"/>
          <w:numId w:val="3"/>
        </w:numPr>
        <w:autoSpaceDE w:val="0"/>
        <w:autoSpaceDN w:val="0"/>
        <w:adjustRightInd w:val="0"/>
        <w:rPr>
          <w:rFonts w:cs="JansonMT-Italic"/>
          <w:iCs/>
          <w:sz w:val="24"/>
          <w:szCs w:val="24"/>
          <w:lang w:eastAsia="en-GB"/>
        </w:rPr>
      </w:pPr>
      <w:r>
        <w:rPr>
          <w:rFonts w:cs="JansonMT-Italic"/>
          <w:iCs/>
          <w:sz w:val="24"/>
          <w:szCs w:val="24"/>
          <w:lang w:eastAsia="en-GB"/>
        </w:rPr>
        <w:lastRenderedPageBreak/>
        <w:t>However, t</w:t>
      </w:r>
      <w:r w:rsidR="0097439D" w:rsidRPr="00163EA1">
        <w:rPr>
          <w:rFonts w:cs="JansonMT-Italic"/>
          <w:iCs/>
          <w:sz w:val="24"/>
          <w:szCs w:val="24"/>
          <w:lang w:eastAsia="en-GB"/>
        </w:rPr>
        <w:t xml:space="preserve">here are some instances where there is no alternative but to bring an action under the </w:t>
      </w:r>
      <w:r w:rsidR="0097439D" w:rsidRPr="00A45A04">
        <w:rPr>
          <w:rFonts w:cs="JansonMT-Italic"/>
          <w:i/>
          <w:iCs/>
          <w:sz w:val="24"/>
          <w:szCs w:val="24"/>
          <w:lang w:eastAsia="en-GB"/>
        </w:rPr>
        <w:t>Donoghue</w:t>
      </w:r>
      <w:r w:rsidR="0097439D" w:rsidRPr="00163EA1">
        <w:rPr>
          <w:rFonts w:cs="JansonMT-Italic"/>
          <w:iCs/>
          <w:sz w:val="24"/>
          <w:szCs w:val="24"/>
          <w:lang w:eastAsia="en-GB"/>
        </w:rPr>
        <w:t xml:space="preserve"> principle:</w:t>
      </w:r>
    </w:p>
    <w:p w14:paraId="58C30E9A" w14:textId="77777777" w:rsidR="00EC63CD" w:rsidRDefault="00EC63CD" w:rsidP="00C30B3A">
      <w:pPr>
        <w:autoSpaceDE w:val="0"/>
        <w:autoSpaceDN w:val="0"/>
        <w:adjustRightInd w:val="0"/>
        <w:spacing w:line="240" w:lineRule="auto"/>
        <w:rPr>
          <w:rFonts w:cs="JansonMT-Italic"/>
          <w:iCs/>
          <w:sz w:val="24"/>
          <w:szCs w:val="24"/>
          <w:lang w:eastAsia="en-GB"/>
        </w:rPr>
      </w:pPr>
    </w:p>
    <w:p w14:paraId="4E1417A4" w14:textId="6E563B17" w:rsidR="00C75580" w:rsidRPr="00C75580" w:rsidRDefault="00163EA1" w:rsidP="00C30B3A">
      <w:pPr>
        <w:numPr>
          <w:ilvl w:val="1"/>
          <w:numId w:val="3"/>
        </w:numPr>
        <w:autoSpaceDE w:val="0"/>
        <w:autoSpaceDN w:val="0"/>
        <w:adjustRightInd w:val="0"/>
        <w:rPr>
          <w:rFonts w:cs="JansonMT-Italic"/>
          <w:iCs/>
          <w:sz w:val="24"/>
          <w:szCs w:val="24"/>
          <w:lang w:eastAsia="en-GB"/>
        </w:rPr>
      </w:pPr>
      <w:r w:rsidRPr="00C75580">
        <w:rPr>
          <w:rFonts w:cs="JansonMT-Italic"/>
          <w:iCs/>
          <w:sz w:val="24"/>
          <w:szCs w:val="24"/>
          <w:lang w:eastAsia="en-GB"/>
        </w:rPr>
        <w:t>In relation to loss of or damage to property t</w:t>
      </w:r>
      <w:r w:rsidR="0097439D" w:rsidRPr="00C75580">
        <w:rPr>
          <w:rFonts w:cs="JansonMT-Italic"/>
          <w:iCs/>
          <w:sz w:val="24"/>
          <w:szCs w:val="24"/>
          <w:lang w:eastAsia="en-GB"/>
        </w:rPr>
        <w:t xml:space="preserve">he Consumer Protection Act only applies to </w:t>
      </w:r>
      <w:r w:rsidRPr="00C75580">
        <w:rPr>
          <w:rFonts w:cs="JansonMT-Italic"/>
          <w:iCs/>
          <w:sz w:val="24"/>
          <w:szCs w:val="24"/>
          <w:lang w:eastAsia="en-GB"/>
        </w:rPr>
        <w:t xml:space="preserve">property </w:t>
      </w:r>
      <w:r w:rsidRPr="00C75580">
        <w:rPr>
          <w:rStyle w:val="legds2"/>
          <w:rFonts w:cs="Arial"/>
          <w:sz w:val="24"/>
          <w:szCs w:val="24"/>
          <w:specVanish w:val="0"/>
        </w:rPr>
        <w:t>ordinarily intended for private use</w:t>
      </w:r>
      <w:r w:rsidR="00C75580">
        <w:rPr>
          <w:rFonts w:cs="JansonMT-Italic"/>
          <w:iCs/>
          <w:sz w:val="24"/>
          <w:szCs w:val="24"/>
          <w:lang w:eastAsia="en-GB"/>
        </w:rPr>
        <w:t xml:space="preserve">or consumption </w:t>
      </w:r>
      <w:r w:rsidRPr="00C75580">
        <w:rPr>
          <w:rFonts w:cs="JansonMT-Italic"/>
          <w:iCs/>
          <w:sz w:val="24"/>
          <w:szCs w:val="24"/>
          <w:lang w:eastAsia="en-GB"/>
        </w:rPr>
        <w:t xml:space="preserve">and </w:t>
      </w:r>
      <w:r w:rsidR="00EC63CD" w:rsidRPr="00C75580">
        <w:rPr>
          <w:rFonts w:cs="JansonMT-Italic"/>
          <w:iCs/>
          <w:sz w:val="24"/>
          <w:szCs w:val="24"/>
          <w:lang w:eastAsia="en-GB"/>
        </w:rPr>
        <w:t xml:space="preserve">which is </w:t>
      </w:r>
      <w:r w:rsidRPr="00C75580">
        <w:rPr>
          <w:rFonts w:cs="JansonMT-Italic"/>
          <w:iCs/>
          <w:sz w:val="24"/>
          <w:szCs w:val="24"/>
          <w:lang w:eastAsia="en-GB"/>
        </w:rPr>
        <w:t>used by the claimant in that way as s5(3) makes clear. Consequently</w:t>
      </w:r>
      <w:r w:rsidR="003B0A6B">
        <w:rPr>
          <w:rFonts w:cs="JansonMT-Italic"/>
          <w:iCs/>
          <w:sz w:val="24"/>
          <w:szCs w:val="24"/>
          <w:lang w:eastAsia="en-GB"/>
        </w:rPr>
        <w:t>,</w:t>
      </w:r>
      <w:r w:rsidRPr="00C75580">
        <w:rPr>
          <w:rFonts w:cs="JansonMT-Italic"/>
          <w:iCs/>
          <w:sz w:val="24"/>
          <w:szCs w:val="24"/>
          <w:lang w:eastAsia="en-GB"/>
        </w:rPr>
        <w:t xml:space="preserve"> the Act does not apply to business property so that</w:t>
      </w:r>
      <w:r w:rsidR="003B0A6B">
        <w:rPr>
          <w:rFonts w:cs="JansonMT-Italic"/>
          <w:iCs/>
          <w:sz w:val="24"/>
          <w:szCs w:val="24"/>
          <w:lang w:eastAsia="en-GB"/>
        </w:rPr>
        <w:t>,</w:t>
      </w:r>
      <w:r w:rsidRPr="00C75580">
        <w:rPr>
          <w:rFonts w:cs="JansonMT-Italic"/>
          <w:iCs/>
          <w:sz w:val="24"/>
          <w:szCs w:val="24"/>
          <w:lang w:eastAsia="en-GB"/>
        </w:rPr>
        <w:t xml:space="preserve"> as is pointed out on page </w:t>
      </w:r>
      <w:r w:rsidR="00F67B96">
        <w:rPr>
          <w:rFonts w:cs="JansonMT-Italic"/>
          <w:iCs/>
          <w:sz w:val="24"/>
          <w:szCs w:val="24"/>
          <w:lang w:eastAsia="en-GB"/>
        </w:rPr>
        <w:t>510</w:t>
      </w:r>
      <w:r w:rsidR="00562DC9">
        <w:rPr>
          <w:rFonts w:cs="JansonMT-Italic"/>
          <w:iCs/>
          <w:sz w:val="24"/>
          <w:szCs w:val="24"/>
          <w:lang w:eastAsia="en-GB"/>
        </w:rPr>
        <w:t xml:space="preserve"> </w:t>
      </w:r>
      <w:r w:rsidRPr="00C75580">
        <w:rPr>
          <w:rFonts w:cs="JansonMT-Italic"/>
          <w:iCs/>
          <w:sz w:val="24"/>
          <w:szCs w:val="24"/>
          <w:lang w:eastAsia="en-GB"/>
        </w:rPr>
        <w:t xml:space="preserve">of </w:t>
      </w:r>
      <w:r w:rsidRPr="00C75580">
        <w:rPr>
          <w:rFonts w:cs="JansonMT-Italic"/>
          <w:i/>
          <w:iCs/>
          <w:sz w:val="24"/>
          <w:szCs w:val="24"/>
          <w:lang w:eastAsia="en-GB"/>
        </w:rPr>
        <w:t>Commercial Law</w:t>
      </w:r>
      <w:r w:rsidRPr="00C75580">
        <w:rPr>
          <w:rFonts w:cs="JansonMT-Italic"/>
          <w:iCs/>
          <w:sz w:val="24"/>
          <w:szCs w:val="24"/>
          <w:lang w:eastAsia="en-GB"/>
        </w:rPr>
        <w:t xml:space="preserve">, </w:t>
      </w:r>
      <w:r w:rsidRPr="00C75580">
        <w:rPr>
          <w:rFonts w:cs="JansonMT"/>
          <w:sz w:val="24"/>
          <w:szCs w:val="24"/>
          <w:lang w:eastAsia="en-GB"/>
        </w:rPr>
        <w:t xml:space="preserve">the Act would not apply to cases such as </w:t>
      </w:r>
      <w:r w:rsidRPr="00C75580">
        <w:rPr>
          <w:rFonts w:cs="JansonMT-Italic"/>
          <w:i/>
          <w:iCs/>
          <w:sz w:val="24"/>
          <w:szCs w:val="24"/>
          <w:lang w:eastAsia="en-GB"/>
        </w:rPr>
        <w:t xml:space="preserve">Aswan </w:t>
      </w:r>
      <w:r w:rsidRPr="00C75580">
        <w:rPr>
          <w:rFonts w:cs="JansonMT"/>
          <w:sz w:val="24"/>
          <w:szCs w:val="24"/>
          <w:lang w:eastAsia="en-GB"/>
        </w:rPr>
        <w:t xml:space="preserve">or </w:t>
      </w:r>
      <w:proofErr w:type="spellStart"/>
      <w:r w:rsidRPr="00C75580">
        <w:rPr>
          <w:rFonts w:cs="JansonMT-Italic"/>
          <w:i/>
          <w:iCs/>
          <w:sz w:val="24"/>
          <w:szCs w:val="24"/>
          <w:lang w:eastAsia="en-GB"/>
        </w:rPr>
        <w:t>Muirhead</w:t>
      </w:r>
      <w:proofErr w:type="spellEnd"/>
      <w:r w:rsidRPr="00C75580">
        <w:rPr>
          <w:rFonts w:cs="JansonMT-Italic"/>
          <w:i/>
          <w:iCs/>
          <w:sz w:val="24"/>
          <w:szCs w:val="24"/>
          <w:lang w:eastAsia="en-GB"/>
        </w:rPr>
        <w:t>.</w:t>
      </w:r>
    </w:p>
    <w:p w14:paraId="73DBC56B" w14:textId="77777777" w:rsidR="00EC63CD" w:rsidRPr="00CC44EE" w:rsidRDefault="00381543" w:rsidP="00C30B3A">
      <w:pPr>
        <w:numPr>
          <w:ilvl w:val="1"/>
          <w:numId w:val="3"/>
        </w:numPr>
        <w:autoSpaceDE w:val="0"/>
        <w:autoSpaceDN w:val="0"/>
        <w:adjustRightInd w:val="0"/>
        <w:rPr>
          <w:rFonts w:cs="JansonMT-Italic"/>
          <w:iCs/>
          <w:sz w:val="24"/>
          <w:szCs w:val="24"/>
          <w:lang w:eastAsia="en-GB"/>
        </w:rPr>
      </w:pPr>
      <w:r w:rsidRPr="00CC44EE">
        <w:rPr>
          <w:rFonts w:cs="JansonMT-Italic"/>
          <w:iCs/>
          <w:sz w:val="24"/>
          <w:szCs w:val="24"/>
          <w:lang w:eastAsia="en-GB"/>
        </w:rPr>
        <w:t xml:space="preserve">Under the Limitation Act 1980 the </w:t>
      </w:r>
      <w:r w:rsidR="00EC63CD" w:rsidRPr="00CC44EE">
        <w:rPr>
          <w:rFonts w:cs="JansonMT-Italic"/>
          <w:iCs/>
          <w:sz w:val="24"/>
          <w:szCs w:val="24"/>
          <w:lang w:eastAsia="en-GB"/>
        </w:rPr>
        <w:t>limitation period for personal injury claims is 3 years</w:t>
      </w:r>
      <w:r w:rsidR="00C75580" w:rsidRPr="00CC44EE">
        <w:rPr>
          <w:rFonts w:cs="JansonMT-Italic"/>
          <w:iCs/>
          <w:sz w:val="24"/>
          <w:szCs w:val="24"/>
        </w:rPr>
        <w:t xml:space="preserve"> from</w:t>
      </w:r>
      <w:r w:rsidR="00EC63CD" w:rsidRPr="00CC44EE">
        <w:rPr>
          <w:rStyle w:val="legds2"/>
          <w:rFonts w:cs="Arial"/>
          <w:sz w:val="24"/>
          <w:szCs w:val="24"/>
          <w:specVanish w:val="0"/>
        </w:rPr>
        <w:t>the date on wh</w:t>
      </w:r>
      <w:r w:rsidR="00C75580" w:rsidRPr="00CC44EE">
        <w:rPr>
          <w:rStyle w:val="legds2"/>
          <w:rFonts w:cs="Arial"/>
          <w:sz w:val="24"/>
          <w:szCs w:val="24"/>
          <w:specVanish w:val="0"/>
        </w:rPr>
        <w:t>ich the cause of action accrued</w:t>
      </w:r>
      <w:r w:rsidR="00EC63CD" w:rsidRPr="00CC44EE">
        <w:rPr>
          <w:rStyle w:val="legds2"/>
          <w:rFonts w:cs="Arial"/>
          <w:sz w:val="24"/>
          <w:szCs w:val="24"/>
          <w:specVanish w:val="0"/>
        </w:rPr>
        <w:t xml:space="preserve"> orthe date of knowledge (if later) of the person injured</w:t>
      </w:r>
      <w:r w:rsidR="00EC63CD" w:rsidRPr="00CC44EE">
        <w:rPr>
          <w:rFonts w:cs="JansonMT-Italic"/>
          <w:iCs/>
          <w:sz w:val="24"/>
          <w:szCs w:val="24"/>
          <w:lang w:eastAsia="en-GB"/>
        </w:rPr>
        <w:t xml:space="preserve">whilst </w:t>
      </w:r>
      <w:r w:rsidR="00C75580" w:rsidRPr="00CC44EE">
        <w:rPr>
          <w:rFonts w:cs="JansonMT-Italic"/>
          <w:iCs/>
          <w:sz w:val="24"/>
          <w:szCs w:val="24"/>
          <w:lang w:eastAsia="en-GB"/>
        </w:rPr>
        <w:t xml:space="preserve">in relation to tort claims </w:t>
      </w:r>
      <w:r w:rsidR="00EC63CD" w:rsidRPr="00CC44EE">
        <w:rPr>
          <w:rFonts w:cs="JansonMT-Italic"/>
          <w:iCs/>
          <w:sz w:val="24"/>
          <w:szCs w:val="24"/>
          <w:lang w:eastAsia="en-GB"/>
        </w:rPr>
        <w:t>for damage to property</w:t>
      </w:r>
      <w:r w:rsidR="00C75580" w:rsidRPr="00CC44EE">
        <w:rPr>
          <w:rFonts w:cs="JansonMT-Italic"/>
          <w:iCs/>
          <w:sz w:val="24"/>
          <w:szCs w:val="24"/>
          <w:lang w:eastAsia="en-GB"/>
        </w:rPr>
        <w:t xml:space="preserve"> the claim must be brought within 6 years </w:t>
      </w:r>
      <w:r w:rsidR="00C75580" w:rsidRPr="00CC44EE">
        <w:rPr>
          <w:rFonts w:cs="JansonMT-Italic"/>
          <w:iCs/>
          <w:sz w:val="24"/>
          <w:szCs w:val="24"/>
        </w:rPr>
        <w:t>from</w:t>
      </w:r>
      <w:r w:rsidR="00C75580" w:rsidRPr="00CC44EE">
        <w:rPr>
          <w:rStyle w:val="legds2"/>
          <w:rFonts w:cs="Arial"/>
          <w:sz w:val="24"/>
          <w:szCs w:val="24"/>
          <w:specVanish w:val="0"/>
        </w:rPr>
        <w:t>the date on which the cause of action accrued. Under the Consumer Protection Act claims will be time barred unless brought within 10 years of the date when the product was ‘</w:t>
      </w:r>
      <w:r w:rsidR="00C75580" w:rsidRPr="00CC44EE">
        <w:rPr>
          <w:rFonts w:cs="JansonMT"/>
          <w:sz w:val="24"/>
          <w:szCs w:val="24"/>
          <w:lang w:eastAsia="en-GB"/>
        </w:rPr>
        <w:t>put into circulation by the defendant’. As the asbestosis/mesothelioma litigation has shown it is possible that a person who has suffered personal injury may remain unaware of it for decades so that</w:t>
      </w:r>
      <w:r w:rsidRPr="00CC44EE">
        <w:rPr>
          <w:rFonts w:cs="JansonMT"/>
          <w:sz w:val="24"/>
          <w:szCs w:val="24"/>
          <w:lang w:eastAsia="en-GB"/>
        </w:rPr>
        <w:t xml:space="preserve"> where a product causes latent long term injury an action under the Act may be time barred. Similarly, although the 10 years under the Act appears more generous in the case of damage to property</w:t>
      </w:r>
      <w:r w:rsidR="00CC44EE" w:rsidRPr="00CC44EE">
        <w:rPr>
          <w:rFonts w:cs="JansonMT"/>
          <w:sz w:val="24"/>
          <w:szCs w:val="24"/>
          <w:lang w:eastAsia="en-GB"/>
        </w:rPr>
        <w:t>,</w:t>
      </w:r>
      <w:r w:rsidRPr="00CC44EE">
        <w:rPr>
          <w:rFonts w:cs="JansonMT"/>
          <w:sz w:val="24"/>
          <w:szCs w:val="24"/>
          <w:lang w:eastAsia="en-GB"/>
        </w:rPr>
        <w:t xml:space="preserve"> time does not run against a claimant under the </w:t>
      </w:r>
      <w:r w:rsidR="00CC44EE" w:rsidRPr="00CC44EE">
        <w:rPr>
          <w:rFonts w:cs="JansonMT"/>
          <w:sz w:val="24"/>
          <w:szCs w:val="24"/>
          <w:lang w:eastAsia="en-GB"/>
        </w:rPr>
        <w:t>Limitation Act where th</w:t>
      </w:r>
      <w:r w:rsidRPr="00CC44EE">
        <w:rPr>
          <w:rFonts w:cs="JansonMT"/>
          <w:sz w:val="24"/>
          <w:szCs w:val="24"/>
          <w:lang w:eastAsia="en-GB"/>
        </w:rPr>
        <w:t xml:space="preserve">ere has been either fraud or </w:t>
      </w:r>
      <w:r w:rsidR="00CC44EE" w:rsidRPr="00CC44EE">
        <w:rPr>
          <w:rFonts w:cs="JansonMT"/>
          <w:sz w:val="24"/>
          <w:szCs w:val="24"/>
          <w:lang w:eastAsia="en-GB"/>
        </w:rPr>
        <w:t>deliberate concealment of the loss by the defendant, so even here it is possible to imagine instances where the only cause of action is in negligence.</w:t>
      </w:r>
    </w:p>
    <w:p w14:paraId="513187B7" w14:textId="77777777" w:rsidR="00CC44EE" w:rsidRPr="00A1144D" w:rsidRDefault="00CC44EE" w:rsidP="00C30B3A">
      <w:pPr>
        <w:numPr>
          <w:ilvl w:val="1"/>
          <w:numId w:val="3"/>
        </w:numPr>
        <w:autoSpaceDE w:val="0"/>
        <w:autoSpaceDN w:val="0"/>
        <w:adjustRightInd w:val="0"/>
        <w:rPr>
          <w:rFonts w:cs="JansonMT-Italic"/>
          <w:iCs/>
          <w:sz w:val="24"/>
          <w:szCs w:val="24"/>
          <w:lang w:eastAsia="en-GB"/>
        </w:rPr>
      </w:pPr>
      <w:r>
        <w:rPr>
          <w:rFonts w:cs="JansonMT"/>
          <w:sz w:val="24"/>
          <w:szCs w:val="24"/>
          <w:lang w:eastAsia="en-GB"/>
        </w:rPr>
        <w:t>Although it would be comparatively rare it may be that the most attractive defendant in an action is an intermediate member of the supply chain. Where</w:t>
      </w:r>
      <w:r w:rsidR="00EC51C2">
        <w:rPr>
          <w:rFonts w:cs="JansonMT"/>
          <w:sz w:val="24"/>
          <w:szCs w:val="24"/>
          <w:lang w:eastAsia="en-GB"/>
        </w:rPr>
        <w:t>,</w:t>
      </w:r>
      <w:r>
        <w:rPr>
          <w:rFonts w:cs="JansonMT"/>
          <w:sz w:val="24"/>
          <w:szCs w:val="24"/>
          <w:lang w:eastAsia="en-GB"/>
        </w:rPr>
        <w:t xml:space="preserve"> for example</w:t>
      </w:r>
      <w:r w:rsidR="00EC51C2">
        <w:rPr>
          <w:rFonts w:cs="JansonMT"/>
          <w:sz w:val="24"/>
          <w:szCs w:val="24"/>
          <w:lang w:eastAsia="en-GB"/>
        </w:rPr>
        <w:t>,</w:t>
      </w:r>
      <w:r>
        <w:rPr>
          <w:rFonts w:cs="JansonMT"/>
          <w:sz w:val="24"/>
          <w:szCs w:val="24"/>
          <w:lang w:eastAsia="en-GB"/>
        </w:rPr>
        <w:t xml:space="preserve"> if the manufacture was inside the EU but the manufacturer is insolvent and there is no ‘own brander’</w:t>
      </w:r>
      <w:r w:rsidR="00EC51C2">
        <w:rPr>
          <w:rFonts w:cs="JansonMT"/>
          <w:sz w:val="24"/>
          <w:szCs w:val="24"/>
          <w:lang w:eastAsia="en-GB"/>
        </w:rPr>
        <w:t>,</w:t>
      </w:r>
      <w:r>
        <w:rPr>
          <w:rFonts w:cs="JansonMT"/>
          <w:sz w:val="24"/>
          <w:szCs w:val="24"/>
          <w:lang w:eastAsia="en-GB"/>
        </w:rPr>
        <w:t xml:space="preserve"> then there is no suitable defendant under the Consumer Protection Act. However a member of the supply chain could be made liable in negligence as for example in </w:t>
      </w:r>
      <w:r w:rsidRPr="00412AC0">
        <w:rPr>
          <w:rFonts w:cs="JansonMT"/>
          <w:i/>
          <w:sz w:val="24"/>
          <w:szCs w:val="24"/>
          <w:lang w:eastAsia="en-GB"/>
        </w:rPr>
        <w:t xml:space="preserve">Watson </w:t>
      </w:r>
      <w:r w:rsidR="00412AC0" w:rsidRPr="00412AC0">
        <w:rPr>
          <w:rFonts w:cs="JansonMT"/>
          <w:i/>
          <w:sz w:val="24"/>
          <w:szCs w:val="24"/>
          <w:lang w:eastAsia="en-GB"/>
        </w:rPr>
        <w:t xml:space="preserve">v </w:t>
      </w:r>
      <w:r w:rsidRPr="00412AC0">
        <w:rPr>
          <w:rFonts w:cs="JansonMT"/>
          <w:i/>
          <w:sz w:val="24"/>
          <w:szCs w:val="24"/>
          <w:lang w:eastAsia="en-GB"/>
        </w:rPr>
        <w:t>Buckley Osborne &amp; Co</w:t>
      </w:r>
      <w:r w:rsidR="00412AC0">
        <w:rPr>
          <w:rFonts w:cs="JansonMT"/>
          <w:sz w:val="24"/>
          <w:szCs w:val="24"/>
          <w:lang w:eastAsia="en-GB"/>
        </w:rPr>
        <w:t xml:space="preserve"> where the importer was insolvent and suing the manufacturer was unattractive since he was resident abroad and enforcing a judgment might prove difficult.</w:t>
      </w:r>
    </w:p>
    <w:p w14:paraId="74305C68" w14:textId="77777777" w:rsidR="00A1144D" w:rsidRPr="00412AC0" w:rsidRDefault="00A1144D" w:rsidP="00C30B3A">
      <w:pPr>
        <w:autoSpaceDE w:val="0"/>
        <w:autoSpaceDN w:val="0"/>
        <w:adjustRightInd w:val="0"/>
        <w:ind w:left="1440"/>
        <w:rPr>
          <w:rFonts w:cs="JansonMT-Italic"/>
          <w:iCs/>
          <w:sz w:val="24"/>
          <w:szCs w:val="24"/>
          <w:lang w:eastAsia="en-GB"/>
        </w:rPr>
      </w:pPr>
    </w:p>
    <w:p w14:paraId="7E55F551" w14:textId="77777777" w:rsidR="00412AC0" w:rsidRDefault="00412AC0" w:rsidP="00C30B3A">
      <w:pPr>
        <w:autoSpaceDE w:val="0"/>
        <w:autoSpaceDN w:val="0"/>
        <w:adjustRightInd w:val="0"/>
        <w:rPr>
          <w:rFonts w:cs="JansonMT-Italic"/>
          <w:b/>
          <w:iCs/>
          <w:sz w:val="24"/>
          <w:szCs w:val="24"/>
          <w:lang w:eastAsia="en-GB"/>
        </w:rPr>
      </w:pPr>
      <w:r w:rsidRPr="00412AC0">
        <w:rPr>
          <w:rFonts w:cs="JansonMT-Italic"/>
          <w:b/>
          <w:iCs/>
          <w:sz w:val="24"/>
          <w:szCs w:val="24"/>
          <w:lang w:eastAsia="en-GB"/>
        </w:rPr>
        <w:lastRenderedPageBreak/>
        <w:t>Conclusion</w:t>
      </w:r>
    </w:p>
    <w:p w14:paraId="42B1283A" w14:textId="77777777" w:rsidR="00412AC0" w:rsidRPr="00412AC0" w:rsidRDefault="00412AC0" w:rsidP="00C30B3A">
      <w:pPr>
        <w:numPr>
          <w:ilvl w:val="0"/>
          <w:numId w:val="5"/>
        </w:numPr>
        <w:autoSpaceDE w:val="0"/>
        <w:autoSpaceDN w:val="0"/>
        <w:adjustRightInd w:val="0"/>
        <w:rPr>
          <w:rFonts w:cs="JansonMT-Italic"/>
          <w:iCs/>
          <w:sz w:val="24"/>
          <w:szCs w:val="24"/>
          <w:lang w:eastAsia="en-GB"/>
        </w:rPr>
      </w:pPr>
      <w:r>
        <w:rPr>
          <w:rFonts w:cs="JansonMT-Italic"/>
          <w:iCs/>
          <w:sz w:val="24"/>
          <w:szCs w:val="24"/>
          <w:lang w:eastAsia="en-GB"/>
        </w:rPr>
        <w:t>Do not forget to conclude your essay. Here the arguments seem to suggest strongly that the Donoghue principle is still of importance even though the Act imposes a non fault liability on the most likely defendants but it is still worthwhile making t</w:t>
      </w:r>
      <w:r w:rsidR="00A76CD5">
        <w:rPr>
          <w:rFonts w:cs="JansonMT-Italic"/>
          <w:iCs/>
          <w:sz w:val="24"/>
          <w:szCs w:val="24"/>
          <w:lang w:eastAsia="en-GB"/>
        </w:rPr>
        <w:t>h</w:t>
      </w:r>
      <w:r>
        <w:rPr>
          <w:rFonts w:cs="JansonMT-Italic"/>
          <w:iCs/>
          <w:sz w:val="24"/>
          <w:szCs w:val="24"/>
          <w:lang w:eastAsia="en-GB"/>
        </w:rPr>
        <w:t>is point. You might also briefly refer back to the point that in most instances,</w:t>
      </w:r>
      <w:r w:rsidR="00A76CD5">
        <w:rPr>
          <w:rFonts w:cs="JansonMT-Italic"/>
          <w:iCs/>
          <w:sz w:val="24"/>
          <w:szCs w:val="24"/>
          <w:lang w:eastAsia="en-GB"/>
        </w:rPr>
        <w:t xml:space="preserve"> especially with the defective standard product there may not be much to choose between proving negligence and proving that there is a defect since any sensible manufacturer will provide appropriate warning labels/literature  in relation to risks about which he knows which will ensure that the public expectations of safety will be adjusted downwards while the ’state of the art’ defence will provide a safe harbour in relation to risks about which he could not reasonably know.</w:t>
      </w:r>
    </w:p>
    <w:p w14:paraId="21610008" w14:textId="77777777" w:rsidR="00F96F1E" w:rsidRPr="00F948DB" w:rsidRDefault="00F96F1E" w:rsidP="00C30B3A">
      <w:pPr>
        <w:autoSpaceDE w:val="0"/>
        <w:autoSpaceDN w:val="0"/>
        <w:adjustRightInd w:val="0"/>
        <w:rPr>
          <w:rFonts w:cs="HelveticaNeueLTStd-Bd"/>
          <w:bCs/>
          <w:color w:val="000000"/>
          <w:sz w:val="24"/>
          <w:szCs w:val="24"/>
        </w:rPr>
      </w:pPr>
    </w:p>
    <w:p w14:paraId="214AE6E9"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Bd"/>
          <w:b/>
          <w:bCs/>
          <w:color w:val="000000"/>
          <w:sz w:val="24"/>
          <w:szCs w:val="24"/>
        </w:rPr>
        <w:t xml:space="preserve">3. </w:t>
      </w:r>
      <w:proofErr w:type="spellStart"/>
      <w:r w:rsidRPr="005001DD">
        <w:rPr>
          <w:rFonts w:cs="HelveticaNeueLTStd-Lt"/>
          <w:color w:val="000000"/>
          <w:sz w:val="24"/>
          <w:szCs w:val="24"/>
        </w:rPr>
        <w:t>Mobilico</w:t>
      </w:r>
      <w:proofErr w:type="spellEnd"/>
      <w:r w:rsidRPr="005001DD">
        <w:rPr>
          <w:rFonts w:cs="HelveticaNeueLTStd-Lt"/>
          <w:color w:val="000000"/>
          <w:sz w:val="24"/>
          <w:szCs w:val="24"/>
        </w:rPr>
        <w:t xml:space="preserve"> manufactures two types of equipment—the </w:t>
      </w:r>
      <w:proofErr w:type="spellStart"/>
      <w:r w:rsidRPr="005001DD">
        <w:rPr>
          <w:rFonts w:cs="HelveticaNeueLTStd-Lt"/>
          <w:color w:val="000000"/>
          <w:sz w:val="24"/>
          <w:szCs w:val="24"/>
        </w:rPr>
        <w:t>Mobo</w:t>
      </w:r>
      <w:proofErr w:type="spellEnd"/>
      <w:r w:rsidRPr="005001DD">
        <w:rPr>
          <w:rFonts w:cs="HelveticaNeueLTStd-Lt"/>
          <w:color w:val="000000"/>
          <w:sz w:val="24"/>
          <w:szCs w:val="24"/>
        </w:rPr>
        <w:t xml:space="preserve"> Standard and the </w:t>
      </w:r>
      <w:proofErr w:type="spellStart"/>
      <w:r w:rsidRPr="005001DD">
        <w:rPr>
          <w:rFonts w:cs="HelveticaNeueLTStd-Lt"/>
          <w:color w:val="000000"/>
          <w:sz w:val="24"/>
          <w:szCs w:val="24"/>
        </w:rPr>
        <w:t>Mobo</w:t>
      </w:r>
      <w:proofErr w:type="spellEnd"/>
    </w:p>
    <w:p w14:paraId="51892E5E"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De-Luxe—which were originally designed as mobility aids for disabled people. Bothtypesof equipment are very effective, but the </w:t>
      </w:r>
      <w:proofErr w:type="spellStart"/>
      <w:r w:rsidRPr="005001DD">
        <w:rPr>
          <w:rFonts w:cs="HelveticaNeueLTStd-Lt"/>
          <w:color w:val="000000"/>
          <w:sz w:val="24"/>
          <w:szCs w:val="24"/>
        </w:rPr>
        <w:t>Mobo</w:t>
      </w:r>
      <w:proofErr w:type="spellEnd"/>
      <w:r w:rsidRPr="005001DD">
        <w:rPr>
          <w:rFonts w:cs="HelveticaNeueLTStd-Lt"/>
          <w:color w:val="000000"/>
          <w:sz w:val="24"/>
          <w:szCs w:val="24"/>
        </w:rPr>
        <w:t xml:space="preserve"> Standard can cause disorientation</w:t>
      </w:r>
    </w:p>
    <w:p w14:paraId="16C4AF0E"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for the very occasional user, often resulting in that person falling. The company will</w:t>
      </w:r>
    </w:p>
    <w:p w14:paraId="127C7CF0"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give a refund where a user has this problem. The </w:t>
      </w:r>
      <w:proofErr w:type="spellStart"/>
      <w:r w:rsidRPr="005001DD">
        <w:rPr>
          <w:rFonts w:cs="HelveticaNeueLTStd-Lt"/>
          <w:color w:val="000000"/>
          <w:sz w:val="24"/>
          <w:szCs w:val="24"/>
        </w:rPr>
        <w:t>Mobo</w:t>
      </w:r>
      <w:proofErr w:type="spellEnd"/>
      <w:r w:rsidRPr="005001DD">
        <w:rPr>
          <w:rFonts w:cs="HelveticaNeueLTStd-Lt"/>
          <w:color w:val="000000"/>
          <w:sz w:val="24"/>
          <w:szCs w:val="24"/>
        </w:rPr>
        <w:t xml:space="preserve"> De-Luxe does not cause this</w:t>
      </w:r>
    </w:p>
    <w:p w14:paraId="4CD1B64A"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problem but is three times the price. </w:t>
      </w:r>
      <w:proofErr w:type="spellStart"/>
      <w:r w:rsidRPr="005001DD">
        <w:rPr>
          <w:rFonts w:cs="HelveticaNeueLTStd-Lt"/>
          <w:color w:val="000000"/>
          <w:sz w:val="24"/>
          <w:szCs w:val="24"/>
        </w:rPr>
        <w:t>Mobilico</w:t>
      </w:r>
      <w:proofErr w:type="spellEnd"/>
      <w:r w:rsidRPr="005001DD">
        <w:rPr>
          <w:rFonts w:cs="HelveticaNeueLTStd-Lt"/>
          <w:color w:val="000000"/>
          <w:sz w:val="24"/>
          <w:szCs w:val="24"/>
        </w:rPr>
        <w:t xml:space="preserve"> supplies its equipment to two types of</w:t>
      </w:r>
    </w:p>
    <w:p w14:paraId="244B0A14"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purchaser: Reg, who is a specialist retailer of mobility equipment; and Compo, who</w:t>
      </w:r>
    </w:p>
    <w:p w14:paraId="6DCE68E5"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adapts the </w:t>
      </w:r>
      <w:proofErr w:type="spellStart"/>
      <w:r w:rsidRPr="005001DD">
        <w:rPr>
          <w:rFonts w:cs="HelveticaNeueLTStd-Lt"/>
          <w:color w:val="000000"/>
          <w:sz w:val="24"/>
          <w:szCs w:val="24"/>
        </w:rPr>
        <w:t>Mobo</w:t>
      </w:r>
      <w:proofErr w:type="spellEnd"/>
      <w:r w:rsidRPr="005001DD">
        <w:rPr>
          <w:rFonts w:cs="HelveticaNeueLTStd-Lt"/>
          <w:color w:val="000000"/>
          <w:sz w:val="24"/>
          <w:szCs w:val="24"/>
        </w:rPr>
        <w:t xml:space="preserve"> De-Luxe and installs it in the cabs of heavy industrial machinery for</w:t>
      </w:r>
    </w:p>
    <w:p w14:paraId="229B0BE9"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the driver to sit in.</w:t>
      </w:r>
    </w:p>
    <w:p w14:paraId="3124A0B8"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Reg sells a </w:t>
      </w:r>
      <w:proofErr w:type="spellStart"/>
      <w:r w:rsidRPr="005001DD">
        <w:rPr>
          <w:rFonts w:cs="HelveticaNeueLTStd-Lt"/>
          <w:color w:val="000000"/>
          <w:sz w:val="24"/>
          <w:szCs w:val="24"/>
        </w:rPr>
        <w:t>Mobo</w:t>
      </w:r>
      <w:proofErr w:type="spellEnd"/>
      <w:r w:rsidRPr="005001DD">
        <w:rPr>
          <w:rFonts w:cs="HelveticaNeueLTStd-Lt"/>
          <w:color w:val="000000"/>
          <w:sz w:val="24"/>
          <w:szCs w:val="24"/>
        </w:rPr>
        <w:t xml:space="preserve"> Standard to </w:t>
      </w:r>
      <w:proofErr w:type="spellStart"/>
      <w:r w:rsidRPr="005001DD">
        <w:rPr>
          <w:rFonts w:cs="HelveticaNeueLTStd-Lt"/>
          <w:color w:val="000000"/>
          <w:sz w:val="24"/>
          <w:szCs w:val="24"/>
        </w:rPr>
        <w:t>Consuella</w:t>
      </w:r>
      <w:proofErr w:type="spellEnd"/>
      <w:r w:rsidRPr="005001DD">
        <w:rPr>
          <w:rFonts w:cs="HelveticaNeueLTStd-Lt"/>
          <w:color w:val="000000"/>
          <w:sz w:val="24"/>
          <w:szCs w:val="24"/>
        </w:rPr>
        <w:t>, who becomes disorientated, falls, and</w:t>
      </w:r>
    </w:p>
    <w:p w14:paraId="653679B9"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is very severely injured. </w:t>
      </w:r>
      <w:proofErr w:type="spellStart"/>
      <w:r w:rsidRPr="005001DD">
        <w:rPr>
          <w:rFonts w:cs="HelveticaNeueLTStd-Lt"/>
          <w:color w:val="000000"/>
          <w:sz w:val="24"/>
          <w:szCs w:val="24"/>
        </w:rPr>
        <w:t>Mobilico</w:t>
      </w:r>
      <w:proofErr w:type="spellEnd"/>
      <w:r w:rsidRPr="005001DD">
        <w:rPr>
          <w:rFonts w:cs="HelveticaNeueLTStd-Lt"/>
          <w:color w:val="000000"/>
          <w:sz w:val="24"/>
          <w:szCs w:val="24"/>
        </w:rPr>
        <w:t xml:space="preserve"> supplies an instruction booklet with the equipment</w:t>
      </w:r>
    </w:p>
    <w:p w14:paraId="75E8A7F6" w14:textId="77777777" w:rsidR="005001DD" w:rsidRPr="005001DD" w:rsidRDefault="006C4E86" w:rsidP="00C30B3A">
      <w:pPr>
        <w:autoSpaceDE w:val="0"/>
        <w:autoSpaceDN w:val="0"/>
        <w:adjustRightInd w:val="0"/>
        <w:rPr>
          <w:rFonts w:cs="HelveticaNeueLTStd-Lt"/>
          <w:color w:val="000000"/>
          <w:sz w:val="24"/>
          <w:szCs w:val="24"/>
        </w:rPr>
      </w:pPr>
      <w:r>
        <w:rPr>
          <w:rFonts w:cs="HelveticaNeueLTStd-Lt"/>
          <w:color w:val="000000"/>
          <w:sz w:val="24"/>
          <w:szCs w:val="24"/>
        </w:rPr>
        <w:t xml:space="preserve">in English, which </w:t>
      </w:r>
      <w:proofErr w:type="spellStart"/>
      <w:r>
        <w:rPr>
          <w:rFonts w:cs="HelveticaNeueLTStd-Lt"/>
          <w:color w:val="000000"/>
          <w:sz w:val="24"/>
          <w:szCs w:val="24"/>
        </w:rPr>
        <w:t>Consuella</w:t>
      </w:r>
      <w:proofErr w:type="spellEnd"/>
      <w:r>
        <w:rPr>
          <w:rFonts w:cs="HelveticaNeueLTStd-Lt"/>
          <w:color w:val="000000"/>
          <w:sz w:val="24"/>
          <w:szCs w:val="24"/>
        </w:rPr>
        <w:t xml:space="preserve"> fi</w:t>
      </w:r>
      <w:r w:rsidR="005001DD" w:rsidRPr="005001DD">
        <w:rPr>
          <w:rFonts w:cs="HelveticaNeueLTStd-Lt"/>
          <w:color w:val="000000"/>
          <w:sz w:val="24"/>
          <w:szCs w:val="24"/>
        </w:rPr>
        <w:t>nds hard to understand and does not read. Compo</w:t>
      </w:r>
    </w:p>
    <w:p w14:paraId="79808EEF"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sells an industrial machine to Bigg, but a year after delivery the machine goes out</w:t>
      </w:r>
    </w:p>
    <w:p w14:paraId="53F86FB8"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of control when the driver’s seat malfunctions. The machine itself is destroyed and</w:t>
      </w:r>
    </w:p>
    <w:p w14:paraId="7CE2BA49"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this means Bigg’s factory is put out of action for six weeks, with consequent loss of</w:t>
      </w:r>
    </w:p>
    <w:p w14:paraId="2111778F"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lastRenderedPageBreak/>
        <w:t xml:space="preserve">production. Don the driver is also injured. The </w:t>
      </w:r>
      <w:proofErr w:type="spellStart"/>
      <w:r w:rsidRPr="005001DD">
        <w:rPr>
          <w:rFonts w:cs="HelveticaNeueLTStd-Lt"/>
          <w:color w:val="000000"/>
          <w:sz w:val="24"/>
          <w:szCs w:val="24"/>
        </w:rPr>
        <w:t>Mobo</w:t>
      </w:r>
      <w:proofErr w:type="spellEnd"/>
      <w:r w:rsidRPr="005001DD">
        <w:rPr>
          <w:rFonts w:cs="HelveticaNeueLTStd-Lt"/>
          <w:color w:val="000000"/>
          <w:sz w:val="24"/>
          <w:szCs w:val="24"/>
        </w:rPr>
        <w:t xml:space="preserve"> De-Luxe has never malfunctioned</w:t>
      </w:r>
    </w:p>
    <w:p w14:paraId="3624784D"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before, but the malfunction may be </w:t>
      </w:r>
      <w:proofErr w:type="gramStart"/>
      <w:r w:rsidRPr="005001DD">
        <w:rPr>
          <w:rFonts w:cs="HelveticaNeueLTStd-Lt"/>
          <w:color w:val="000000"/>
          <w:sz w:val="24"/>
          <w:szCs w:val="24"/>
        </w:rPr>
        <w:t>as a result of</w:t>
      </w:r>
      <w:proofErr w:type="gramEnd"/>
      <w:r w:rsidRPr="005001DD">
        <w:rPr>
          <w:rFonts w:cs="HelveticaNeueLTStd-Lt"/>
          <w:color w:val="000000"/>
          <w:sz w:val="24"/>
          <w:szCs w:val="24"/>
        </w:rPr>
        <w:t xml:space="preserve"> a programming error in one of the</w:t>
      </w:r>
    </w:p>
    <w:p w14:paraId="3027E329" w14:textId="77777777" w:rsidR="005001DD" w:rsidRP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computer-controlled welding machines</w:t>
      </w:r>
      <w:r w:rsidR="00184821">
        <w:rPr>
          <w:rFonts w:cs="HelveticaNeueLTStd-Lt"/>
          <w:color w:val="000000"/>
          <w:sz w:val="24"/>
          <w:szCs w:val="24"/>
        </w:rPr>
        <w:t xml:space="preserve"> </w:t>
      </w:r>
      <w:proofErr w:type="spellStart"/>
      <w:r w:rsidR="00184821">
        <w:rPr>
          <w:rFonts w:cs="HelveticaNeueLTStd-Lt"/>
          <w:color w:val="000000"/>
          <w:sz w:val="24"/>
          <w:szCs w:val="24"/>
        </w:rPr>
        <w:t>that</w:t>
      </w:r>
      <w:r w:rsidRPr="005001DD">
        <w:rPr>
          <w:rFonts w:cs="HelveticaNeueLTStd-Lt"/>
          <w:color w:val="000000"/>
          <w:sz w:val="24"/>
          <w:szCs w:val="24"/>
        </w:rPr>
        <w:t>Mobilico</w:t>
      </w:r>
      <w:proofErr w:type="spellEnd"/>
      <w:r w:rsidRPr="005001DD">
        <w:rPr>
          <w:rFonts w:cs="HelveticaNeueLTStd-Lt"/>
          <w:color w:val="000000"/>
          <w:sz w:val="24"/>
          <w:szCs w:val="24"/>
        </w:rPr>
        <w:t xml:space="preserve"> has </w:t>
      </w:r>
      <w:r w:rsidR="00184821">
        <w:rPr>
          <w:rFonts w:cs="HelveticaNeueLTStd-Lt"/>
          <w:color w:val="000000"/>
          <w:sz w:val="24"/>
          <w:szCs w:val="24"/>
        </w:rPr>
        <w:t xml:space="preserve">bought and </w:t>
      </w:r>
      <w:r w:rsidRPr="005001DD">
        <w:rPr>
          <w:rFonts w:cs="HelveticaNeueLTStd-Lt"/>
          <w:color w:val="000000"/>
          <w:sz w:val="24"/>
          <w:szCs w:val="24"/>
        </w:rPr>
        <w:t>installed</w:t>
      </w:r>
      <w:r w:rsidR="00184821">
        <w:rPr>
          <w:rFonts w:cs="HelveticaNeueLTStd-Lt"/>
          <w:color w:val="000000"/>
          <w:sz w:val="24"/>
          <w:szCs w:val="24"/>
        </w:rPr>
        <w:t xml:space="preserve"> in its factory</w:t>
      </w:r>
      <w:r w:rsidRPr="005001DD">
        <w:rPr>
          <w:rFonts w:cs="HelveticaNeueLTStd-Lt"/>
          <w:color w:val="000000"/>
          <w:sz w:val="24"/>
          <w:szCs w:val="24"/>
        </w:rPr>
        <w:t>.</w:t>
      </w:r>
    </w:p>
    <w:p w14:paraId="054276C9" w14:textId="77777777" w:rsidR="005001DD" w:rsidRDefault="005001DD" w:rsidP="00C30B3A">
      <w:pPr>
        <w:autoSpaceDE w:val="0"/>
        <w:autoSpaceDN w:val="0"/>
        <w:adjustRightInd w:val="0"/>
        <w:rPr>
          <w:rFonts w:cs="HelveticaNeueLTStd-Lt"/>
          <w:color w:val="000000"/>
          <w:sz w:val="24"/>
          <w:szCs w:val="24"/>
        </w:rPr>
      </w:pPr>
      <w:r w:rsidRPr="005001DD">
        <w:rPr>
          <w:rFonts w:cs="HelveticaNeueLTStd-Lt"/>
          <w:color w:val="000000"/>
          <w:sz w:val="24"/>
          <w:szCs w:val="24"/>
        </w:rPr>
        <w:t xml:space="preserve">Discuss </w:t>
      </w:r>
      <w:proofErr w:type="spellStart"/>
      <w:r w:rsidRPr="005001DD">
        <w:rPr>
          <w:rFonts w:cs="HelveticaNeueLTStd-Lt"/>
          <w:color w:val="000000"/>
          <w:sz w:val="24"/>
          <w:szCs w:val="24"/>
        </w:rPr>
        <w:t>Mobilico’s</w:t>
      </w:r>
      <w:proofErr w:type="spellEnd"/>
      <w:r w:rsidRPr="005001DD">
        <w:rPr>
          <w:rFonts w:cs="HelveticaNeueLTStd-Lt"/>
          <w:color w:val="000000"/>
          <w:sz w:val="24"/>
          <w:szCs w:val="24"/>
        </w:rPr>
        <w:t xml:space="preserve"> liability in tort to </w:t>
      </w:r>
      <w:proofErr w:type="spellStart"/>
      <w:r w:rsidRPr="005001DD">
        <w:rPr>
          <w:rFonts w:cs="HelveticaNeueLTStd-Lt"/>
          <w:color w:val="000000"/>
          <w:sz w:val="24"/>
          <w:szCs w:val="24"/>
        </w:rPr>
        <w:t>Conseuella</w:t>
      </w:r>
      <w:proofErr w:type="spellEnd"/>
      <w:r w:rsidRPr="005001DD">
        <w:rPr>
          <w:rFonts w:cs="HelveticaNeueLTStd-Lt"/>
          <w:color w:val="000000"/>
          <w:sz w:val="24"/>
          <w:szCs w:val="24"/>
        </w:rPr>
        <w:t>, Bigg, and Don.</w:t>
      </w:r>
    </w:p>
    <w:p w14:paraId="61D3BD28" w14:textId="77777777" w:rsidR="00A76CD5" w:rsidRDefault="00A76CD5" w:rsidP="00C30B3A">
      <w:pPr>
        <w:autoSpaceDE w:val="0"/>
        <w:autoSpaceDN w:val="0"/>
        <w:adjustRightInd w:val="0"/>
        <w:rPr>
          <w:rFonts w:cs="HelveticaNeueLTStd-Lt"/>
          <w:color w:val="000000"/>
          <w:sz w:val="24"/>
          <w:szCs w:val="24"/>
        </w:rPr>
      </w:pPr>
    </w:p>
    <w:p w14:paraId="130C93F5" w14:textId="77777777" w:rsidR="00A76CD5" w:rsidRPr="00975E43" w:rsidRDefault="00A76CD5" w:rsidP="00C30B3A">
      <w:pPr>
        <w:autoSpaceDE w:val="0"/>
        <w:autoSpaceDN w:val="0"/>
        <w:adjustRightInd w:val="0"/>
        <w:rPr>
          <w:rFonts w:cs="HelveticaNeueLTStd-Lt"/>
          <w:b/>
          <w:color w:val="000000"/>
          <w:sz w:val="24"/>
          <w:szCs w:val="24"/>
        </w:rPr>
      </w:pPr>
      <w:r w:rsidRPr="00975E43">
        <w:rPr>
          <w:rFonts w:cs="HelveticaNeueLTStd-Lt"/>
          <w:b/>
          <w:color w:val="000000"/>
          <w:sz w:val="24"/>
          <w:szCs w:val="24"/>
        </w:rPr>
        <w:t>Introduction</w:t>
      </w:r>
    </w:p>
    <w:p w14:paraId="3B40D859" w14:textId="3CDAEF92" w:rsidR="00975E43" w:rsidRPr="00C30B3A" w:rsidRDefault="00975E43" w:rsidP="00C30B3A">
      <w:pPr>
        <w:pStyle w:val="ListParagraph"/>
        <w:numPr>
          <w:ilvl w:val="1"/>
          <w:numId w:val="5"/>
        </w:numPr>
        <w:ind w:left="709" w:hanging="727"/>
        <w:contextualSpacing w:val="0"/>
        <w:jc w:val="both"/>
        <w:rPr>
          <w:sz w:val="24"/>
          <w:szCs w:val="24"/>
        </w:rPr>
      </w:pPr>
      <w:bookmarkStart w:id="0" w:name="OLE_LINK12"/>
      <w:bookmarkStart w:id="1" w:name="OLE_LINK13"/>
      <w:r w:rsidRPr="00C30B3A">
        <w:rPr>
          <w:sz w:val="24"/>
          <w:szCs w:val="24"/>
        </w:rPr>
        <w:t>Many students think that only essay questions require an introduction, but this is not so. Answers to problem questions should also begin with a lucid and well-structured introduction that clearly highlights the area (or areas) of law to which the question relates. By doing this, you demonstrate immediately that you have understood the question and have clearly identified the relevant legal topics.</w:t>
      </w:r>
      <w:bookmarkEnd w:id="0"/>
      <w:bookmarkEnd w:id="1"/>
    </w:p>
    <w:p w14:paraId="41B8ACBE" w14:textId="77777777" w:rsidR="00A76CD5" w:rsidRDefault="00A76CD5" w:rsidP="00C30B3A">
      <w:pPr>
        <w:numPr>
          <w:ilvl w:val="0"/>
          <w:numId w:val="5"/>
        </w:numPr>
        <w:autoSpaceDE w:val="0"/>
        <w:autoSpaceDN w:val="0"/>
        <w:adjustRightInd w:val="0"/>
        <w:ind w:left="709" w:hanging="709"/>
        <w:rPr>
          <w:rFonts w:cs="HelveticaNeueLTStd-Lt"/>
          <w:color w:val="000000"/>
          <w:sz w:val="24"/>
          <w:szCs w:val="24"/>
        </w:rPr>
      </w:pPr>
      <w:r>
        <w:rPr>
          <w:rFonts w:cs="HelveticaNeueLTStd-Lt"/>
          <w:color w:val="000000"/>
          <w:sz w:val="24"/>
          <w:szCs w:val="24"/>
        </w:rPr>
        <w:t>The key issues here are that the question involves consideration of product liability both at common law and under the Consumer Protection Act</w:t>
      </w:r>
      <w:r w:rsidR="00AA67AA">
        <w:rPr>
          <w:rFonts w:cs="HelveticaNeueLTStd-Lt"/>
          <w:color w:val="000000"/>
          <w:sz w:val="24"/>
          <w:szCs w:val="24"/>
        </w:rPr>
        <w:t xml:space="preserve">.This applies to each of the potential claimants and a sensible structure for an answer would be to take each claimant in turn. </w:t>
      </w:r>
      <w:r w:rsidR="009027C0">
        <w:rPr>
          <w:rFonts w:cs="HelveticaNeueLTStd-Lt"/>
          <w:color w:val="000000"/>
          <w:sz w:val="24"/>
          <w:szCs w:val="24"/>
        </w:rPr>
        <w:t>In doing this it is usually a good idea to break each potential claim up into its constituent parts considering carefully what a claimant must show in order to succeed.</w:t>
      </w:r>
    </w:p>
    <w:p w14:paraId="5F944EC0" w14:textId="77777777" w:rsidR="00AA67AA" w:rsidRDefault="00AA67AA" w:rsidP="00C30B3A">
      <w:pPr>
        <w:numPr>
          <w:ilvl w:val="0"/>
          <w:numId w:val="5"/>
        </w:numPr>
        <w:autoSpaceDE w:val="0"/>
        <w:autoSpaceDN w:val="0"/>
        <w:adjustRightInd w:val="0"/>
        <w:ind w:left="709" w:hanging="709"/>
        <w:rPr>
          <w:rFonts w:cs="HelveticaNeueLTStd-Lt"/>
          <w:color w:val="000000"/>
          <w:sz w:val="24"/>
          <w:szCs w:val="24"/>
        </w:rPr>
      </w:pPr>
      <w:proofErr w:type="spellStart"/>
      <w:r>
        <w:rPr>
          <w:rFonts w:cs="HelveticaNeueLTStd-Lt"/>
          <w:color w:val="000000"/>
          <w:sz w:val="24"/>
          <w:szCs w:val="24"/>
        </w:rPr>
        <w:t>Consuella</w:t>
      </w:r>
      <w:proofErr w:type="spellEnd"/>
      <w:r>
        <w:rPr>
          <w:rFonts w:cs="HelveticaNeueLTStd-Lt"/>
          <w:color w:val="000000"/>
          <w:sz w:val="24"/>
          <w:szCs w:val="24"/>
        </w:rPr>
        <w:t xml:space="preserve"> v </w:t>
      </w:r>
      <w:proofErr w:type="spellStart"/>
      <w:r>
        <w:rPr>
          <w:rFonts w:cs="HelveticaNeueLTStd-Lt"/>
          <w:color w:val="000000"/>
          <w:sz w:val="24"/>
          <w:szCs w:val="24"/>
        </w:rPr>
        <w:t>Mobilico</w:t>
      </w:r>
      <w:proofErr w:type="spellEnd"/>
      <w:r w:rsidR="00E2360A">
        <w:rPr>
          <w:rFonts w:cs="HelveticaNeueLTStd-Lt"/>
          <w:color w:val="000000"/>
          <w:sz w:val="24"/>
          <w:szCs w:val="24"/>
        </w:rPr>
        <w:t xml:space="preserve"> – negligence claim</w:t>
      </w:r>
    </w:p>
    <w:p w14:paraId="579E00D4" w14:textId="77777777" w:rsidR="00D7747F" w:rsidRDefault="00D7747F" w:rsidP="00C30B3A">
      <w:pPr>
        <w:numPr>
          <w:ilvl w:val="1"/>
          <w:numId w:val="9"/>
        </w:numPr>
        <w:autoSpaceDE w:val="0"/>
        <w:autoSpaceDN w:val="0"/>
        <w:adjustRightInd w:val="0"/>
        <w:rPr>
          <w:rFonts w:cs="HelveticaNeueLTStd-Lt"/>
          <w:color w:val="000000"/>
          <w:sz w:val="24"/>
          <w:szCs w:val="24"/>
        </w:rPr>
      </w:pPr>
      <w:r w:rsidRPr="00D7747F">
        <w:rPr>
          <w:rFonts w:cs="HelveticaNeueLTStd-Lt"/>
          <w:b/>
          <w:color w:val="000000"/>
          <w:sz w:val="24"/>
          <w:szCs w:val="24"/>
        </w:rPr>
        <w:t xml:space="preserve">Does the defendant owe a </w:t>
      </w:r>
      <w:proofErr w:type="gramStart"/>
      <w:r w:rsidRPr="00D7747F">
        <w:rPr>
          <w:rFonts w:cs="HelveticaNeueLTStd-Lt"/>
          <w:b/>
          <w:color w:val="000000"/>
          <w:sz w:val="24"/>
          <w:szCs w:val="24"/>
        </w:rPr>
        <w:t>duty</w:t>
      </w:r>
      <w:r>
        <w:rPr>
          <w:rFonts w:cs="HelveticaNeueLTStd-Lt"/>
          <w:color w:val="000000"/>
          <w:sz w:val="24"/>
          <w:szCs w:val="24"/>
        </w:rPr>
        <w:t>?</w:t>
      </w:r>
      <w:r w:rsidR="00AA67AA" w:rsidRPr="00D7747F">
        <w:rPr>
          <w:rFonts w:cs="HelveticaNeueLTStd-Lt"/>
          <w:color w:val="000000"/>
          <w:sz w:val="24"/>
          <w:szCs w:val="24"/>
        </w:rPr>
        <w:t>At</w:t>
      </w:r>
      <w:proofErr w:type="gramEnd"/>
      <w:r w:rsidR="00AA67AA" w:rsidRPr="00D7747F">
        <w:rPr>
          <w:rFonts w:cs="HelveticaNeueLTStd-Lt"/>
          <w:color w:val="000000"/>
          <w:sz w:val="24"/>
          <w:szCs w:val="24"/>
        </w:rPr>
        <w:t xml:space="preserve"> common law </w:t>
      </w:r>
      <w:proofErr w:type="spellStart"/>
      <w:r w:rsidR="00AA67AA" w:rsidRPr="00D7747F">
        <w:rPr>
          <w:rFonts w:cs="HelveticaNeueLTStd-Lt"/>
          <w:color w:val="000000"/>
          <w:sz w:val="24"/>
          <w:szCs w:val="24"/>
        </w:rPr>
        <w:t>Consuella</w:t>
      </w:r>
      <w:proofErr w:type="spellEnd"/>
      <w:r w:rsidR="00AA67AA" w:rsidRPr="00D7747F">
        <w:rPr>
          <w:rFonts w:cs="HelveticaNeueLTStd-Lt"/>
          <w:color w:val="000000"/>
          <w:sz w:val="24"/>
          <w:szCs w:val="24"/>
        </w:rPr>
        <w:t xml:space="preserve"> must show that </w:t>
      </w:r>
      <w:proofErr w:type="spellStart"/>
      <w:r w:rsidR="00AA67AA" w:rsidRPr="00D7747F">
        <w:rPr>
          <w:rFonts w:cs="HelveticaNeueLTStd-Lt"/>
          <w:color w:val="000000"/>
          <w:sz w:val="24"/>
          <w:szCs w:val="24"/>
        </w:rPr>
        <w:t>Mobilico</w:t>
      </w:r>
      <w:proofErr w:type="spellEnd"/>
      <w:r w:rsidR="00AA67AA" w:rsidRPr="00D7747F">
        <w:rPr>
          <w:rFonts w:cs="HelveticaNeueLTStd-Lt"/>
          <w:color w:val="000000"/>
          <w:sz w:val="24"/>
          <w:szCs w:val="24"/>
        </w:rPr>
        <w:t xml:space="preserve"> broke its duty </w:t>
      </w:r>
      <w:r w:rsidR="00E126D8" w:rsidRPr="00D7747F">
        <w:rPr>
          <w:rFonts w:cs="HelveticaNeueLTStd-Lt"/>
          <w:color w:val="000000"/>
          <w:sz w:val="24"/>
          <w:szCs w:val="24"/>
        </w:rPr>
        <w:t xml:space="preserve">as a manufacturer </w:t>
      </w:r>
      <w:r w:rsidR="00AA67AA" w:rsidRPr="00D7747F">
        <w:rPr>
          <w:rFonts w:cs="HelveticaNeueLTStd-Lt"/>
          <w:color w:val="000000"/>
          <w:sz w:val="24"/>
          <w:szCs w:val="24"/>
        </w:rPr>
        <w:t xml:space="preserve">arising by virtue of </w:t>
      </w:r>
      <w:r w:rsidR="00AA67AA" w:rsidRPr="00D7747F">
        <w:rPr>
          <w:rFonts w:cs="HelveticaNeueLTStd-Lt"/>
          <w:i/>
          <w:color w:val="000000"/>
          <w:sz w:val="24"/>
          <w:szCs w:val="24"/>
        </w:rPr>
        <w:t>Donoghue v Stevenson</w:t>
      </w:r>
      <w:r w:rsidR="00AA67AA" w:rsidRPr="00D7747F">
        <w:rPr>
          <w:rFonts w:cs="HelveticaNeueLTStd-Lt"/>
          <w:color w:val="000000"/>
          <w:sz w:val="24"/>
          <w:szCs w:val="24"/>
        </w:rPr>
        <w:t xml:space="preserve"> to her to take reasonable care and that the breach caused her loss. The burden of proof is on her (see </w:t>
      </w:r>
      <w:r w:rsidR="00AA67AA" w:rsidRPr="00D7747F">
        <w:rPr>
          <w:rFonts w:cs="HelveticaNeueLTStd-Lt"/>
          <w:i/>
          <w:color w:val="000000"/>
          <w:sz w:val="24"/>
          <w:szCs w:val="24"/>
        </w:rPr>
        <w:t>Grant v Australian Knitting Mills</w:t>
      </w:r>
      <w:r w:rsidR="00AA67AA" w:rsidRPr="00D7747F">
        <w:rPr>
          <w:rFonts w:cs="HelveticaNeueLTStd-Lt"/>
          <w:color w:val="000000"/>
          <w:sz w:val="24"/>
          <w:szCs w:val="24"/>
        </w:rPr>
        <w:t>) to show either that there was a lack of care in the manufacturing process</w:t>
      </w:r>
      <w:r w:rsidR="00E126D8" w:rsidRPr="00D7747F">
        <w:rPr>
          <w:rFonts w:cs="HelveticaNeueLTStd-Lt"/>
          <w:color w:val="000000"/>
          <w:sz w:val="24"/>
          <w:szCs w:val="24"/>
        </w:rPr>
        <w:t xml:space="preserve">, design </w:t>
      </w:r>
      <w:r w:rsidR="00AA67AA" w:rsidRPr="00D7747F">
        <w:rPr>
          <w:rFonts w:cs="HelveticaNeueLTStd-Lt"/>
          <w:color w:val="000000"/>
          <w:sz w:val="24"/>
          <w:szCs w:val="24"/>
        </w:rPr>
        <w:t xml:space="preserve">or in releasing a product which the </w:t>
      </w:r>
      <w:r w:rsidR="00E126D8" w:rsidRPr="00D7747F">
        <w:rPr>
          <w:rFonts w:cs="HelveticaNeueLTStd-Lt"/>
          <w:color w:val="000000"/>
          <w:sz w:val="24"/>
          <w:szCs w:val="24"/>
        </w:rPr>
        <w:t>manufacturer knew to have the potential to cause damage.</w:t>
      </w:r>
    </w:p>
    <w:p w14:paraId="6392A020" w14:textId="77777777" w:rsidR="00AA67AA" w:rsidRDefault="00D7747F" w:rsidP="00C30B3A">
      <w:pPr>
        <w:numPr>
          <w:ilvl w:val="1"/>
          <w:numId w:val="9"/>
        </w:numPr>
        <w:autoSpaceDE w:val="0"/>
        <w:autoSpaceDN w:val="0"/>
        <w:adjustRightInd w:val="0"/>
        <w:rPr>
          <w:rFonts w:cs="HelveticaNeueLTStd-Lt"/>
          <w:color w:val="000000"/>
          <w:sz w:val="24"/>
          <w:szCs w:val="24"/>
        </w:rPr>
      </w:pPr>
      <w:r w:rsidRPr="00D7747F">
        <w:rPr>
          <w:rFonts w:cs="HelveticaNeueLTStd-Lt"/>
          <w:b/>
          <w:color w:val="000000"/>
          <w:sz w:val="24"/>
          <w:szCs w:val="24"/>
        </w:rPr>
        <w:t>Has the defendant broken his duty?</w:t>
      </w:r>
      <w:r w:rsidR="00E126D8" w:rsidRPr="00D7747F">
        <w:rPr>
          <w:rFonts w:cs="HelveticaNeueLTStd-Lt"/>
          <w:color w:val="000000"/>
          <w:sz w:val="24"/>
          <w:szCs w:val="24"/>
        </w:rPr>
        <w:t xml:space="preserve"> </w:t>
      </w:r>
      <w:proofErr w:type="gramStart"/>
      <w:r w:rsidR="00E126D8" w:rsidRPr="00D7747F">
        <w:rPr>
          <w:rFonts w:cs="HelveticaNeueLTStd-Lt"/>
          <w:color w:val="000000"/>
          <w:sz w:val="24"/>
          <w:szCs w:val="24"/>
        </w:rPr>
        <w:t>In all likelihood</w:t>
      </w:r>
      <w:proofErr w:type="gramEnd"/>
      <w:r w:rsidR="00E126D8" w:rsidRPr="00D7747F">
        <w:rPr>
          <w:rFonts w:cs="HelveticaNeueLTStd-Lt"/>
          <w:color w:val="000000"/>
          <w:sz w:val="24"/>
          <w:szCs w:val="24"/>
        </w:rPr>
        <w:t xml:space="preserve"> the issue here is that the product was properly designed and manufactured (though of course we do not know this) and that </w:t>
      </w:r>
      <w:proofErr w:type="spellStart"/>
      <w:r w:rsidR="00E126D8" w:rsidRPr="00D7747F">
        <w:rPr>
          <w:rFonts w:cs="HelveticaNeueLTStd-Lt"/>
          <w:color w:val="000000"/>
          <w:sz w:val="24"/>
          <w:szCs w:val="24"/>
        </w:rPr>
        <w:t>Consuella</w:t>
      </w:r>
      <w:proofErr w:type="spellEnd"/>
      <w:r w:rsidR="00E126D8" w:rsidRPr="00D7747F">
        <w:rPr>
          <w:rFonts w:cs="HelveticaNeueLTStd-Lt"/>
          <w:color w:val="000000"/>
          <w:sz w:val="24"/>
          <w:szCs w:val="24"/>
        </w:rPr>
        <w:t xml:space="preserve"> must show a breach of the duty of care in respect of a defective standard product.</w:t>
      </w:r>
      <w:r>
        <w:rPr>
          <w:rFonts w:cs="HelveticaNeueLTStd-Lt"/>
          <w:color w:val="000000"/>
          <w:sz w:val="24"/>
          <w:szCs w:val="24"/>
        </w:rPr>
        <w:t xml:space="preserve"> The mere fact that the manufacturer knew that the product could cause disorientation is not sufficient to demonstrate a breach of duty as </w:t>
      </w:r>
      <w:r w:rsidRPr="00E2360A">
        <w:rPr>
          <w:rFonts w:cs="HelveticaNeueLTStd-Lt"/>
          <w:i/>
          <w:color w:val="000000"/>
          <w:sz w:val="24"/>
          <w:szCs w:val="24"/>
        </w:rPr>
        <w:t>Evans v Triplex Glass</w:t>
      </w:r>
      <w:r>
        <w:rPr>
          <w:rFonts w:cs="HelveticaNeueLTStd-Lt"/>
          <w:color w:val="000000"/>
          <w:sz w:val="24"/>
          <w:szCs w:val="24"/>
        </w:rPr>
        <w:t xml:space="preserve"> shows and you would </w:t>
      </w:r>
      <w:r>
        <w:rPr>
          <w:rFonts w:cs="HelveticaNeueLTStd-Lt"/>
          <w:color w:val="000000"/>
          <w:sz w:val="24"/>
          <w:szCs w:val="24"/>
        </w:rPr>
        <w:lastRenderedPageBreak/>
        <w:t xml:space="preserve">need to consider other ways in which </w:t>
      </w:r>
      <w:proofErr w:type="spellStart"/>
      <w:r>
        <w:rPr>
          <w:rFonts w:cs="HelveticaNeueLTStd-Lt"/>
          <w:color w:val="000000"/>
          <w:sz w:val="24"/>
          <w:szCs w:val="24"/>
        </w:rPr>
        <w:t>Consuella</w:t>
      </w:r>
      <w:proofErr w:type="spellEnd"/>
      <w:r>
        <w:rPr>
          <w:rFonts w:cs="HelveticaNeueLTStd-Lt"/>
          <w:color w:val="000000"/>
          <w:sz w:val="24"/>
          <w:szCs w:val="24"/>
        </w:rPr>
        <w:t xml:space="preserve"> might make her case. For example</w:t>
      </w:r>
      <w:r w:rsidR="001D7DED">
        <w:rPr>
          <w:rFonts w:cs="HelveticaNeueLTStd-Lt"/>
          <w:color w:val="000000"/>
          <w:sz w:val="24"/>
          <w:szCs w:val="24"/>
        </w:rPr>
        <w:t>,</w:t>
      </w:r>
      <w:r>
        <w:rPr>
          <w:rFonts w:cs="HelveticaNeueLTStd-Lt"/>
          <w:color w:val="000000"/>
          <w:sz w:val="24"/>
          <w:szCs w:val="24"/>
        </w:rPr>
        <w:t xml:space="preserve"> whether other similar products from other manufacturers had similar problems so that it was an unavoidable side effect at the price, or whether it was a problem only with this </w:t>
      </w:r>
      <w:proofErr w:type="gramStart"/>
      <w:r>
        <w:rPr>
          <w:rFonts w:cs="HelveticaNeueLTStd-Lt"/>
          <w:color w:val="000000"/>
          <w:sz w:val="24"/>
          <w:szCs w:val="24"/>
        </w:rPr>
        <w:t>particular design</w:t>
      </w:r>
      <w:proofErr w:type="gramEnd"/>
      <w:r>
        <w:rPr>
          <w:rFonts w:cs="HelveticaNeueLTStd-Lt"/>
          <w:color w:val="000000"/>
          <w:sz w:val="24"/>
          <w:szCs w:val="24"/>
        </w:rPr>
        <w:t xml:space="preserve">. However remember that the side effect – falling – among the likely consumers of the product – people who have mobility and probably orientation problems – is particularly grave. You should consider therefore whether </w:t>
      </w:r>
      <w:proofErr w:type="spellStart"/>
      <w:r>
        <w:rPr>
          <w:rFonts w:cs="HelveticaNeueLTStd-Lt"/>
          <w:color w:val="000000"/>
          <w:sz w:val="24"/>
          <w:szCs w:val="24"/>
        </w:rPr>
        <w:t>Mobilico</w:t>
      </w:r>
      <w:proofErr w:type="spellEnd"/>
      <w:r>
        <w:rPr>
          <w:rFonts w:cs="HelveticaNeueLTStd-Lt"/>
          <w:color w:val="000000"/>
          <w:sz w:val="24"/>
          <w:szCs w:val="24"/>
        </w:rPr>
        <w:t xml:space="preserve"> ought to have issued clear warnings about the side </w:t>
      </w:r>
      <w:proofErr w:type="gramStart"/>
      <w:r>
        <w:rPr>
          <w:rFonts w:cs="HelveticaNeueLTStd-Lt"/>
          <w:color w:val="000000"/>
          <w:sz w:val="24"/>
          <w:szCs w:val="24"/>
        </w:rPr>
        <w:t>effects</w:t>
      </w:r>
      <w:r w:rsidR="001D7DED">
        <w:rPr>
          <w:rFonts w:cs="HelveticaNeueLTStd-Lt"/>
          <w:color w:val="000000"/>
          <w:sz w:val="24"/>
          <w:szCs w:val="24"/>
        </w:rPr>
        <w:t>,</w:t>
      </w:r>
      <w:r w:rsidR="00E2360A">
        <w:rPr>
          <w:rFonts w:cs="HelveticaNeueLTStd-Lt"/>
          <w:color w:val="000000"/>
          <w:sz w:val="24"/>
          <w:szCs w:val="24"/>
        </w:rPr>
        <w:t>perhaps</w:t>
      </w:r>
      <w:proofErr w:type="gramEnd"/>
      <w:r w:rsidR="00E2360A">
        <w:rPr>
          <w:rFonts w:cs="HelveticaNeueLTStd-Lt"/>
          <w:color w:val="000000"/>
          <w:sz w:val="24"/>
          <w:szCs w:val="24"/>
        </w:rPr>
        <w:t xml:space="preserve"> including warnings on the equipment itself </w:t>
      </w:r>
      <w:r>
        <w:rPr>
          <w:rFonts w:cs="HelveticaNeueLTStd-Lt"/>
          <w:color w:val="000000"/>
          <w:sz w:val="24"/>
          <w:szCs w:val="24"/>
        </w:rPr>
        <w:t xml:space="preserve">and whether it ought to have instructed Reg to specifically draw these to </w:t>
      </w:r>
      <w:proofErr w:type="spellStart"/>
      <w:r>
        <w:rPr>
          <w:rFonts w:cs="HelveticaNeueLTStd-Lt"/>
          <w:color w:val="000000"/>
          <w:sz w:val="24"/>
          <w:szCs w:val="24"/>
        </w:rPr>
        <w:t>Consuella’s</w:t>
      </w:r>
      <w:proofErr w:type="spellEnd"/>
      <w:r>
        <w:rPr>
          <w:rFonts w:cs="HelveticaNeueLTStd-Lt"/>
          <w:color w:val="000000"/>
          <w:sz w:val="24"/>
          <w:szCs w:val="24"/>
        </w:rPr>
        <w:t xml:space="preserve"> attention before she bought the produc</w:t>
      </w:r>
      <w:r w:rsidR="00E2360A">
        <w:rPr>
          <w:rFonts w:cs="HelveticaNeueLTStd-Lt"/>
          <w:color w:val="000000"/>
          <w:sz w:val="24"/>
          <w:szCs w:val="24"/>
        </w:rPr>
        <w:t xml:space="preserve">t. The final point is you might consider is whether the warnings (if any) ought to have been in </w:t>
      </w:r>
      <w:proofErr w:type="gramStart"/>
      <w:r w:rsidR="00E2360A">
        <w:rPr>
          <w:rFonts w:cs="HelveticaNeueLTStd-Lt"/>
          <w:color w:val="000000"/>
          <w:sz w:val="24"/>
          <w:szCs w:val="24"/>
        </w:rPr>
        <w:t>a number of</w:t>
      </w:r>
      <w:proofErr w:type="gramEnd"/>
      <w:r w:rsidR="00E2360A">
        <w:rPr>
          <w:rFonts w:cs="HelveticaNeueLTStd-Lt"/>
          <w:color w:val="000000"/>
          <w:sz w:val="24"/>
          <w:szCs w:val="24"/>
        </w:rPr>
        <w:t xml:space="preserve"> languages. </w:t>
      </w:r>
    </w:p>
    <w:p w14:paraId="0B15E709" w14:textId="77777777" w:rsidR="00E2360A" w:rsidRDefault="00E2360A" w:rsidP="00C30B3A">
      <w:pPr>
        <w:numPr>
          <w:ilvl w:val="1"/>
          <w:numId w:val="9"/>
        </w:numPr>
        <w:autoSpaceDE w:val="0"/>
        <w:autoSpaceDN w:val="0"/>
        <w:adjustRightInd w:val="0"/>
        <w:rPr>
          <w:rFonts w:cs="HelveticaNeueLTStd-Lt"/>
          <w:color w:val="000000"/>
          <w:sz w:val="24"/>
          <w:szCs w:val="24"/>
        </w:rPr>
      </w:pPr>
      <w:r>
        <w:rPr>
          <w:rFonts w:cs="HelveticaNeueLTStd-Lt"/>
          <w:b/>
          <w:color w:val="000000"/>
          <w:sz w:val="24"/>
          <w:szCs w:val="24"/>
        </w:rPr>
        <w:t>Did the breach cause the damage?</w:t>
      </w:r>
      <w:r>
        <w:rPr>
          <w:rFonts w:cs="HelveticaNeueLTStd-Lt"/>
          <w:color w:val="000000"/>
          <w:sz w:val="24"/>
          <w:szCs w:val="24"/>
        </w:rPr>
        <w:t xml:space="preserve"> There seems little difficulty in showing that, if there was a breach of </w:t>
      </w:r>
      <w:proofErr w:type="spellStart"/>
      <w:proofErr w:type="gramStart"/>
      <w:r>
        <w:rPr>
          <w:rFonts w:cs="HelveticaNeueLTStd-Lt"/>
          <w:color w:val="000000"/>
          <w:sz w:val="24"/>
          <w:szCs w:val="24"/>
        </w:rPr>
        <w:t>duty</w:t>
      </w:r>
      <w:r w:rsidR="001D7DED">
        <w:rPr>
          <w:rFonts w:cs="HelveticaNeueLTStd-Lt"/>
          <w:color w:val="000000"/>
          <w:sz w:val="24"/>
          <w:szCs w:val="24"/>
        </w:rPr>
        <w:t>,</w:t>
      </w:r>
      <w:r>
        <w:rPr>
          <w:rFonts w:cs="HelveticaNeueLTStd-Lt"/>
          <w:color w:val="000000"/>
          <w:sz w:val="24"/>
          <w:szCs w:val="24"/>
        </w:rPr>
        <w:t>ie</w:t>
      </w:r>
      <w:proofErr w:type="spellEnd"/>
      <w:proofErr w:type="gramEnd"/>
      <w:r>
        <w:rPr>
          <w:rFonts w:cs="HelveticaNeueLTStd-Lt"/>
          <w:color w:val="000000"/>
          <w:sz w:val="24"/>
          <w:szCs w:val="24"/>
        </w:rPr>
        <w:t xml:space="preserve"> if the product should never have been marketed or should only have been marketed with adequate safety warnings, the breach caused the loss. </w:t>
      </w:r>
    </w:p>
    <w:p w14:paraId="624CFDF6" w14:textId="77777777" w:rsidR="00FA67B9" w:rsidRDefault="00FA67B9" w:rsidP="00C30B3A">
      <w:pPr>
        <w:numPr>
          <w:ilvl w:val="1"/>
          <w:numId w:val="9"/>
        </w:numPr>
        <w:autoSpaceDE w:val="0"/>
        <w:autoSpaceDN w:val="0"/>
        <w:adjustRightInd w:val="0"/>
        <w:rPr>
          <w:rFonts w:cs="HelveticaNeueLTStd-Lt"/>
          <w:color w:val="000000"/>
          <w:sz w:val="24"/>
          <w:szCs w:val="24"/>
        </w:rPr>
      </w:pPr>
      <w:r>
        <w:rPr>
          <w:rFonts w:cs="HelveticaNeueLTStd-Lt"/>
          <w:b/>
          <w:color w:val="000000"/>
          <w:sz w:val="24"/>
          <w:szCs w:val="24"/>
        </w:rPr>
        <w:t xml:space="preserve">Are there any defences available to </w:t>
      </w:r>
      <w:proofErr w:type="spellStart"/>
      <w:r>
        <w:rPr>
          <w:rFonts w:cs="HelveticaNeueLTStd-Lt"/>
          <w:b/>
          <w:color w:val="000000"/>
          <w:sz w:val="24"/>
          <w:szCs w:val="24"/>
        </w:rPr>
        <w:t>Mobilico</w:t>
      </w:r>
      <w:proofErr w:type="spellEnd"/>
      <w:r>
        <w:rPr>
          <w:rFonts w:cs="HelveticaNeueLTStd-Lt"/>
          <w:b/>
          <w:color w:val="000000"/>
          <w:sz w:val="24"/>
          <w:szCs w:val="24"/>
        </w:rPr>
        <w:t>?</w:t>
      </w:r>
      <w:r>
        <w:rPr>
          <w:rFonts w:cs="HelveticaNeueLTStd-Lt"/>
          <w:color w:val="000000"/>
          <w:sz w:val="24"/>
          <w:szCs w:val="24"/>
        </w:rPr>
        <w:t xml:space="preserve"> Assuming </w:t>
      </w:r>
      <w:proofErr w:type="spellStart"/>
      <w:r>
        <w:rPr>
          <w:rFonts w:cs="HelveticaNeueLTStd-Lt"/>
          <w:color w:val="000000"/>
          <w:sz w:val="24"/>
          <w:szCs w:val="24"/>
        </w:rPr>
        <w:t>Mobilico</w:t>
      </w:r>
      <w:proofErr w:type="spellEnd"/>
      <w:r>
        <w:rPr>
          <w:rFonts w:cs="HelveticaNeueLTStd-Lt"/>
          <w:color w:val="000000"/>
          <w:sz w:val="24"/>
          <w:szCs w:val="24"/>
        </w:rPr>
        <w:t xml:space="preserve"> has broken its duty to </w:t>
      </w:r>
      <w:proofErr w:type="spellStart"/>
      <w:r>
        <w:rPr>
          <w:rFonts w:cs="HelveticaNeueLTStd-Lt"/>
          <w:color w:val="000000"/>
          <w:sz w:val="24"/>
          <w:szCs w:val="24"/>
        </w:rPr>
        <w:t>Consuella</w:t>
      </w:r>
      <w:proofErr w:type="spellEnd"/>
      <w:r>
        <w:rPr>
          <w:rFonts w:cs="HelveticaNeueLTStd-Lt"/>
          <w:color w:val="000000"/>
          <w:sz w:val="24"/>
          <w:szCs w:val="24"/>
        </w:rPr>
        <w:t xml:space="preserve"> there are no obvious defences, </w:t>
      </w:r>
      <w:proofErr w:type="gramStart"/>
      <w:r>
        <w:rPr>
          <w:rFonts w:cs="HelveticaNeueLTStd-Lt"/>
          <w:color w:val="000000"/>
          <w:sz w:val="24"/>
          <w:szCs w:val="24"/>
        </w:rPr>
        <w:t>in particular she</w:t>
      </w:r>
      <w:proofErr w:type="gramEnd"/>
      <w:r>
        <w:rPr>
          <w:rFonts w:cs="HelveticaNeueLTStd-Lt"/>
          <w:color w:val="000000"/>
          <w:sz w:val="24"/>
          <w:szCs w:val="24"/>
        </w:rPr>
        <w:t xml:space="preserve"> cannot be said to have consented to take the risk if it </w:t>
      </w:r>
      <w:r w:rsidR="00402812">
        <w:rPr>
          <w:rFonts w:cs="HelveticaNeueLTStd-Lt"/>
          <w:color w:val="000000"/>
          <w:sz w:val="24"/>
          <w:szCs w:val="24"/>
        </w:rPr>
        <w:t xml:space="preserve">was not drawn to her attention whilst if it was adequately drawn to her attention then there was no breach of duty. Any attempt to avoid liability for </w:t>
      </w:r>
      <w:r w:rsidR="00C3695E">
        <w:rPr>
          <w:rFonts w:cs="HelveticaNeueLTStd-Lt"/>
          <w:color w:val="000000"/>
          <w:sz w:val="24"/>
          <w:szCs w:val="24"/>
        </w:rPr>
        <w:t xml:space="preserve">death or </w:t>
      </w:r>
      <w:r w:rsidR="00402812">
        <w:rPr>
          <w:rFonts w:cs="HelveticaNeueLTStd-Lt"/>
          <w:color w:val="000000"/>
          <w:sz w:val="24"/>
          <w:szCs w:val="24"/>
        </w:rPr>
        <w:t xml:space="preserve">personal injury in any contractual arrangements will be ineffective by virtue of </w:t>
      </w:r>
      <w:r w:rsidR="00C3695E">
        <w:rPr>
          <w:rFonts w:cs="HelveticaNeueLTStd-Lt"/>
          <w:color w:val="000000"/>
          <w:sz w:val="24"/>
          <w:szCs w:val="24"/>
        </w:rPr>
        <w:t>s 2</w:t>
      </w:r>
      <w:r w:rsidR="00402812">
        <w:rPr>
          <w:rFonts w:cs="HelveticaNeueLTStd-Lt"/>
          <w:color w:val="000000"/>
          <w:sz w:val="24"/>
          <w:szCs w:val="24"/>
        </w:rPr>
        <w:t xml:space="preserve"> Unfair Contract Terms Act</w:t>
      </w:r>
      <w:r w:rsidR="00C3695E">
        <w:rPr>
          <w:rFonts w:cs="HelveticaNeueLTStd-Lt"/>
          <w:color w:val="000000"/>
          <w:sz w:val="24"/>
          <w:szCs w:val="24"/>
        </w:rPr>
        <w:t xml:space="preserve"> 1977</w:t>
      </w:r>
      <w:r w:rsidR="00402812">
        <w:rPr>
          <w:rFonts w:cs="HelveticaNeueLTStd-Lt"/>
          <w:color w:val="000000"/>
          <w:sz w:val="24"/>
          <w:szCs w:val="24"/>
        </w:rPr>
        <w:t>.</w:t>
      </w:r>
    </w:p>
    <w:p w14:paraId="3EB7C153" w14:textId="77777777" w:rsidR="00E1378F" w:rsidRDefault="00E1378F" w:rsidP="00C30B3A">
      <w:pPr>
        <w:numPr>
          <w:ilvl w:val="1"/>
          <w:numId w:val="9"/>
        </w:numPr>
        <w:autoSpaceDE w:val="0"/>
        <w:autoSpaceDN w:val="0"/>
        <w:adjustRightInd w:val="0"/>
        <w:rPr>
          <w:rFonts w:cs="HelveticaNeueLTStd-Lt"/>
          <w:color w:val="000000"/>
          <w:sz w:val="24"/>
          <w:szCs w:val="24"/>
        </w:rPr>
      </w:pPr>
      <w:r>
        <w:rPr>
          <w:rFonts w:cs="HelveticaNeueLTStd-Lt"/>
          <w:b/>
          <w:color w:val="000000"/>
          <w:sz w:val="24"/>
          <w:szCs w:val="24"/>
        </w:rPr>
        <w:t>Is the loss of a recoverable type?</w:t>
      </w:r>
      <w:r>
        <w:rPr>
          <w:rFonts w:cs="HelveticaNeueLTStd-Lt"/>
          <w:color w:val="000000"/>
          <w:sz w:val="24"/>
          <w:szCs w:val="24"/>
        </w:rPr>
        <w:t xml:space="preserve"> There is no issue here of the loss being purely economic even if </w:t>
      </w:r>
      <w:proofErr w:type="spellStart"/>
      <w:r>
        <w:rPr>
          <w:rFonts w:cs="HelveticaNeueLTStd-Lt"/>
          <w:color w:val="000000"/>
          <w:sz w:val="24"/>
          <w:szCs w:val="24"/>
        </w:rPr>
        <w:t>Consuella’s</w:t>
      </w:r>
      <w:proofErr w:type="spellEnd"/>
      <w:r>
        <w:rPr>
          <w:rFonts w:cs="HelveticaNeueLTStd-Lt"/>
          <w:color w:val="000000"/>
          <w:sz w:val="24"/>
          <w:szCs w:val="24"/>
        </w:rPr>
        <w:t xml:space="preserve"> primary loss is loss of earnings she has suffered physical injury.</w:t>
      </w:r>
    </w:p>
    <w:p w14:paraId="2A8069C4" w14:textId="3C12D758" w:rsidR="00402812" w:rsidRDefault="00402812" w:rsidP="00C30B3A">
      <w:pPr>
        <w:numPr>
          <w:ilvl w:val="1"/>
          <w:numId w:val="9"/>
        </w:numPr>
        <w:autoSpaceDE w:val="0"/>
        <w:autoSpaceDN w:val="0"/>
        <w:adjustRightInd w:val="0"/>
        <w:rPr>
          <w:rFonts w:cs="HelveticaNeueLTStd-Lt"/>
          <w:color w:val="000000"/>
          <w:sz w:val="24"/>
          <w:szCs w:val="24"/>
        </w:rPr>
      </w:pPr>
      <w:r>
        <w:rPr>
          <w:rFonts w:cs="HelveticaNeueLTStd-Lt"/>
          <w:b/>
          <w:color w:val="000000"/>
          <w:sz w:val="24"/>
          <w:szCs w:val="24"/>
        </w:rPr>
        <w:t>What remedies are available?</w:t>
      </w:r>
      <w:r w:rsidR="00C30B3A">
        <w:rPr>
          <w:rFonts w:cs="HelveticaNeueLTStd-Lt"/>
          <w:b/>
          <w:color w:val="000000"/>
          <w:sz w:val="24"/>
          <w:szCs w:val="24"/>
        </w:rPr>
        <w:t xml:space="preserve"> </w:t>
      </w:r>
      <w:proofErr w:type="spellStart"/>
      <w:r>
        <w:rPr>
          <w:rFonts w:cs="HelveticaNeueLTStd-Lt"/>
          <w:color w:val="000000"/>
          <w:sz w:val="24"/>
          <w:szCs w:val="24"/>
        </w:rPr>
        <w:t>Consuella</w:t>
      </w:r>
      <w:proofErr w:type="spellEnd"/>
      <w:r>
        <w:rPr>
          <w:rFonts w:cs="HelveticaNeueLTStd-Lt"/>
          <w:color w:val="000000"/>
          <w:sz w:val="24"/>
          <w:szCs w:val="24"/>
        </w:rPr>
        <w:t xml:space="preserve"> will be entitled to damages to compensate her for any foreseeable financial loss on normal tortuous principles.</w:t>
      </w:r>
    </w:p>
    <w:p w14:paraId="3E5E3E42" w14:textId="77777777" w:rsidR="00402812" w:rsidRDefault="00402812" w:rsidP="00C30B3A">
      <w:pPr>
        <w:numPr>
          <w:ilvl w:val="1"/>
          <w:numId w:val="5"/>
        </w:numPr>
        <w:autoSpaceDE w:val="0"/>
        <w:autoSpaceDN w:val="0"/>
        <w:adjustRightInd w:val="0"/>
        <w:ind w:left="709" w:hanging="709"/>
        <w:rPr>
          <w:rFonts w:cs="HelveticaNeueLTStd-Lt"/>
          <w:color w:val="000000"/>
          <w:sz w:val="24"/>
          <w:szCs w:val="24"/>
        </w:rPr>
      </w:pPr>
      <w:proofErr w:type="spellStart"/>
      <w:r>
        <w:rPr>
          <w:rFonts w:cs="HelveticaNeueLTStd-Lt"/>
          <w:color w:val="000000"/>
          <w:sz w:val="24"/>
          <w:szCs w:val="24"/>
        </w:rPr>
        <w:t>Consuella</w:t>
      </w:r>
      <w:proofErr w:type="spellEnd"/>
      <w:r>
        <w:rPr>
          <w:rFonts w:cs="HelveticaNeueLTStd-Lt"/>
          <w:color w:val="000000"/>
          <w:sz w:val="24"/>
          <w:szCs w:val="24"/>
        </w:rPr>
        <w:t xml:space="preserve"> v </w:t>
      </w:r>
      <w:proofErr w:type="spellStart"/>
      <w:r>
        <w:rPr>
          <w:rFonts w:cs="HelveticaNeueLTStd-Lt"/>
          <w:color w:val="000000"/>
          <w:sz w:val="24"/>
          <w:szCs w:val="24"/>
        </w:rPr>
        <w:t>Mobilico</w:t>
      </w:r>
      <w:proofErr w:type="spellEnd"/>
      <w:r>
        <w:rPr>
          <w:rFonts w:cs="HelveticaNeueLTStd-Lt"/>
          <w:color w:val="000000"/>
          <w:sz w:val="24"/>
          <w:szCs w:val="24"/>
        </w:rPr>
        <w:t xml:space="preserve"> – claim under the Consumer Protection Act</w:t>
      </w:r>
    </w:p>
    <w:p w14:paraId="40874610" w14:textId="77777777" w:rsidR="002074A6" w:rsidRPr="00DF1C6E" w:rsidRDefault="002074A6" w:rsidP="00C30B3A">
      <w:pPr>
        <w:numPr>
          <w:ilvl w:val="0"/>
          <w:numId w:val="11"/>
        </w:numPr>
        <w:autoSpaceDE w:val="0"/>
        <w:autoSpaceDN w:val="0"/>
        <w:adjustRightInd w:val="0"/>
        <w:rPr>
          <w:rFonts w:cs="HelveticaNeueLTStd-Lt"/>
          <w:color w:val="000000"/>
          <w:sz w:val="24"/>
          <w:szCs w:val="24"/>
        </w:rPr>
      </w:pPr>
      <w:r w:rsidRPr="00DF1C6E">
        <w:rPr>
          <w:rFonts w:cs="HelveticaNeueLTStd-Lt"/>
          <w:b/>
          <w:color w:val="000000"/>
          <w:sz w:val="24"/>
          <w:szCs w:val="24"/>
        </w:rPr>
        <w:t xml:space="preserve">Is </w:t>
      </w:r>
      <w:proofErr w:type="spellStart"/>
      <w:r w:rsidRPr="00DF1C6E">
        <w:rPr>
          <w:rFonts w:cs="HelveticaNeueLTStd-Lt"/>
          <w:b/>
          <w:color w:val="000000"/>
          <w:sz w:val="24"/>
          <w:szCs w:val="24"/>
        </w:rPr>
        <w:t>Mobilico</w:t>
      </w:r>
      <w:proofErr w:type="spellEnd"/>
      <w:r w:rsidRPr="00DF1C6E">
        <w:rPr>
          <w:rFonts w:cs="HelveticaNeueLTStd-Lt"/>
          <w:b/>
          <w:color w:val="000000"/>
          <w:sz w:val="24"/>
          <w:szCs w:val="24"/>
        </w:rPr>
        <w:t xml:space="preserve"> potentially liable under the Act? </w:t>
      </w:r>
      <w:proofErr w:type="spellStart"/>
      <w:r w:rsidRPr="00DF1C6E">
        <w:rPr>
          <w:rFonts w:cs="HelveticaNeueLTStd-Lt"/>
          <w:color w:val="000000"/>
          <w:sz w:val="24"/>
          <w:szCs w:val="24"/>
        </w:rPr>
        <w:t>Mobilico</w:t>
      </w:r>
      <w:proofErr w:type="spellEnd"/>
      <w:r w:rsidRPr="00DF1C6E">
        <w:rPr>
          <w:rFonts w:cs="HelveticaNeueLTStd-Lt"/>
          <w:color w:val="000000"/>
          <w:sz w:val="24"/>
          <w:szCs w:val="24"/>
        </w:rPr>
        <w:t xml:space="preserve"> is the </w:t>
      </w:r>
      <w:r w:rsidR="009027C0" w:rsidRPr="00DF1C6E">
        <w:rPr>
          <w:rFonts w:cs="HelveticaNeueLTStd-Lt"/>
          <w:color w:val="000000"/>
          <w:sz w:val="24"/>
          <w:szCs w:val="24"/>
        </w:rPr>
        <w:t>‘producer</w:t>
      </w:r>
      <w:proofErr w:type="gramStart"/>
      <w:r w:rsidR="009027C0" w:rsidRPr="00DF1C6E">
        <w:rPr>
          <w:rFonts w:cs="HelveticaNeueLTStd-Lt"/>
          <w:color w:val="000000"/>
          <w:sz w:val="24"/>
          <w:szCs w:val="24"/>
        </w:rPr>
        <w:t>’(</w:t>
      </w:r>
      <w:proofErr w:type="gramEnd"/>
      <w:r w:rsidR="009027C0" w:rsidRPr="00DF1C6E">
        <w:rPr>
          <w:rFonts w:cs="HelveticaNeueLTStd-Lt"/>
          <w:color w:val="000000"/>
          <w:sz w:val="24"/>
          <w:szCs w:val="24"/>
        </w:rPr>
        <w:t xml:space="preserve">defined in s1 as including the manufacturer) </w:t>
      </w:r>
      <w:r w:rsidRPr="00DF1C6E">
        <w:rPr>
          <w:rFonts w:cs="HelveticaNeueLTStd-Lt"/>
          <w:color w:val="000000"/>
          <w:sz w:val="24"/>
          <w:szCs w:val="24"/>
        </w:rPr>
        <w:t>of the product and so is a potential defendant by virtue of s</w:t>
      </w:r>
      <w:r w:rsidR="009027C0" w:rsidRPr="00DF1C6E">
        <w:rPr>
          <w:rFonts w:cs="HelveticaNeueLTStd-Lt"/>
          <w:color w:val="000000"/>
          <w:sz w:val="24"/>
          <w:szCs w:val="24"/>
        </w:rPr>
        <w:t>2(2).</w:t>
      </w:r>
    </w:p>
    <w:p w14:paraId="2097B6B8" w14:textId="77777777" w:rsidR="009027C0" w:rsidRPr="00DF1C6E" w:rsidRDefault="009027C0" w:rsidP="00C30B3A">
      <w:pPr>
        <w:numPr>
          <w:ilvl w:val="0"/>
          <w:numId w:val="11"/>
        </w:numPr>
        <w:autoSpaceDE w:val="0"/>
        <w:autoSpaceDN w:val="0"/>
        <w:adjustRightInd w:val="0"/>
        <w:rPr>
          <w:rFonts w:cs="HelveticaNeueLTStd-Lt"/>
          <w:b/>
          <w:color w:val="000000"/>
          <w:sz w:val="24"/>
          <w:szCs w:val="24"/>
        </w:rPr>
      </w:pPr>
      <w:proofErr w:type="gramStart"/>
      <w:r w:rsidRPr="00DF1C6E">
        <w:rPr>
          <w:rFonts w:cs="HelveticaNeueLTStd-Lt"/>
          <w:b/>
          <w:color w:val="000000"/>
          <w:sz w:val="24"/>
          <w:szCs w:val="24"/>
        </w:rPr>
        <w:lastRenderedPageBreak/>
        <w:t>Is</w:t>
      </w:r>
      <w:proofErr w:type="gramEnd"/>
      <w:r w:rsidRPr="00DF1C6E">
        <w:rPr>
          <w:rFonts w:cs="HelveticaNeueLTStd-Lt"/>
          <w:b/>
          <w:color w:val="000000"/>
          <w:sz w:val="24"/>
          <w:szCs w:val="24"/>
        </w:rPr>
        <w:t xml:space="preserve"> the mobility aid a product? </w:t>
      </w:r>
      <w:r w:rsidRPr="00DF1C6E">
        <w:rPr>
          <w:rFonts w:cs="HelveticaNeueLTStd-Lt"/>
          <w:color w:val="000000"/>
          <w:sz w:val="24"/>
          <w:szCs w:val="24"/>
        </w:rPr>
        <w:t>S1 defines a produc</w:t>
      </w:r>
      <w:r w:rsidR="00E1378F">
        <w:rPr>
          <w:rFonts w:cs="HelveticaNeueLTStd-Lt"/>
          <w:color w:val="000000"/>
          <w:sz w:val="24"/>
          <w:szCs w:val="24"/>
        </w:rPr>
        <w:t>t</w:t>
      </w:r>
      <w:r w:rsidRPr="00DF1C6E">
        <w:rPr>
          <w:rFonts w:cs="HelveticaNeueLTStd-Lt"/>
          <w:color w:val="000000"/>
          <w:sz w:val="24"/>
          <w:szCs w:val="24"/>
        </w:rPr>
        <w:t xml:space="preserve"> as ‘any goods’ so that the mobility aid is a product.</w:t>
      </w:r>
    </w:p>
    <w:p w14:paraId="774981B0" w14:textId="77777777" w:rsidR="009027C0" w:rsidRPr="009E2928" w:rsidRDefault="009027C0" w:rsidP="00C30B3A">
      <w:pPr>
        <w:numPr>
          <w:ilvl w:val="0"/>
          <w:numId w:val="11"/>
        </w:numPr>
        <w:autoSpaceDE w:val="0"/>
        <w:autoSpaceDN w:val="0"/>
        <w:adjustRightInd w:val="0"/>
        <w:rPr>
          <w:rFonts w:cs="HelveticaNeueLTStd-Lt"/>
          <w:b/>
          <w:color w:val="000000"/>
          <w:sz w:val="24"/>
          <w:szCs w:val="24"/>
        </w:rPr>
      </w:pPr>
      <w:r w:rsidRPr="00DF1C6E">
        <w:rPr>
          <w:rFonts w:cs="HelveticaNeueLTStd-Lt"/>
          <w:b/>
          <w:color w:val="000000"/>
          <w:sz w:val="24"/>
          <w:szCs w:val="24"/>
        </w:rPr>
        <w:t xml:space="preserve">Is the product defective? </w:t>
      </w:r>
      <w:r w:rsidRPr="00DF1C6E">
        <w:rPr>
          <w:rFonts w:cs="HelveticaNeueLTStd-Lt"/>
          <w:color w:val="000000"/>
          <w:sz w:val="24"/>
          <w:szCs w:val="24"/>
        </w:rPr>
        <w:t>A defective product is one whose</w:t>
      </w:r>
      <w:r w:rsidR="00DF1C6E" w:rsidRPr="00DF1C6E">
        <w:rPr>
          <w:rFonts w:cs="HelveticaNeueLTStd-Lt"/>
          <w:color w:val="000000"/>
          <w:sz w:val="24"/>
          <w:szCs w:val="24"/>
        </w:rPr>
        <w:t xml:space="preserve"> safety </w:t>
      </w:r>
      <w:r w:rsidR="00DF1C6E" w:rsidRPr="00DF1C6E">
        <w:rPr>
          <w:rFonts w:cs="JansonMT"/>
          <w:sz w:val="24"/>
          <w:szCs w:val="24"/>
          <w:lang w:eastAsia="en-GB"/>
        </w:rPr>
        <w:t>is ‘not such as persons are generally entitled to expect’ – s3(1). This is clearly a matter of fact which you need to consider but bear in mind for w</w:t>
      </w:r>
      <w:r w:rsidR="00DF1C6E">
        <w:rPr>
          <w:rFonts w:cs="JansonMT"/>
          <w:sz w:val="24"/>
          <w:szCs w:val="24"/>
          <w:lang w:eastAsia="en-GB"/>
        </w:rPr>
        <w:t>h</w:t>
      </w:r>
      <w:r w:rsidR="00DF1C6E" w:rsidRPr="00DF1C6E">
        <w:rPr>
          <w:rFonts w:cs="JansonMT"/>
          <w:sz w:val="24"/>
          <w:szCs w:val="24"/>
          <w:lang w:eastAsia="en-GB"/>
        </w:rPr>
        <w:t xml:space="preserve">om the product is intended – might the reasoning in </w:t>
      </w:r>
      <w:r w:rsidR="00DF1C6E" w:rsidRPr="00DF1C6E">
        <w:rPr>
          <w:rFonts w:cs="JansonMT"/>
          <w:i/>
          <w:sz w:val="24"/>
          <w:szCs w:val="24"/>
          <w:lang w:eastAsia="en-GB"/>
        </w:rPr>
        <w:t xml:space="preserve">Imam </w:t>
      </w:r>
      <w:proofErr w:type="spellStart"/>
      <w:r w:rsidR="00DF1C6E" w:rsidRPr="00DF1C6E">
        <w:rPr>
          <w:rFonts w:cs="JansonMT"/>
          <w:i/>
          <w:sz w:val="24"/>
          <w:szCs w:val="24"/>
          <w:lang w:eastAsia="en-GB"/>
        </w:rPr>
        <w:t>Abouzaid</w:t>
      </w:r>
      <w:proofErr w:type="spellEnd"/>
      <w:r w:rsidR="00DF1C6E" w:rsidRPr="00DF1C6E">
        <w:rPr>
          <w:rFonts w:cs="JansonMT"/>
          <w:sz w:val="24"/>
          <w:szCs w:val="24"/>
          <w:lang w:eastAsia="en-GB"/>
        </w:rPr>
        <w:t xml:space="preserve"> be applicable here? So too the presence or otherwise of warnings</w:t>
      </w:r>
      <w:r w:rsidR="00DF1C6E">
        <w:rPr>
          <w:rFonts w:cs="JansonMT"/>
          <w:sz w:val="24"/>
          <w:szCs w:val="24"/>
          <w:lang w:eastAsia="en-GB"/>
        </w:rPr>
        <w:t xml:space="preserve"> and the price</w:t>
      </w:r>
      <w:r w:rsidR="00DF1C6E" w:rsidRPr="00DF1C6E">
        <w:rPr>
          <w:rFonts w:cs="JansonMT"/>
          <w:sz w:val="24"/>
          <w:szCs w:val="24"/>
          <w:lang w:eastAsia="en-GB"/>
        </w:rPr>
        <w:t xml:space="preserve"> – see s 3(2).</w:t>
      </w:r>
    </w:p>
    <w:p w14:paraId="5A013CC4" w14:textId="77777777" w:rsidR="00DF1C6E" w:rsidRDefault="00E1378F" w:rsidP="00C30B3A">
      <w:pPr>
        <w:numPr>
          <w:ilvl w:val="0"/>
          <w:numId w:val="11"/>
        </w:numPr>
        <w:autoSpaceDE w:val="0"/>
        <w:autoSpaceDN w:val="0"/>
        <w:adjustRightInd w:val="0"/>
        <w:rPr>
          <w:rFonts w:cs="HelveticaNeueLTStd-Lt"/>
          <w:color w:val="000000"/>
          <w:sz w:val="24"/>
          <w:szCs w:val="24"/>
        </w:rPr>
      </w:pPr>
      <w:r>
        <w:rPr>
          <w:rFonts w:cs="HelveticaNeueLTStd-Lt"/>
          <w:color w:val="000000"/>
          <w:sz w:val="24"/>
          <w:szCs w:val="24"/>
        </w:rPr>
        <w:t>The issues of the type of loss and the remedy are i</w:t>
      </w:r>
      <w:r w:rsidR="00F74E5F">
        <w:rPr>
          <w:rFonts w:cs="HelveticaNeueLTStd-Lt"/>
          <w:color w:val="000000"/>
          <w:sz w:val="24"/>
          <w:szCs w:val="24"/>
        </w:rPr>
        <w:t>dentical to those at common law.</w:t>
      </w:r>
    </w:p>
    <w:p w14:paraId="7C85008B" w14:textId="77777777" w:rsidR="00E1378F" w:rsidRDefault="00E1378F" w:rsidP="00C30B3A">
      <w:pPr>
        <w:numPr>
          <w:ilvl w:val="1"/>
          <w:numId w:val="5"/>
        </w:numPr>
        <w:autoSpaceDE w:val="0"/>
        <w:autoSpaceDN w:val="0"/>
        <w:adjustRightInd w:val="0"/>
        <w:ind w:left="709" w:hanging="709"/>
        <w:rPr>
          <w:rFonts w:cs="HelveticaNeueLTStd-Lt"/>
          <w:color w:val="000000"/>
          <w:sz w:val="24"/>
          <w:szCs w:val="24"/>
        </w:rPr>
      </w:pPr>
      <w:r>
        <w:rPr>
          <w:rFonts w:cs="HelveticaNeueLTStd-Lt"/>
          <w:color w:val="000000"/>
          <w:sz w:val="24"/>
          <w:szCs w:val="24"/>
        </w:rPr>
        <w:t xml:space="preserve">Bigg v </w:t>
      </w:r>
      <w:proofErr w:type="spellStart"/>
      <w:r>
        <w:rPr>
          <w:rFonts w:cs="HelveticaNeueLTStd-Lt"/>
          <w:color w:val="000000"/>
          <w:sz w:val="24"/>
          <w:szCs w:val="24"/>
        </w:rPr>
        <w:t>Mobilico</w:t>
      </w:r>
      <w:proofErr w:type="spellEnd"/>
      <w:r>
        <w:rPr>
          <w:rFonts w:cs="HelveticaNeueLTStd-Lt"/>
          <w:color w:val="000000"/>
          <w:sz w:val="24"/>
          <w:szCs w:val="24"/>
        </w:rPr>
        <w:t xml:space="preserve"> negligence claim</w:t>
      </w:r>
    </w:p>
    <w:p w14:paraId="1572D06E" w14:textId="77777777" w:rsidR="00E1378F" w:rsidRDefault="009E2928" w:rsidP="00C30B3A">
      <w:pPr>
        <w:numPr>
          <w:ilvl w:val="0"/>
          <w:numId w:val="13"/>
        </w:numPr>
        <w:autoSpaceDE w:val="0"/>
        <w:autoSpaceDN w:val="0"/>
        <w:adjustRightInd w:val="0"/>
        <w:rPr>
          <w:rFonts w:cs="HelveticaNeueLTStd-Lt"/>
          <w:color w:val="000000"/>
          <w:sz w:val="24"/>
          <w:szCs w:val="24"/>
        </w:rPr>
      </w:pPr>
      <w:r w:rsidRPr="00D7747F">
        <w:rPr>
          <w:rFonts w:cs="HelveticaNeueLTStd-Lt"/>
          <w:b/>
          <w:color w:val="000000"/>
          <w:sz w:val="24"/>
          <w:szCs w:val="24"/>
        </w:rPr>
        <w:t xml:space="preserve">Does the defendant owe a </w:t>
      </w:r>
      <w:proofErr w:type="gramStart"/>
      <w:r w:rsidRPr="00D7747F">
        <w:rPr>
          <w:rFonts w:cs="HelveticaNeueLTStd-Lt"/>
          <w:b/>
          <w:color w:val="000000"/>
          <w:sz w:val="24"/>
          <w:szCs w:val="24"/>
        </w:rPr>
        <w:t>duty</w:t>
      </w:r>
      <w:r w:rsidR="00BA6786">
        <w:rPr>
          <w:rFonts w:cs="HelveticaNeueLTStd-Lt"/>
          <w:b/>
          <w:color w:val="000000"/>
          <w:sz w:val="24"/>
          <w:szCs w:val="24"/>
        </w:rPr>
        <w:t>?</w:t>
      </w:r>
      <w:r w:rsidR="00E1378F">
        <w:rPr>
          <w:rFonts w:cs="HelveticaNeueLTStd-Lt"/>
          <w:color w:val="000000"/>
          <w:sz w:val="24"/>
          <w:szCs w:val="24"/>
        </w:rPr>
        <w:t>Part</w:t>
      </w:r>
      <w:proofErr w:type="gramEnd"/>
      <w:r w:rsidR="00E1378F">
        <w:rPr>
          <w:rFonts w:cs="HelveticaNeueLTStd-Lt"/>
          <w:color w:val="000000"/>
          <w:sz w:val="24"/>
          <w:szCs w:val="24"/>
        </w:rPr>
        <w:t xml:space="preserve"> of the ‘trick’ in answering problems is to spot where the question is inviting you to repeat yourself </w:t>
      </w:r>
      <w:r w:rsidR="00F74E5F">
        <w:rPr>
          <w:rFonts w:cs="HelveticaNeueLTStd-Lt"/>
          <w:color w:val="000000"/>
          <w:sz w:val="24"/>
          <w:szCs w:val="24"/>
        </w:rPr>
        <w:t>and avoid doingso</w:t>
      </w:r>
      <w:r w:rsidR="00BA6786">
        <w:rPr>
          <w:rFonts w:cs="HelveticaNeueLTStd-Lt"/>
          <w:color w:val="000000"/>
          <w:sz w:val="24"/>
          <w:szCs w:val="24"/>
        </w:rPr>
        <w:t>,</w:t>
      </w:r>
      <w:r w:rsidR="00F74E5F">
        <w:rPr>
          <w:rFonts w:cs="HelveticaNeueLTStd-Lt"/>
          <w:color w:val="000000"/>
          <w:sz w:val="24"/>
          <w:szCs w:val="24"/>
        </w:rPr>
        <w:t xml:space="preserve"> focussing only on new issues</w:t>
      </w:r>
      <w:r w:rsidR="00E1378F">
        <w:rPr>
          <w:rFonts w:cs="HelveticaNeueLTStd-Lt"/>
          <w:color w:val="000000"/>
          <w:sz w:val="24"/>
          <w:szCs w:val="24"/>
        </w:rPr>
        <w:t xml:space="preserve">. The issues in relation to the existence of the duty are </w:t>
      </w:r>
      <w:r w:rsidR="00F74E5F">
        <w:rPr>
          <w:rFonts w:cs="HelveticaNeueLTStd-Lt"/>
          <w:color w:val="000000"/>
          <w:sz w:val="24"/>
          <w:szCs w:val="24"/>
        </w:rPr>
        <w:t xml:space="preserve">practically identical </w:t>
      </w:r>
      <w:r w:rsidR="00E1378F">
        <w:rPr>
          <w:rFonts w:cs="HelveticaNeueLTStd-Lt"/>
          <w:color w:val="000000"/>
          <w:sz w:val="24"/>
          <w:szCs w:val="24"/>
        </w:rPr>
        <w:t xml:space="preserve">to those applying to </w:t>
      </w:r>
      <w:proofErr w:type="spellStart"/>
      <w:r w:rsidR="00E1378F">
        <w:rPr>
          <w:rFonts w:cs="HelveticaNeueLTStd-Lt"/>
          <w:color w:val="000000"/>
          <w:sz w:val="24"/>
          <w:szCs w:val="24"/>
        </w:rPr>
        <w:t>Consuella</w:t>
      </w:r>
      <w:r w:rsidR="00F74E5F">
        <w:rPr>
          <w:rFonts w:cs="HelveticaNeueLTStd-Lt"/>
          <w:color w:val="000000"/>
          <w:sz w:val="24"/>
          <w:szCs w:val="24"/>
        </w:rPr>
        <w:t>in</w:t>
      </w:r>
      <w:proofErr w:type="spellEnd"/>
      <w:r w:rsidR="00F74E5F">
        <w:rPr>
          <w:rFonts w:cs="HelveticaNeueLTStd-Lt"/>
          <w:color w:val="000000"/>
          <w:sz w:val="24"/>
          <w:szCs w:val="24"/>
        </w:rPr>
        <w:t xml:space="preserve"> </w:t>
      </w:r>
      <w:proofErr w:type="spellStart"/>
      <w:r w:rsidR="00F74E5F">
        <w:rPr>
          <w:rFonts w:cs="HelveticaNeueLTStd-Lt"/>
          <w:color w:val="000000"/>
          <w:sz w:val="24"/>
          <w:szCs w:val="24"/>
        </w:rPr>
        <w:t>that</w:t>
      </w:r>
      <w:r w:rsidR="00E1378F">
        <w:rPr>
          <w:rFonts w:cs="HelveticaNeueLTStd-Lt"/>
          <w:color w:val="000000"/>
          <w:sz w:val="24"/>
          <w:szCs w:val="24"/>
        </w:rPr>
        <w:t>Mobilico</w:t>
      </w:r>
      <w:proofErr w:type="spellEnd"/>
      <w:r w:rsidR="00E1378F">
        <w:rPr>
          <w:rFonts w:cs="HelveticaNeueLTStd-Lt"/>
          <w:color w:val="000000"/>
          <w:sz w:val="24"/>
          <w:szCs w:val="24"/>
        </w:rPr>
        <w:t xml:space="preserve"> owes a duty to take reasonable care in designing, </w:t>
      </w:r>
      <w:proofErr w:type="gramStart"/>
      <w:r w:rsidR="00E1378F">
        <w:rPr>
          <w:rFonts w:cs="HelveticaNeueLTStd-Lt"/>
          <w:color w:val="000000"/>
          <w:sz w:val="24"/>
          <w:szCs w:val="24"/>
        </w:rPr>
        <w:t>manufacturing</w:t>
      </w:r>
      <w:proofErr w:type="gramEnd"/>
      <w:r w:rsidR="00E1378F">
        <w:rPr>
          <w:rFonts w:cs="HelveticaNeueLTStd-Lt"/>
          <w:color w:val="000000"/>
          <w:sz w:val="24"/>
          <w:szCs w:val="24"/>
        </w:rPr>
        <w:t xml:space="preserve"> and distributing the product </w:t>
      </w:r>
      <w:r w:rsidR="00C84B0F">
        <w:rPr>
          <w:rFonts w:cs="HelveticaNeueLTStd-Lt"/>
          <w:color w:val="000000"/>
          <w:sz w:val="24"/>
          <w:szCs w:val="24"/>
        </w:rPr>
        <w:t xml:space="preserve">so as </w:t>
      </w:r>
      <w:r>
        <w:rPr>
          <w:rFonts w:cs="HelveticaNeueLTStd-Lt"/>
          <w:color w:val="000000"/>
          <w:sz w:val="24"/>
          <w:szCs w:val="24"/>
        </w:rPr>
        <w:t xml:space="preserve">not to cause </w:t>
      </w:r>
      <w:r w:rsidR="00F74E5F">
        <w:rPr>
          <w:rFonts w:cs="HelveticaNeueLTStd-Lt"/>
          <w:color w:val="000000"/>
          <w:sz w:val="24"/>
          <w:szCs w:val="24"/>
        </w:rPr>
        <w:t xml:space="preserve">reasonably foreseeable </w:t>
      </w:r>
      <w:r>
        <w:rPr>
          <w:rFonts w:cs="HelveticaNeueLTStd-Lt"/>
          <w:color w:val="000000"/>
          <w:sz w:val="24"/>
          <w:szCs w:val="24"/>
        </w:rPr>
        <w:t>loss or damage</w:t>
      </w:r>
      <w:r w:rsidR="00F74E5F">
        <w:rPr>
          <w:rFonts w:cs="HelveticaNeueLTStd-Lt"/>
          <w:color w:val="000000"/>
          <w:sz w:val="24"/>
          <w:szCs w:val="24"/>
        </w:rPr>
        <w:t>.</w:t>
      </w:r>
    </w:p>
    <w:p w14:paraId="70B2D038" w14:textId="7D25CFA6" w:rsidR="00F74E5F" w:rsidRDefault="00F74E5F" w:rsidP="00C30B3A">
      <w:pPr>
        <w:numPr>
          <w:ilvl w:val="0"/>
          <w:numId w:val="13"/>
        </w:numPr>
        <w:autoSpaceDE w:val="0"/>
        <w:autoSpaceDN w:val="0"/>
        <w:adjustRightInd w:val="0"/>
        <w:rPr>
          <w:rFonts w:cs="HelveticaNeueLTStd-Lt"/>
          <w:color w:val="000000"/>
          <w:sz w:val="24"/>
          <w:szCs w:val="24"/>
        </w:rPr>
      </w:pPr>
      <w:r w:rsidRPr="00D7747F">
        <w:rPr>
          <w:rFonts w:cs="HelveticaNeueLTStd-Lt"/>
          <w:b/>
          <w:color w:val="000000"/>
          <w:sz w:val="24"/>
          <w:szCs w:val="24"/>
        </w:rPr>
        <w:t xml:space="preserve">Has the defendant broken his </w:t>
      </w:r>
      <w:proofErr w:type="spellStart"/>
      <w:proofErr w:type="gramStart"/>
      <w:r w:rsidRPr="00D7747F">
        <w:rPr>
          <w:rFonts w:cs="HelveticaNeueLTStd-Lt"/>
          <w:b/>
          <w:color w:val="000000"/>
          <w:sz w:val="24"/>
          <w:szCs w:val="24"/>
        </w:rPr>
        <w:t>duty?</w:t>
      </w:r>
      <w:r>
        <w:rPr>
          <w:rFonts w:cs="HelveticaNeueLTStd-Lt"/>
          <w:color w:val="000000"/>
          <w:sz w:val="24"/>
          <w:szCs w:val="24"/>
        </w:rPr>
        <w:t>Here</w:t>
      </w:r>
      <w:proofErr w:type="spellEnd"/>
      <w:proofErr w:type="gramEnd"/>
      <w:r>
        <w:rPr>
          <w:rFonts w:cs="HelveticaNeueLTStd-Lt"/>
          <w:color w:val="000000"/>
          <w:sz w:val="24"/>
          <w:szCs w:val="24"/>
        </w:rPr>
        <w:t xml:space="preserve"> </w:t>
      </w:r>
      <w:proofErr w:type="spellStart"/>
      <w:r>
        <w:rPr>
          <w:rFonts w:cs="HelveticaNeueLTStd-Lt"/>
          <w:color w:val="000000"/>
          <w:sz w:val="24"/>
          <w:szCs w:val="24"/>
        </w:rPr>
        <w:t>Mobilico</w:t>
      </w:r>
      <w:proofErr w:type="spellEnd"/>
      <w:r>
        <w:rPr>
          <w:rFonts w:cs="HelveticaNeueLTStd-Lt"/>
          <w:color w:val="000000"/>
          <w:sz w:val="24"/>
          <w:szCs w:val="24"/>
        </w:rPr>
        <w:t xml:space="preserve"> had no knowledge that the product could malfunction (very different from </w:t>
      </w:r>
      <w:proofErr w:type="spellStart"/>
      <w:r>
        <w:rPr>
          <w:rFonts w:cs="HelveticaNeueLTStd-Lt"/>
          <w:color w:val="000000"/>
          <w:sz w:val="24"/>
          <w:szCs w:val="24"/>
        </w:rPr>
        <w:t>Consuella’s</w:t>
      </w:r>
      <w:proofErr w:type="spellEnd"/>
      <w:r>
        <w:rPr>
          <w:rFonts w:cs="HelveticaNeueLTStd-Lt"/>
          <w:color w:val="000000"/>
          <w:sz w:val="24"/>
          <w:szCs w:val="24"/>
        </w:rPr>
        <w:t xml:space="preserve"> situation) so that that the breach has to be proved in respect of a non standard product. The burden of proof is on Bigg to show </w:t>
      </w:r>
      <w:r w:rsidR="00571E7B">
        <w:rPr>
          <w:rFonts w:cs="HelveticaNeueLTStd-Lt"/>
          <w:color w:val="000000"/>
          <w:sz w:val="24"/>
          <w:szCs w:val="24"/>
        </w:rPr>
        <w:t xml:space="preserve">a </w:t>
      </w:r>
      <w:r>
        <w:rPr>
          <w:rFonts w:cs="HelveticaNeueLTStd-Lt"/>
          <w:color w:val="000000"/>
          <w:sz w:val="24"/>
          <w:szCs w:val="24"/>
        </w:rPr>
        <w:t>breac</w:t>
      </w:r>
      <w:r w:rsidR="00571E7B">
        <w:rPr>
          <w:rFonts w:cs="HelveticaNeueLTStd-Lt"/>
          <w:color w:val="000000"/>
          <w:sz w:val="24"/>
          <w:szCs w:val="24"/>
        </w:rPr>
        <w:t xml:space="preserve">h and as </w:t>
      </w:r>
      <w:r w:rsidR="00571E7B" w:rsidRPr="00571E7B">
        <w:rPr>
          <w:rFonts w:cs="HelveticaNeueLTStd-Lt"/>
          <w:i/>
          <w:color w:val="000000"/>
          <w:sz w:val="24"/>
          <w:szCs w:val="24"/>
        </w:rPr>
        <w:t>Commercial Law</w:t>
      </w:r>
      <w:r w:rsidR="00571E7B">
        <w:rPr>
          <w:rFonts w:cs="HelveticaNeueLTStd-Lt"/>
          <w:color w:val="000000"/>
          <w:sz w:val="24"/>
          <w:szCs w:val="24"/>
        </w:rPr>
        <w:t xml:space="preserve"> notes on page</w:t>
      </w:r>
      <w:r w:rsidR="00285371">
        <w:rPr>
          <w:rFonts w:cs="HelveticaNeueLTStd-Lt"/>
          <w:color w:val="000000"/>
          <w:sz w:val="24"/>
          <w:szCs w:val="24"/>
        </w:rPr>
        <w:t>s</w:t>
      </w:r>
      <w:r w:rsidR="00F67B96">
        <w:rPr>
          <w:rFonts w:cs="HelveticaNeueLTStd-Lt"/>
          <w:color w:val="000000"/>
          <w:sz w:val="24"/>
          <w:szCs w:val="24"/>
        </w:rPr>
        <w:t>496</w:t>
      </w:r>
      <w:r w:rsidR="00571E7B">
        <w:rPr>
          <w:rFonts w:cs="HelveticaNeueLTStd-Lt"/>
          <w:color w:val="000000"/>
          <w:sz w:val="24"/>
          <w:szCs w:val="24"/>
        </w:rPr>
        <w:t xml:space="preserve">, normally the very existence of the defect requires some explanation by the manufacturer and showing an effective quality control system is often not enough see </w:t>
      </w:r>
      <w:proofErr w:type="spellStart"/>
      <w:r w:rsidR="00571E7B" w:rsidRPr="00571E7B">
        <w:rPr>
          <w:rFonts w:cs="HelveticaNeueLTStd-Lt"/>
          <w:i/>
          <w:color w:val="000000"/>
          <w:sz w:val="24"/>
          <w:szCs w:val="24"/>
        </w:rPr>
        <w:t>HiIl</w:t>
      </w:r>
      <w:proofErr w:type="spellEnd"/>
      <w:r w:rsidR="00571E7B" w:rsidRPr="00571E7B">
        <w:rPr>
          <w:rFonts w:cs="HelveticaNeueLTStd-Lt"/>
          <w:i/>
          <w:color w:val="000000"/>
          <w:sz w:val="24"/>
          <w:szCs w:val="24"/>
        </w:rPr>
        <w:t xml:space="preserve"> v James Crowe (Cases)</w:t>
      </w:r>
      <w:r w:rsidR="00571E7B">
        <w:rPr>
          <w:rFonts w:cs="HelveticaNeueLTStd-Lt"/>
          <w:color w:val="000000"/>
          <w:sz w:val="24"/>
          <w:szCs w:val="24"/>
        </w:rPr>
        <w:t xml:space="preserve">. However here the situation is analogous to </w:t>
      </w:r>
      <w:r w:rsidR="00571E7B" w:rsidRPr="00571E7B">
        <w:rPr>
          <w:rFonts w:cs="HelveticaNeueLTStd-Lt"/>
          <w:i/>
          <w:color w:val="000000"/>
          <w:sz w:val="24"/>
          <w:szCs w:val="24"/>
        </w:rPr>
        <w:t>Evans v Triplex Glass</w:t>
      </w:r>
      <w:r w:rsidR="00571E7B">
        <w:rPr>
          <w:rFonts w:cs="HelveticaNeueLTStd-Lt"/>
          <w:color w:val="000000"/>
          <w:sz w:val="24"/>
          <w:szCs w:val="24"/>
        </w:rPr>
        <w:t>where, by virtue of the length of time since the product was supplied and the fact that it has been adapted and fitted into another product, there are plausible explanations for the malfunction apart from negligence by the manufacturer. It may well be that</w:t>
      </w:r>
      <w:r w:rsidR="00C3695E">
        <w:rPr>
          <w:rFonts w:cs="HelveticaNeueLTStd-Lt"/>
          <w:color w:val="000000"/>
          <w:sz w:val="24"/>
          <w:szCs w:val="24"/>
        </w:rPr>
        <w:t xml:space="preserve"> even though as the judge said in </w:t>
      </w:r>
      <w:r w:rsidR="00C3695E" w:rsidRPr="00C3695E">
        <w:rPr>
          <w:rFonts w:cs="HelveticaNeueLTStd-Lt"/>
          <w:i/>
          <w:color w:val="000000"/>
          <w:sz w:val="24"/>
          <w:szCs w:val="24"/>
        </w:rPr>
        <w:t>Evans</w:t>
      </w:r>
      <w:r w:rsidR="00C3695E">
        <w:rPr>
          <w:rFonts w:cs="HelveticaNeueLTStd-Lt"/>
          <w:color w:val="000000"/>
          <w:sz w:val="24"/>
          <w:szCs w:val="24"/>
        </w:rPr>
        <w:t xml:space="preserve"> there is no need to eliminate every possible alternative </w:t>
      </w:r>
      <w:proofErr w:type="gramStart"/>
      <w:r w:rsidR="00C3695E">
        <w:rPr>
          <w:rFonts w:cs="HelveticaNeueLTStd-Lt"/>
          <w:color w:val="000000"/>
          <w:sz w:val="24"/>
          <w:szCs w:val="24"/>
        </w:rPr>
        <w:t>cause,</w:t>
      </w:r>
      <w:r w:rsidR="00571E7B">
        <w:rPr>
          <w:rFonts w:cs="HelveticaNeueLTStd-Lt"/>
          <w:color w:val="000000"/>
          <w:sz w:val="24"/>
          <w:szCs w:val="24"/>
        </w:rPr>
        <w:t>in</w:t>
      </w:r>
      <w:proofErr w:type="gramEnd"/>
      <w:r w:rsidR="00571E7B">
        <w:rPr>
          <w:rFonts w:cs="HelveticaNeueLTStd-Lt"/>
          <w:color w:val="000000"/>
          <w:sz w:val="24"/>
          <w:szCs w:val="24"/>
        </w:rPr>
        <w:t xml:space="preserve"> reality Bigg will have to show </w:t>
      </w:r>
      <w:r>
        <w:rPr>
          <w:rFonts w:cs="HelveticaNeueLTStd-Lt"/>
          <w:color w:val="000000"/>
          <w:sz w:val="24"/>
          <w:szCs w:val="24"/>
        </w:rPr>
        <w:t>that the defect was caused by defective welding</w:t>
      </w:r>
      <w:r w:rsidR="00571E7B">
        <w:rPr>
          <w:rFonts w:cs="HelveticaNeueLTStd-Lt"/>
          <w:color w:val="000000"/>
          <w:sz w:val="24"/>
          <w:szCs w:val="24"/>
        </w:rPr>
        <w:t xml:space="preserve"> and even then </w:t>
      </w:r>
      <w:r>
        <w:rPr>
          <w:rFonts w:cs="HelveticaNeueLTStd-Lt"/>
          <w:color w:val="000000"/>
          <w:sz w:val="24"/>
          <w:szCs w:val="24"/>
        </w:rPr>
        <w:t xml:space="preserve">will have to show either that the programming error was </w:t>
      </w:r>
      <w:proofErr w:type="spellStart"/>
      <w:r>
        <w:rPr>
          <w:rFonts w:cs="HelveticaNeueLTStd-Lt"/>
          <w:color w:val="000000"/>
          <w:sz w:val="24"/>
          <w:szCs w:val="24"/>
        </w:rPr>
        <w:t>Mobilico’s</w:t>
      </w:r>
      <w:proofErr w:type="spellEnd"/>
      <w:r>
        <w:rPr>
          <w:rFonts w:cs="HelveticaNeueLTStd-Lt"/>
          <w:color w:val="000000"/>
          <w:sz w:val="24"/>
          <w:szCs w:val="24"/>
        </w:rPr>
        <w:t xml:space="preserve"> or (and probably this would be very difficult) that they ought reasonably to have checked the programming. Alternatively</w:t>
      </w:r>
      <w:r w:rsidR="008D2912">
        <w:rPr>
          <w:rFonts w:cs="HelveticaNeueLTStd-Lt"/>
          <w:color w:val="000000"/>
          <w:sz w:val="24"/>
          <w:szCs w:val="24"/>
        </w:rPr>
        <w:t>,</w:t>
      </w:r>
      <w:r>
        <w:rPr>
          <w:rFonts w:cs="HelveticaNeueLTStd-Lt"/>
          <w:color w:val="000000"/>
          <w:sz w:val="24"/>
          <w:szCs w:val="24"/>
        </w:rPr>
        <w:t xml:space="preserve"> perhaps that </w:t>
      </w:r>
      <w:proofErr w:type="spellStart"/>
      <w:r w:rsidR="00571E7B">
        <w:rPr>
          <w:rFonts w:cs="HelveticaNeueLTStd-Lt"/>
          <w:color w:val="000000"/>
          <w:sz w:val="24"/>
          <w:szCs w:val="24"/>
        </w:rPr>
        <w:t>Mobilco’s</w:t>
      </w:r>
      <w:proofErr w:type="spellEnd"/>
      <w:r>
        <w:rPr>
          <w:rFonts w:cs="HelveticaNeueLTStd-Lt"/>
          <w:color w:val="000000"/>
          <w:sz w:val="24"/>
          <w:szCs w:val="24"/>
        </w:rPr>
        <w:t xml:space="preserve"> did not take care in selecting th</w:t>
      </w:r>
      <w:r w:rsidR="00571E7B">
        <w:rPr>
          <w:rFonts w:cs="HelveticaNeueLTStd-Lt"/>
          <w:color w:val="000000"/>
          <w:sz w:val="24"/>
          <w:szCs w:val="24"/>
        </w:rPr>
        <w:t>e</w:t>
      </w:r>
      <w:r>
        <w:rPr>
          <w:rFonts w:cs="HelveticaNeueLTStd-Lt"/>
          <w:color w:val="000000"/>
          <w:sz w:val="24"/>
          <w:szCs w:val="24"/>
        </w:rPr>
        <w:t xml:space="preserve"> </w:t>
      </w:r>
      <w:r>
        <w:rPr>
          <w:rFonts w:cs="HelveticaNeueLTStd-Lt"/>
          <w:color w:val="000000"/>
          <w:sz w:val="24"/>
          <w:szCs w:val="24"/>
        </w:rPr>
        <w:lastRenderedPageBreak/>
        <w:t>supplier and ought to have known that the machinery was substandard. It is worth specifically pointing out how fault</w:t>
      </w:r>
      <w:r w:rsidR="008D2912">
        <w:rPr>
          <w:rFonts w:cs="HelveticaNeueLTStd-Lt"/>
          <w:color w:val="000000"/>
          <w:sz w:val="24"/>
          <w:szCs w:val="24"/>
        </w:rPr>
        <w:t>-</w:t>
      </w:r>
      <w:r>
        <w:rPr>
          <w:rFonts w:cs="HelveticaNeueLTStd-Lt"/>
          <w:color w:val="000000"/>
          <w:sz w:val="24"/>
          <w:szCs w:val="24"/>
        </w:rPr>
        <w:t>based liability can cause substantial problems for claimants.</w:t>
      </w:r>
    </w:p>
    <w:p w14:paraId="16EAE065" w14:textId="77777777" w:rsidR="00F74E5F" w:rsidRDefault="00C3695E" w:rsidP="00C30B3A">
      <w:pPr>
        <w:numPr>
          <w:ilvl w:val="0"/>
          <w:numId w:val="13"/>
        </w:numPr>
        <w:autoSpaceDE w:val="0"/>
        <w:autoSpaceDN w:val="0"/>
        <w:adjustRightInd w:val="0"/>
        <w:rPr>
          <w:rFonts w:cs="HelveticaNeueLTStd-Lt"/>
          <w:color w:val="000000"/>
          <w:sz w:val="24"/>
          <w:szCs w:val="24"/>
        </w:rPr>
      </w:pPr>
      <w:r>
        <w:rPr>
          <w:rFonts w:cs="HelveticaNeueLTStd-Lt"/>
          <w:color w:val="000000"/>
          <w:sz w:val="24"/>
          <w:szCs w:val="24"/>
        </w:rPr>
        <w:t>The remaining issues of causation and defences raise no new issues except to say that it is theoretically possible to exclude liability for negligent loss or damage to property though any such clause would have to meet the ‘reasonableness test’ under the Unfair Contract Terms Act 1977.</w:t>
      </w:r>
    </w:p>
    <w:p w14:paraId="4BAF3378" w14:textId="77777777" w:rsidR="00C3695E" w:rsidRDefault="00C3695E" w:rsidP="00C30B3A">
      <w:pPr>
        <w:numPr>
          <w:ilvl w:val="1"/>
          <w:numId w:val="5"/>
        </w:numPr>
        <w:autoSpaceDE w:val="0"/>
        <w:autoSpaceDN w:val="0"/>
        <w:adjustRightInd w:val="0"/>
        <w:ind w:left="709" w:hanging="709"/>
        <w:rPr>
          <w:rFonts w:cs="HelveticaNeueLTStd-Lt"/>
          <w:color w:val="000000"/>
          <w:sz w:val="24"/>
          <w:szCs w:val="24"/>
        </w:rPr>
      </w:pPr>
      <w:r>
        <w:rPr>
          <w:rFonts w:cs="HelveticaNeueLTStd-Lt"/>
          <w:color w:val="000000"/>
          <w:sz w:val="24"/>
          <w:szCs w:val="24"/>
        </w:rPr>
        <w:t xml:space="preserve">Bigg v </w:t>
      </w:r>
      <w:proofErr w:type="spellStart"/>
      <w:r>
        <w:rPr>
          <w:rFonts w:cs="HelveticaNeueLTStd-Lt"/>
          <w:color w:val="000000"/>
          <w:sz w:val="24"/>
          <w:szCs w:val="24"/>
        </w:rPr>
        <w:t>Mobilico</w:t>
      </w:r>
      <w:proofErr w:type="spellEnd"/>
      <w:r>
        <w:rPr>
          <w:rFonts w:cs="HelveticaNeueLTStd-Lt"/>
          <w:color w:val="000000"/>
          <w:sz w:val="24"/>
          <w:szCs w:val="24"/>
        </w:rPr>
        <w:t xml:space="preserve"> claim under the Consumer Protection Act</w:t>
      </w:r>
    </w:p>
    <w:p w14:paraId="1B5665F4" w14:textId="77777777" w:rsidR="006C4E86" w:rsidRDefault="006C4E86" w:rsidP="00C30B3A">
      <w:pPr>
        <w:numPr>
          <w:ilvl w:val="2"/>
          <w:numId w:val="14"/>
        </w:numPr>
        <w:autoSpaceDE w:val="0"/>
        <w:autoSpaceDN w:val="0"/>
        <w:adjustRightInd w:val="0"/>
        <w:rPr>
          <w:rFonts w:cs="HelveticaNeueLTStd-Lt"/>
          <w:color w:val="000000"/>
          <w:sz w:val="24"/>
          <w:szCs w:val="24"/>
        </w:rPr>
      </w:pPr>
      <w:r>
        <w:rPr>
          <w:rFonts w:cs="HelveticaNeueLTStd-Lt"/>
          <w:color w:val="000000"/>
          <w:sz w:val="24"/>
          <w:szCs w:val="24"/>
        </w:rPr>
        <w:t>As noted above, the trick is not to repeat yourself</w:t>
      </w:r>
      <w:r w:rsidR="00CE3F22">
        <w:rPr>
          <w:rFonts w:cs="HelveticaNeueLTStd-Lt"/>
          <w:color w:val="000000"/>
          <w:sz w:val="24"/>
          <w:szCs w:val="24"/>
        </w:rPr>
        <w:t>,</w:t>
      </w:r>
      <w:r>
        <w:rPr>
          <w:rFonts w:cs="HelveticaNeueLTStd-Lt"/>
          <w:color w:val="000000"/>
          <w:sz w:val="24"/>
          <w:szCs w:val="24"/>
        </w:rPr>
        <w:t xml:space="preserve"> but spot new issues and focus on them. Here there </w:t>
      </w:r>
      <w:r w:rsidR="004B4BDE">
        <w:rPr>
          <w:rFonts w:cs="HelveticaNeueLTStd-Lt"/>
          <w:color w:val="000000"/>
          <w:sz w:val="24"/>
          <w:szCs w:val="24"/>
        </w:rPr>
        <w:t xml:space="preserve">appears at first sight </w:t>
      </w:r>
      <w:r>
        <w:rPr>
          <w:rFonts w:cs="HelveticaNeueLTStd-Lt"/>
          <w:color w:val="000000"/>
          <w:sz w:val="24"/>
          <w:szCs w:val="24"/>
        </w:rPr>
        <w:t>nothing new</w:t>
      </w:r>
      <w:r w:rsidR="00CA4AE0">
        <w:rPr>
          <w:rFonts w:cs="HelveticaNeueLTStd-Lt"/>
          <w:color w:val="000000"/>
          <w:sz w:val="24"/>
          <w:szCs w:val="24"/>
        </w:rPr>
        <w:t xml:space="preserve"> in relation to </w:t>
      </w:r>
      <w:proofErr w:type="spellStart"/>
      <w:proofErr w:type="gramStart"/>
      <w:r w:rsidR="00CA4AE0">
        <w:rPr>
          <w:rFonts w:cs="HelveticaNeueLTStd-Lt"/>
          <w:color w:val="000000"/>
          <w:sz w:val="24"/>
          <w:szCs w:val="24"/>
        </w:rPr>
        <w:t>liability</w:t>
      </w:r>
      <w:r w:rsidR="00CE3F22">
        <w:rPr>
          <w:rFonts w:cs="HelveticaNeueLTStd-Lt"/>
          <w:color w:val="000000"/>
          <w:sz w:val="24"/>
          <w:szCs w:val="24"/>
        </w:rPr>
        <w:t>:</w:t>
      </w:r>
      <w:r>
        <w:rPr>
          <w:rFonts w:cs="HelveticaNeueLTStd-Lt"/>
          <w:color w:val="000000"/>
          <w:sz w:val="24"/>
          <w:szCs w:val="24"/>
        </w:rPr>
        <w:t>Mobilico</w:t>
      </w:r>
      <w:proofErr w:type="spellEnd"/>
      <w:proofErr w:type="gramEnd"/>
      <w:r>
        <w:rPr>
          <w:rFonts w:cs="HelveticaNeueLTStd-Lt"/>
          <w:color w:val="000000"/>
          <w:sz w:val="24"/>
          <w:szCs w:val="24"/>
        </w:rPr>
        <w:t xml:space="preserve"> as manufacturer is potentially liable, the mobility aid is a product and it may well be defective. You need say little more</w:t>
      </w:r>
      <w:r w:rsidR="00CE3F22">
        <w:rPr>
          <w:rFonts w:cs="HelveticaNeueLTStd-Lt"/>
          <w:color w:val="000000"/>
          <w:sz w:val="24"/>
          <w:szCs w:val="24"/>
        </w:rPr>
        <w:t>.</w:t>
      </w:r>
    </w:p>
    <w:p w14:paraId="5C91EF92" w14:textId="77777777" w:rsidR="006C4E86" w:rsidRPr="00AD64E3" w:rsidRDefault="006C4E86" w:rsidP="00C30B3A">
      <w:pPr>
        <w:numPr>
          <w:ilvl w:val="2"/>
          <w:numId w:val="14"/>
        </w:numPr>
        <w:autoSpaceDE w:val="0"/>
        <w:autoSpaceDN w:val="0"/>
        <w:adjustRightInd w:val="0"/>
        <w:rPr>
          <w:rFonts w:cs="HelveticaNeueLTStd-Lt"/>
          <w:color w:val="000000"/>
          <w:sz w:val="24"/>
          <w:szCs w:val="24"/>
        </w:rPr>
      </w:pPr>
      <w:r>
        <w:rPr>
          <w:rFonts w:cs="HelveticaNeueLTStd-Lt"/>
          <w:color w:val="000000"/>
          <w:sz w:val="24"/>
          <w:szCs w:val="24"/>
        </w:rPr>
        <w:t xml:space="preserve">However there is an issue with whether the damage </w:t>
      </w:r>
      <w:proofErr w:type="spellStart"/>
      <w:r>
        <w:rPr>
          <w:rFonts w:cs="HelveticaNeueLTStd-Lt"/>
          <w:color w:val="000000"/>
          <w:sz w:val="24"/>
          <w:szCs w:val="24"/>
        </w:rPr>
        <w:t>Mobilico</w:t>
      </w:r>
      <w:proofErr w:type="spellEnd"/>
      <w:r>
        <w:rPr>
          <w:rFonts w:cs="HelveticaNeueLTStd-Lt"/>
          <w:color w:val="000000"/>
          <w:sz w:val="24"/>
          <w:szCs w:val="24"/>
        </w:rPr>
        <w:t xml:space="preserve"> has suffered is recoverable. Certainly there has been physical damage to property belonging to </w:t>
      </w:r>
      <w:r w:rsidR="003F26BC">
        <w:rPr>
          <w:rFonts w:cs="HelveticaNeueLTStd-Lt"/>
          <w:color w:val="000000"/>
          <w:sz w:val="24"/>
          <w:szCs w:val="24"/>
        </w:rPr>
        <w:t>Bigg;</w:t>
      </w:r>
      <w:r>
        <w:rPr>
          <w:rFonts w:cs="HelveticaNeueLTStd-Lt"/>
          <w:color w:val="000000"/>
          <w:sz w:val="24"/>
          <w:szCs w:val="24"/>
        </w:rPr>
        <w:t xml:space="preserve"> it is not just the product which has been damaged so there is no issue of there being pure economic loss only. But under the Act loss in respect of property </w:t>
      </w:r>
      <w:r w:rsidRPr="006C4E86">
        <w:rPr>
          <w:rFonts w:cs="HelveticaNeueLTStd-Lt"/>
          <w:color w:val="000000"/>
          <w:sz w:val="24"/>
          <w:szCs w:val="24"/>
        </w:rPr>
        <w:t xml:space="preserve">not </w:t>
      </w:r>
      <w:r w:rsidRPr="006C4E86">
        <w:rPr>
          <w:rFonts w:cs="JansonMT"/>
          <w:sz w:val="24"/>
          <w:szCs w:val="24"/>
          <w:lang w:eastAsia="en-GB"/>
        </w:rPr>
        <w:t xml:space="preserve">ordinarily intended for private use </w:t>
      </w:r>
      <w:r>
        <w:rPr>
          <w:rFonts w:cs="JansonMT"/>
          <w:sz w:val="24"/>
          <w:szCs w:val="24"/>
          <w:lang w:eastAsia="en-GB"/>
        </w:rPr>
        <w:t>or not</w:t>
      </w:r>
      <w:r w:rsidRPr="006C4E86">
        <w:rPr>
          <w:rFonts w:cs="JansonMT"/>
          <w:sz w:val="24"/>
          <w:szCs w:val="24"/>
          <w:lang w:eastAsia="en-GB"/>
        </w:rPr>
        <w:t xml:space="preserve"> mainly so used</w:t>
      </w:r>
      <w:r>
        <w:rPr>
          <w:rFonts w:cs="JansonMT"/>
          <w:sz w:val="24"/>
          <w:szCs w:val="24"/>
          <w:lang w:eastAsia="en-GB"/>
        </w:rPr>
        <w:t xml:space="preserve"> by the claimant is irrecoverable</w:t>
      </w:r>
      <w:r w:rsidR="00AD64E3">
        <w:rPr>
          <w:rFonts w:cs="JansonMT"/>
          <w:sz w:val="24"/>
          <w:szCs w:val="24"/>
          <w:lang w:eastAsia="en-GB"/>
        </w:rPr>
        <w:t xml:space="preserve"> by virtue of s5</w:t>
      </w:r>
      <w:r>
        <w:rPr>
          <w:rFonts w:cs="JansonMT"/>
          <w:sz w:val="24"/>
          <w:szCs w:val="24"/>
          <w:lang w:eastAsia="en-GB"/>
        </w:rPr>
        <w:t xml:space="preserve"> and here Bigg’s machine is obviously for commercial use.  Consequently he has no claim – he cannot even claim in respect of the damage to the </w:t>
      </w:r>
      <w:r w:rsidR="00AD64E3">
        <w:rPr>
          <w:rFonts w:cs="JansonMT"/>
          <w:sz w:val="24"/>
          <w:szCs w:val="24"/>
          <w:lang w:eastAsia="en-GB"/>
        </w:rPr>
        <w:t>product alone since although intended for private use Bigg was not using it for this purpose.</w:t>
      </w:r>
    </w:p>
    <w:p w14:paraId="65A09B23" w14:textId="77777777" w:rsidR="00AD64E3" w:rsidRPr="00AD64E3" w:rsidRDefault="00AD64E3" w:rsidP="00C30B3A">
      <w:pPr>
        <w:numPr>
          <w:ilvl w:val="2"/>
          <w:numId w:val="5"/>
        </w:numPr>
        <w:autoSpaceDE w:val="0"/>
        <w:autoSpaceDN w:val="0"/>
        <w:adjustRightInd w:val="0"/>
        <w:ind w:left="709" w:hanging="709"/>
        <w:rPr>
          <w:rFonts w:cs="HelveticaNeueLTStd-Lt"/>
          <w:color w:val="000000"/>
          <w:sz w:val="24"/>
          <w:szCs w:val="24"/>
        </w:rPr>
      </w:pPr>
      <w:r>
        <w:rPr>
          <w:rFonts w:cs="JansonMT"/>
          <w:sz w:val="24"/>
          <w:szCs w:val="24"/>
          <w:lang w:eastAsia="en-GB"/>
        </w:rPr>
        <w:t xml:space="preserve">Dan v </w:t>
      </w:r>
      <w:proofErr w:type="spellStart"/>
      <w:r>
        <w:rPr>
          <w:rFonts w:cs="JansonMT"/>
          <w:sz w:val="24"/>
          <w:szCs w:val="24"/>
          <w:lang w:eastAsia="en-GB"/>
        </w:rPr>
        <w:t>Mobilico</w:t>
      </w:r>
      <w:proofErr w:type="spellEnd"/>
    </w:p>
    <w:p w14:paraId="5D6C8B85" w14:textId="77777777" w:rsidR="006F180F" w:rsidRDefault="00AD64E3" w:rsidP="00C30B3A">
      <w:pPr>
        <w:numPr>
          <w:ilvl w:val="0"/>
          <w:numId w:val="16"/>
        </w:numPr>
        <w:autoSpaceDE w:val="0"/>
        <w:autoSpaceDN w:val="0"/>
        <w:adjustRightInd w:val="0"/>
        <w:rPr>
          <w:rFonts w:cs="JansonMT"/>
          <w:sz w:val="24"/>
          <w:szCs w:val="24"/>
          <w:lang w:eastAsia="en-GB"/>
        </w:rPr>
      </w:pPr>
      <w:r>
        <w:rPr>
          <w:rFonts w:cs="JansonMT"/>
          <w:sz w:val="24"/>
          <w:szCs w:val="24"/>
          <w:lang w:eastAsia="en-GB"/>
        </w:rPr>
        <w:t>Little more need be added here</w:t>
      </w:r>
      <w:r w:rsidR="003531BF">
        <w:rPr>
          <w:rFonts w:cs="JansonMT"/>
          <w:sz w:val="24"/>
          <w:szCs w:val="24"/>
          <w:lang w:eastAsia="en-GB"/>
        </w:rPr>
        <w:t>;</w:t>
      </w:r>
      <w:r>
        <w:rPr>
          <w:rFonts w:cs="JansonMT"/>
          <w:sz w:val="24"/>
          <w:szCs w:val="24"/>
          <w:lang w:eastAsia="en-GB"/>
        </w:rPr>
        <w:t xml:space="preserve"> Dan is in a similar situation to </w:t>
      </w:r>
      <w:proofErr w:type="spellStart"/>
      <w:r>
        <w:rPr>
          <w:rFonts w:cs="JansonMT"/>
          <w:sz w:val="24"/>
          <w:szCs w:val="24"/>
          <w:lang w:eastAsia="en-GB"/>
        </w:rPr>
        <w:t>Consuella</w:t>
      </w:r>
      <w:proofErr w:type="spellEnd"/>
      <w:r>
        <w:rPr>
          <w:rFonts w:cs="JansonMT"/>
          <w:sz w:val="24"/>
          <w:szCs w:val="24"/>
          <w:lang w:eastAsia="en-GB"/>
        </w:rPr>
        <w:t xml:space="preserve">. He is making a claim in respect of personal injury like </w:t>
      </w:r>
      <w:proofErr w:type="spellStart"/>
      <w:r>
        <w:rPr>
          <w:rFonts w:cs="JansonMT"/>
          <w:sz w:val="24"/>
          <w:szCs w:val="24"/>
          <w:lang w:eastAsia="en-GB"/>
        </w:rPr>
        <w:t>Consuella</w:t>
      </w:r>
      <w:proofErr w:type="spellEnd"/>
      <w:r>
        <w:rPr>
          <w:rFonts w:cs="JansonMT"/>
          <w:sz w:val="24"/>
          <w:szCs w:val="24"/>
          <w:lang w:eastAsia="en-GB"/>
        </w:rPr>
        <w:t xml:space="preserve"> save that like Bigg he is making a claim in respect of a </w:t>
      </w:r>
      <w:proofErr w:type="gramStart"/>
      <w:r>
        <w:rPr>
          <w:rFonts w:cs="JansonMT"/>
          <w:sz w:val="24"/>
          <w:szCs w:val="24"/>
          <w:lang w:eastAsia="en-GB"/>
        </w:rPr>
        <w:t>non standard</w:t>
      </w:r>
      <w:proofErr w:type="gramEnd"/>
      <w:r>
        <w:rPr>
          <w:rFonts w:cs="JansonMT"/>
          <w:sz w:val="24"/>
          <w:szCs w:val="24"/>
          <w:lang w:eastAsia="en-GB"/>
        </w:rPr>
        <w:t xml:space="preserve"> product with all of the attendant difficulties both in negligence and under the statute. His only advantage over Bigg is that since he is making a personal injury </w:t>
      </w:r>
      <w:r w:rsidR="00CE24AE">
        <w:rPr>
          <w:rFonts w:cs="JansonMT"/>
          <w:sz w:val="24"/>
          <w:szCs w:val="24"/>
          <w:lang w:eastAsia="en-GB"/>
        </w:rPr>
        <w:t xml:space="preserve">claim </w:t>
      </w:r>
      <w:r>
        <w:rPr>
          <w:rFonts w:cs="JansonMT"/>
          <w:sz w:val="24"/>
          <w:szCs w:val="24"/>
          <w:lang w:eastAsia="en-GB"/>
        </w:rPr>
        <w:t xml:space="preserve">he is not barred by s5. </w:t>
      </w:r>
      <w:r w:rsidR="006F180F">
        <w:rPr>
          <w:rFonts w:cs="JansonMT"/>
          <w:sz w:val="24"/>
          <w:szCs w:val="24"/>
          <w:lang w:eastAsia="en-GB"/>
        </w:rPr>
        <w:t xml:space="preserve">Certainly </w:t>
      </w:r>
      <w:proofErr w:type="spellStart"/>
      <w:r w:rsidR="006F180F">
        <w:rPr>
          <w:rFonts w:cs="JansonMT"/>
          <w:sz w:val="24"/>
          <w:szCs w:val="24"/>
          <w:lang w:eastAsia="en-GB"/>
        </w:rPr>
        <w:t>Mobilico</w:t>
      </w:r>
      <w:proofErr w:type="spellEnd"/>
      <w:r w:rsidR="006F180F">
        <w:rPr>
          <w:rFonts w:cs="JansonMT"/>
          <w:sz w:val="24"/>
          <w:szCs w:val="24"/>
          <w:lang w:eastAsia="en-GB"/>
        </w:rPr>
        <w:t xml:space="preserve"> is potentially liable by virtue of s 2(2) since it supplied a component of the machine which malfunctioned causing his injury However t</w:t>
      </w:r>
      <w:r>
        <w:rPr>
          <w:rFonts w:cs="JansonMT"/>
          <w:sz w:val="24"/>
          <w:szCs w:val="24"/>
          <w:lang w:eastAsia="en-GB"/>
        </w:rPr>
        <w:t xml:space="preserve">he problem for </w:t>
      </w:r>
      <w:r w:rsidR="006F180F">
        <w:rPr>
          <w:rFonts w:cs="JansonMT"/>
          <w:sz w:val="24"/>
          <w:szCs w:val="24"/>
          <w:lang w:eastAsia="en-GB"/>
        </w:rPr>
        <w:t>Dan</w:t>
      </w:r>
      <w:r>
        <w:rPr>
          <w:rFonts w:cs="JansonMT"/>
          <w:sz w:val="24"/>
          <w:szCs w:val="24"/>
          <w:lang w:eastAsia="en-GB"/>
        </w:rPr>
        <w:t xml:space="preserve"> is that, assuming he can show that the product is defective</w:t>
      </w:r>
      <w:r w:rsidR="006F180F">
        <w:rPr>
          <w:rFonts w:cs="JansonMT"/>
          <w:sz w:val="24"/>
          <w:szCs w:val="24"/>
          <w:lang w:eastAsia="en-GB"/>
        </w:rPr>
        <w:t xml:space="preserve"> he may be met with the ‘state of the art’ defence under s4 and read in the light of art 7 of the Directive on </w:t>
      </w:r>
      <w:r w:rsidR="006F180F" w:rsidRPr="006F180F">
        <w:rPr>
          <w:rFonts w:cs="JansonMT"/>
          <w:sz w:val="24"/>
          <w:szCs w:val="24"/>
          <w:lang w:eastAsia="en-GB"/>
        </w:rPr>
        <w:t xml:space="preserve">Liability for Defective Products 1985. The issue as so understood and as applied in </w:t>
      </w:r>
      <w:r w:rsidR="006F180F" w:rsidRPr="006F180F">
        <w:rPr>
          <w:rFonts w:cs="JansonMT"/>
          <w:i/>
          <w:sz w:val="24"/>
          <w:szCs w:val="24"/>
          <w:lang w:eastAsia="en-GB"/>
        </w:rPr>
        <w:t>A v National Blood Authority</w:t>
      </w:r>
      <w:r w:rsidR="006F180F" w:rsidRPr="006F180F">
        <w:rPr>
          <w:rFonts w:cs="JansonMT"/>
          <w:sz w:val="24"/>
          <w:szCs w:val="24"/>
          <w:lang w:eastAsia="en-GB"/>
        </w:rPr>
        <w:t xml:space="preserve"> is whether </w:t>
      </w:r>
      <w:r w:rsidR="006F180F" w:rsidRPr="006F180F">
        <w:rPr>
          <w:rFonts w:cs="HelveticaNeueLTStd-Lt"/>
          <w:sz w:val="24"/>
          <w:szCs w:val="24"/>
          <w:lang w:eastAsia="en-GB"/>
        </w:rPr>
        <w:t xml:space="preserve">the state of scientific and technical </w:t>
      </w:r>
      <w:r w:rsidR="006F180F" w:rsidRPr="006F180F">
        <w:rPr>
          <w:rFonts w:cs="HelveticaNeueLTStd-Lt"/>
          <w:sz w:val="24"/>
          <w:szCs w:val="24"/>
          <w:lang w:eastAsia="en-GB"/>
        </w:rPr>
        <w:lastRenderedPageBreak/>
        <w:t xml:space="preserve">knowledge when </w:t>
      </w:r>
      <w:proofErr w:type="spellStart"/>
      <w:r w:rsidR="006F180F" w:rsidRPr="006F180F">
        <w:rPr>
          <w:rFonts w:cs="HelveticaNeueLTStd-Lt"/>
          <w:sz w:val="24"/>
          <w:szCs w:val="24"/>
          <w:lang w:eastAsia="en-GB"/>
        </w:rPr>
        <w:t>Mobilico</w:t>
      </w:r>
      <w:proofErr w:type="spellEnd"/>
      <w:r w:rsidR="006F180F" w:rsidRPr="006F180F">
        <w:rPr>
          <w:rFonts w:cs="HelveticaNeueLTStd-Lt"/>
          <w:sz w:val="24"/>
          <w:szCs w:val="24"/>
          <w:lang w:eastAsia="en-GB"/>
        </w:rPr>
        <w:t xml:space="preserve"> sold the product to Compo was such that they could not have discovered the existence of the defect particularly as </w:t>
      </w:r>
      <w:r w:rsidR="006F180F" w:rsidRPr="006F180F">
        <w:rPr>
          <w:rFonts w:cs="JansonMT"/>
          <w:sz w:val="24"/>
          <w:szCs w:val="24"/>
          <w:lang w:eastAsia="en-GB"/>
        </w:rPr>
        <w:t xml:space="preserve">In </w:t>
      </w:r>
      <w:r w:rsidR="006F180F" w:rsidRPr="006F180F">
        <w:rPr>
          <w:rFonts w:cs="JansonMT-Italic"/>
          <w:i/>
          <w:iCs/>
          <w:sz w:val="24"/>
          <w:szCs w:val="24"/>
          <w:lang w:eastAsia="en-GB"/>
        </w:rPr>
        <w:t>European Commission v UK</w:t>
      </w:r>
      <w:r w:rsidR="006F180F" w:rsidRPr="006F180F">
        <w:rPr>
          <w:rFonts w:cs="JansonMT"/>
          <w:sz w:val="24"/>
          <w:szCs w:val="24"/>
          <w:lang w:eastAsia="en-GB"/>
        </w:rPr>
        <w:t>, the</w:t>
      </w:r>
      <w:r w:rsidR="006F180F">
        <w:rPr>
          <w:rFonts w:cs="JansonMT"/>
          <w:sz w:val="24"/>
          <w:szCs w:val="24"/>
          <w:lang w:eastAsia="en-GB"/>
        </w:rPr>
        <w:t xml:space="preserve"> ECJ pointed out that scientifi</w:t>
      </w:r>
      <w:r w:rsidR="006F180F" w:rsidRPr="006F180F">
        <w:rPr>
          <w:rFonts w:cs="JansonMT"/>
          <w:sz w:val="24"/>
          <w:szCs w:val="24"/>
          <w:lang w:eastAsia="en-GB"/>
        </w:rPr>
        <w:t xml:space="preserve">c knowledgewhich was not, in practice, </w:t>
      </w:r>
      <w:r w:rsidR="00B7395E">
        <w:rPr>
          <w:rFonts w:cs="JansonMT"/>
          <w:sz w:val="24"/>
          <w:szCs w:val="24"/>
          <w:lang w:eastAsia="en-GB"/>
        </w:rPr>
        <w:t xml:space="preserve">accessible could be disregarded. A key issue is how wide this defence is and whether it applies to so mundane an issue as whether a weld was effective or not. </w:t>
      </w:r>
    </w:p>
    <w:p w14:paraId="2831462F" w14:textId="77777777" w:rsidR="00B7395E" w:rsidRDefault="00B7395E" w:rsidP="00C30B3A">
      <w:pPr>
        <w:autoSpaceDE w:val="0"/>
        <w:autoSpaceDN w:val="0"/>
        <w:adjustRightInd w:val="0"/>
        <w:rPr>
          <w:rFonts w:cs="JansonMT"/>
          <w:sz w:val="24"/>
          <w:szCs w:val="24"/>
          <w:lang w:eastAsia="en-GB"/>
        </w:rPr>
      </w:pPr>
    </w:p>
    <w:p w14:paraId="79D2CCBE" w14:textId="77777777" w:rsidR="00975E43" w:rsidRDefault="00B7395E" w:rsidP="00C30B3A">
      <w:pPr>
        <w:autoSpaceDE w:val="0"/>
        <w:autoSpaceDN w:val="0"/>
        <w:adjustRightInd w:val="0"/>
        <w:rPr>
          <w:rFonts w:cs="HelveticaNeueLTStd-Lt"/>
          <w:sz w:val="24"/>
          <w:szCs w:val="24"/>
          <w:lang w:eastAsia="en-GB"/>
        </w:rPr>
      </w:pPr>
      <w:r w:rsidRPr="00975E43">
        <w:rPr>
          <w:rFonts w:cs="HelveticaNeueLTStd-Lt"/>
          <w:b/>
          <w:sz w:val="24"/>
          <w:szCs w:val="24"/>
          <w:lang w:eastAsia="en-GB"/>
        </w:rPr>
        <w:t>Conclusion</w:t>
      </w:r>
    </w:p>
    <w:p w14:paraId="27058E8F" w14:textId="77777777" w:rsidR="00B7395E" w:rsidRPr="006F180F" w:rsidRDefault="00B7395E" w:rsidP="00C30B3A">
      <w:pPr>
        <w:numPr>
          <w:ilvl w:val="0"/>
          <w:numId w:val="6"/>
        </w:numPr>
        <w:autoSpaceDE w:val="0"/>
        <w:autoSpaceDN w:val="0"/>
        <w:adjustRightInd w:val="0"/>
        <w:rPr>
          <w:rFonts w:cs="HelveticaNeueLTStd-Lt"/>
          <w:sz w:val="24"/>
          <w:szCs w:val="24"/>
          <w:lang w:eastAsia="en-GB"/>
        </w:rPr>
      </w:pPr>
      <w:r>
        <w:rPr>
          <w:rFonts w:cs="HelveticaNeueLTStd-Lt"/>
          <w:sz w:val="24"/>
          <w:szCs w:val="24"/>
          <w:lang w:eastAsia="en-GB"/>
        </w:rPr>
        <w:t xml:space="preserve"> You should always include a short conclusion even to a problem question – one possible point to make might be that it is likely if the claimant would have succeeded under the Act (s)he is probably likely to succeed in neglige</w:t>
      </w:r>
      <w:r w:rsidR="00975E43">
        <w:rPr>
          <w:rFonts w:cs="HelveticaNeueLTStd-Lt"/>
          <w:sz w:val="24"/>
          <w:szCs w:val="24"/>
          <w:lang w:eastAsia="en-GB"/>
        </w:rPr>
        <w:t>nce as well, particularly if th</w:t>
      </w:r>
      <w:r>
        <w:rPr>
          <w:rFonts w:cs="HelveticaNeueLTStd-Lt"/>
          <w:sz w:val="24"/>
          <w:szCs w:val="24"/>
          <w:lang w:eastAsia="en-GB"/>
        </w:rPr>
        <w:t>estate of the art defence is widely interpreted.</w:t>
      </w:r>
    </w:p>
    <w:p w14:paraId="1B3ACF68" w14:textId="77777777" w:rsidR="00AD64E3" w:rsidRPr="006F180F" w:rsidRDefault="00AD64E3" w:rsidP="00C30B3A">
      <w:pPr>
        <w:autoSpaceDE w:val="0"/>
        <w:autoSpaceDN w:val="0"/>
        <w:adjustRightInd w:val="0"/>
        <w:ind w:left="1418"/>
        <w:rPr>
          <w:rFonts w:cs="HelveticaNeueLTStd-Lt"/>
          <w:i/>
          <w:color w:val="000000"/>
          <w:sz w:val="24"/>
          <w:szCs w:val="24"/>
        </w:rPr>
      </w:pPr>
    </w:p>
    <w:p w14:paraId="3A3378E3" w14:textId="77777777" w:rsidR="002074A6" w:rsidRPr="006F180F" w:rsidRDefault="002074A6" w:rsidP="00C30B3A">
      <w:pPr>
        <w:autoSpaceDE w:val="0"/>
        <w:autoSpaceDN w:val="0"/>
        <w:adjustRightInd w:val="0"/>
        <w:ind w:left="709"/>
        <w:rPr>
          <w:rFonts w:cs="HelveticaNeueLTStd-Lt"/>
          <w:color w:val="000000"/>
          <w:sz w:val="24"/>
          <w:szCs w:val="24"/>
        </w:rPr>
      </w:pPr>
    </w:p>
    <w:p w14:paraId="63B16777" w14:textId="77777777" w:rsidR="002074A6" w:rsidRDefault="002074A6" w:rsidP="00C30B3A">
      <w:pPr>
        <w:autoSpaceDE w:val="0"/>
        <w:autoSpaceDN w:val="0"/>
        <w:adjustRightInd w:val="0"/>
        <w:ind w:left="709"/>
        <w:rPr>
          <w:rFonts w:cs="HelveticaNeueLTStd-Lt"/>
          <w:color w:val="000000"/>
          <w:sz w:val="24"/>
          <w:szCs w:val="24"/>
        </w:rPr>
      </w:pPr>
    </w:p>
    <w:sectPr w:rsidR="002074A6" w:rsidSect="00200A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0656" w14:textId="77777777" w:rsidR="0053016D" w:rsidRDefault="0053016D" w:rsidP="004460FA">
      <w:pPr>
        <w:spacing w:after="0" w:line="240" w:lineRule="auto"/>
      </w:pPr>
      <w:r>
        <w:separator/>
      </w:r>
    </w:p>
  </w:endnote>
  <w:endnote w:type="continuationSeparator" w:id="0">
    <w:p w14:paraId="227528AB" w14:textId="77777777" w:rsidR="0053016D" w:rsidRDefault="0053016D" w:rsidP="0044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4D"/>
    <w:family w:val="auto"/>
    <w:notTrueType/>
    <w:pitch w:val="default"/>
    <w:sig w:usb0="00000003" w:usb1="00000000" w:usb2="00000000" w:usb3="00000000" w:csb0="00000001" w:csb1="00000000"/>
  </w:font>
  <w:font w:name="HelveticaNeueLTStd-Bd">
    <w:panose1 w:val="00000000000000000000"/>
    <w:charset w:val="00"/>
    <w:family w:val="auto"/>
    <w:notTrueType/>
    <w:pitch w:val="default"/>
    <w:sig w:usb0="00000003" w:usb1="00000000" w:usb2="00000000" w:usb3="00000000" w:csb0="00000001" w:csb1="00000000"/>
  </w:font>
  <w:font w:name="HelveticaNeueLTStd-LtIt">
    <w:panose1 w:val="00000000000000000000"/>
    <w:charset w:val="00"/>
    <w:family w:val="auto"/>
    <w:notTrueType/>
    <w:pitch w:val="default"/>
    <w:sig w:usb0="00000003" w:usb1="00000000" w:usb2="00000000" w:usb3="00000000" w:csb0="00000001" w:csb1="00000000"/>
  </w:font>
  <w:font w:name="JansonMT">
    <w:panose1 w:val="00000000000000000000"/>
    <w:charset w:val="00"/>
    <w:family w:val="auto"/>
    <w:notTrueType/>
    <w:pitch w:val="default"/>
    <w:sig w:usb0="00000003" w:usb1="00000000" w:usb2="00000000" w:usb3="00000000" w:csb0="00000001" w:csb1="00000000"/>
  </w:font>
  <w:font w:name="JansonMT-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DD56" w14:textId="77777777" w:rsidR="004D6BA9" w:rsidRPr="004D6BA9" w:rsidRDefault="00BD0012" w:rsidP="004D6BA9">
    <w:pPr>
      <w:pBdr>
        <w:top w:val="single" w:sz="4" w:space="1" w:color="808080"/>
      </w:pBdr>
      <w:tabs>
        <w:tab w:val="center" w:pos="4153"/>
        <w:tab w:val="right" w:pos="8306"/>
      </w:tabs>
      <w:spacing w:after="0" w:line="240" w:lineRule="auto"/>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09D6943A" wp14:editId="080128B4">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7E672A6B" w14:textId="77777777" w:rsidR="004460FA" w:rsidRPr="004D6BA9" w:rsidRDefault="004D6BA9" w:rsidP="004D6BA9">
    <w:pPr>
      <w:tabs>
        <w:tab w:val="center" w:pos="4153"/>
        <w:tab w:val="right" w:pos="8306"/>
      </w:tabs>
      <w:spacing w:after="0" w:line="240" w:lineRule="auto"/>
      <w:rPr>
        <w:rFonts w:ascii="Arial" w:eastAsia="Times New Roman" w:hAnsi="Arial"/>
        <w:color w:val="808080"/>
        <w:sz w:val="20"/>
        <w:szCs w:val="20"/>
        <w:lang w:eastAsia="en-GB"/>
      </w:rPr>
    </w:pPr>
    <w:r w:rsidRPr="004D6BA9">
      <w:rPr>
        <w:rFonts w:ascii="Arial" w:eastAsia="Times New Roman" w:hAnsi="Arial"/>
        <w:color w:val="808080"/>
        <w:sz w:val="20"/>
        <w:szCs w:val="20"/>
        <w:lang w:eastAsia="en-GB"/>
      </w:rPr>
      <w:t>© Oxford University Press, 20</w:t>
    </w:r>
    <w:r w:rsidR="00BB109A">
      <w:rPr>
        <w:rFonts w:ascii="Arial" w:eastAsia="Times New Roman" w:hAnsi="Arial"/>
        <w:color w:val="808080"/>
        <w:sz w:val="20"/>
        <w:szCs w:val="20"/>
        <w:lang w:eastAsia="en-GB"/>
      </w:rPr>
      <w:t>22</w:t>
    </w:r>
    <w:r w:rsidRPr="004D6BA9">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8085" w14:textId="77777777" w:rsidR="0053016D" w:rsidRDefault="0053016D" w:rsidP="004460FA">
      <w:pPr>
        <w:spacing w:after="0" w:line="240" w:lineRule="auto"/>
      </w:pPr>
      <w:r>
        <w:separator/>
      </w:r>
    </w:p>
  </w:footnote>
  <w:footnote w:type="continuationSeparator" w:id="0">
    <w:p w14:paraId="49425FC7" w14:textId="77777777" w:rsidR="0053016D" w:rsidRDefault="0053016D" w:rsidP="00446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BE39" w14:textId="77777777" w:rsidR="004460FA" w:rsidRDefault="00A2235D" w:rsidP="00A2235D">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BB109A">
      <w:rPr>
        <w:rFonts w:ascii="Arial" w:eastAsia="Times New Roman" w:hAnsi="Arial"/>
        <w:color w:val="808080"/>
        <w:szCs w:val="20"/>
        <w:lang w:eastAsia="en-GB"/>
      </w:rPr>
      <w:t>4</w:t>
    </w:r>
    <w:r w:rsidR="00BB109A" w:rsidRPr="00BB109A">
      <w:rPr>
        <w:rFonts w:ascii="Arial" w:eastAsia="Times New Roman" w:hAnsi="Arial"/>
        <w:color w:val="808080"/>
        <w:szCs w:val="20"/>
        <w:vertAlign w:val="superscript"/>
        <w:lang w:eastAsia="en-GB"/>
      </w:rPr>
      <w:t>th</w:t>
    </w:r>
    <w:r>
      <w:rPr>
        <w:rFonts w:ascii="Arial" w:eastAsia="Times New Roman" w:hAnsi="Arial"/>
        <w:color w:val="808080"/>
        <w:szCs w:val="20"/>
        <w:lang w:eastAsia="en-GB"/>
      </w:rPr>
      <w:t xml:space="preserve"> edition</w:t>
    </w:r>
  </w:p>
  <w:p w14:paraId="64703771" w14:textId="77777777" w:rsidR="00A2235D" w:rsidRPr="00A2235D" w:rsidRDefault="00A2235D" w:rsidP="00A2235D">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p>
  <w:p w14:paraId="400BE6BB" w14:textId="77777777" w:rsidR="004460FA" w:rsidRDefault="004460FA">
    <w:pPr>
      <w:pStyle w:val="Header"/>
    </w:pPr>
  </w:p>
  <w:p w14:paraId="239F775E" w14:textId="77777777" w:rsidR="006225E9" w:rsidRPr="006225E9" w:rsidRDefault="006225E9" w:rsidP="006225E9">
    <w:pPr>
      <w:jc w:val="center"/>
      <w:rPr>
        <w:b/>
        <w:sz w:val="32"/>
        <w:szCs w:val="32"/>
      </w:rPr>
    </w:pPr>
    <w:r>
      <w:rPr>
        <w:b/>
        <w:sz w:val="32"/>
        <w:szCs w:val="32"/>
      </w:rPr>
      <w:t>Answer Guidance for Chapter 18 Practice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583"/>
    <w:multiLevelType w:val="hybridMultilevel"/>
    <w:tmpl w:val="5E2C3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16154F"/>
    <w:multiLevelType w:val="hybridMultilevel"/>
    <w:tmpl w:val="3D9E44EA"/>
    <w:lvl w:ilvl="0" w:tplc="FFFFFFFF">
      <w:start w:val="1"/>
      <w:numFmt w:val="bullet"/>
      <w:lvlText w:val=""/>
      <w:lvlJc w:val="left"/>
      <w:pPr>
        <w:ind w:left="144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887" w:hanging="360"/>
      </w:pPr>
      <w:rPr>
        <w:rFonts w:ascii="Symbol" w:hAnsi="Symbol"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2" w15:restartNumberingAfterBreak="0">
    <w:nsid w:val="25FE41D5"/>
    <w:multiLevelType w:val="hybridMultilevel"/>
    <w:tmpl w:val="87F44614"/>
    <w:lvl w:ilvl="0" w:tplc="FFFFFFFF">
      <w:start w:val="1"/>
      <w:numFmt w:val="bullet"/>
      <w:lvlText w:val=""/>
      <w:lvlJc w:val="left"/>
      <w:pPr>
        <w:ind w:left="1447" w:hanging="360"/>
      </w:pPr>
      <w:rPr>
        <w:rFonts w:ascii="Symbol" w:hAnsi="Symbol" w:hint="default"/>
      </w:rPr>
    </w:lvl>
    <w:lvl w:ilvl="1" w:tplc="08090003">
      <w:start w:val="1"/>
      <w:numFmt w:val="bullet"/>
      <w:lvlText w:val="o"/>
      <w:lvlJc w:val="left"/>
      <w:pPr>
        <w:ind w:left="2167" w:hanging="360"/>
      </w:pPr>
      <w:rPr>
        <w:rFonts w:ascii="Courier New" w:hAnsi="Courier New" w:cs="Courier New" w:hint="default"/>
      </w:rPr>
    </w:lvl>
    <w:lvl w:ilvl="2" w:tplc="FFFFFFFF">
      <w:start w:val="1"/>
      <w:numFmt w:val="bullet"/>
      <w:lvlText w:val=""/>
      <w:lvlJc w:val="left"/>
      <w:pPr>
        <w:ind w:left="2887" w:hanging="360"/>
      </w:pPr>
      <w:rPr>
        <w:rFonts w:ascii="Symbol" w:hAnsi="Symbol"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3" w15:restartNumberingAfterBreak="0">
    <w:nsid w:val="288129F3"/>
    <w:multiLevelType w:val="hybridMultilevel"/>
    <w:tmpl w:val="258E2E6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984B14"/>
    <w:multiLevelType w:val="hybridMultilevel"/>
    <w:tmpl w:val="ED022792"/>
    <w:lvl w:ilvl="0" w:tplc="08090003">
      <w:start w:val="1"/>
      <w:numFmt w:val="bullet"/>
      <w:lvlText w:val="o"/>
      <w:lvlJc w:val="left"/>
      <w:pPr>
        <w:ind w:left="1447" w:hanging="360"/>
      </w:pPr>
      <w:rPr>
        <w:rFonts w:ascii="Courier New" w:hAnsi="Courier New" w:cs="Courier New" w:hint="default"/>
      </w:rPr>
    </w:lvl>
    <w:lvl w:ilvl="1" w:tplc="FFFFFFFF">
      <w:start w:val="1"/>
      <w:numFmt w:val="bullet"/>
      <w:lvlText w:val="o"/>
      <w:lvlJc w:val="left"/>
      <w:pPr>
        <w:ind w:left="2167" w:hanging="360"/>
      </w:pPr>
      <w:rPr>
        <w:rFonts w:ascii="Courier New" w:hAnsi="Courier New" w:cs="Courier New" w:hint="default"/>
      </w:rPr>
    </w:lvl>
    <w:lvl w:ilvl="2" w:tplc="FFFFFFFF">
      <w:start w:val="1"/>
      <w:numFmt w:val="bullet"/>
      <w:lvlText w:val=""/>
      <w:lvlJc w:val="left"/>
      <w:pPr>
        <w:ind w:left="2887" w:hanging="360"/>
      </w:pPr>
      <w:rPr>
        <w:rFonts w:ascii="Symbol" w:hAnsi="Symbol"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5" w15:restartNumberingAfterBreak="0">
    <w:nsid w:val="2E8E28EA"/>
    <w:multiLevelType w:val="hybridMultilevel"/>
    <w:tmpl w:val="C736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134C1"/>
    <w:multiLevelType w:val="hybridMultilevel"/>
    <w:tmpl w:val="0210921C"/>
    <w:lvl w:ilvl="0" w:tplc="FFFFFFFF">
      <w:start w:val="1"/>
      <w:numFmt w:val="bullet"/>
      <w:lvlText w:val=""/>
      <w:lvlJc w:val="left"/>
      <w:pPr>
        <w:ind w:left="1447" w:hanging="360"/>
      </w:pPr>
      <w:rPr>
        <w:rFonts w:ascii="Symbol" w:hAnsi="Symbol" w:hint="default"/>
      </w:rPr>
    </w:lvl>
    <w:lvl w:ilvl="1" w:tplc="08090003">
      <w:start w:val="1"/>
      <w:numFmt w:val="bullet"/>
      <w:lvlText w:val="o"/>
      <w:lvlJc w:val="left"/>
      <w:pPr>
        <w:ind w:left="2167" w:hanging="360"/>
      </w:pPr>
      <w:rPr>
        <w:rFonts w:ascii="Courier New" w:hAnsi="Courier New" w:cs="Courier New" w:hint="default"/>
      </w:rPr>
    </w:lvl>
    <w:lvl w:ilvl="2" w:tplc="FFFFFFFF">
      <w:start w:val="1"/>
      <w:numFmt w:val="bullet"/>
      <w:lvlText w:val=""/>
      <w:lvlJc w:val="left"/>
      <w:pPr>
        <w:ind w:left="2887" w:hanging="360"/>
      </w:pPr>
      <w:rPr>
        <w:rFonts w:ascii="Symbol" w:hAnsi="Symbol"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7" w15:restartNumberingAfterBreak="0">
    <w:nsid w:val="43B77FC3"/>
    <w:multiLevelType w:val="hybridMultilevel"/>
    <w:tmpl w:val="7FBCC1CC"/>
    <w:lvl w:ilvl="0" w:tplc="FFFFFFFF">
      <w:start w:val="1"/>
      <w:numFmt w:val="bullet"/>
      <w:lvlText w:val=""/>
      <w:lvlJc w:val="left"/>
      <w:pPr>
        <w:ind w:left="1447" w:hanging="360"/>
      </w:pPr>
      <w:rPr>
        <w:rFonts w:ascii="Symbol" w:hAnsi="Symbol" w:hint="default"/>
      </w:rPr>
    </w:lvl>
    <w:lvl w:ilvl="1" w:tplc="FFFFFFFF">
      <w:start w:val="1"/>
      <w:numFmt w:val="bullet"/>
      <w:lvlText w:val=""/>
      <w:lvlJc w:val="left"/>
      <w:pPr>
        <w:ind w:left="2167" w:hanging="360"/>
      </w:pPr>
      <w:rPr>
        <w:rFonts w:ascii="Symbol" w:hAnsi="Symbol" w:hint="default"/>
      </w:rPr>
    </w:lvl>
    <w:lvl w:ilvl="2" w:tplc="08090003">
      <w:start w:val="1"/>
      <w:numFmt w:val="bullet"/>
      <w:lvlText w:val="o"/>
      <w:lvlJc w:val="left"/>
      <w:pPr>
        <w:ind w:left="2887" w:hanging="360"/>
      </w:pPr>
      <w:rPr>
        <w:rFonts w:ascii="Courier New" w:hAnsi="Courier New" w:cs="Courier New"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8" w15:restartNumberingAfterBreak="0">
    <w:nsid w:val="46C4170F"/>
    <w:multiLevelType w:val="hybridMultilevel"/>
    <w:tmpl w:val="83748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C70331"/>
    <w:multiLevelType w:val="hybridMultilevel"/>
    <w:tmpl w:val="519C2926"/>
    <w:lvl w:ilvl="0" w:tplc="08090003">
      <w:start w:val="1"/>
      <w:numFmt w:val="bullet"/>
      <w:lvlText w:val="o"/>
      <w:lvlJc w:val="left"/>
      <w:pPr>
        <w:ind w:left="1447" w:hanging="360"/>
      </w:pPr>
      <w:rPr>
        <w:rFonts w:ascii="Courier New" w:hAnsi="Courier New" w:cs="Courier New" w:hint="default"/>
      </w:rPr>
    </w:lvl>
    <w:lvl w:ilvl="1" w:tplc="FFFFFFFF">
      <w:start w:val="1"/>
      <w:numFmt w:val="bullet"/>
      <w:lvlText w:val=""/>
      <w:lvlJc w:val="left"/>
      <w:pPr>
        <w:ind w:left="2167" w:hanging="360"/>
      </w:pPr>
      <w:rPr>
        <w:rFonts w:ascii="Symbol" w:hAnsi="Symbol" w:hint="default"/>
      </w:rPr>
    </w:lvl>
    <w:lvl w:ilvl="2" w:tplc="FFFFFFFF">
      <w:start w:val="1"/>
      <w:numFmt w:val="bullet"/>
      <w:lvlText w:val="o"/>
      <w:lvlJc w:val="left"/>
      <w:pPr>
        <w:ind w:left="2887" w:hanging="360"/>
      </w:pPr>
      <w:rPr>
        <w:rFonts w:ascii="Courier New" w:hAnsi="Courier New" w:cs="Courier New"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10" w15:restartNumberingAfterBreak="0">
    <w:nsid w:val="563C14A5"/>
    <w:multiLevelType w:val="hybridMultilevel"/>
    <w:tmpl w:val="76C4B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C15E7"/>
    <w:multiLevelType w:val="hybridMultilevel"/>
    <w:tmpl w:val="85FA3DF2"/>
    <w:lvl w:ilvl="0" w:tplc="08090001">
      <w:start w:val="1"/>
      <w:numFmt w:val="bullet"/>
      <w:lvlText w:val=""/>
      <w:lvlJc w:val="left"/>
      <w:pPr>
        <w:ind w:left="1447" w:hanging="360"/>
      </w:pPr>
      <w:rPr>
        <w:rFonts w:ascii="Symbol" w:hAnsi="Symbol" w:hint="default"/>
      </w:rPr>
    </w:lvl>
    <w:lvl w:ilvl="1" w:tplc="08090001">
      <w:start w:val="1"/>
      <w:numFmt w:val="bullet"/>
      <w:lvlText w:val=""/>
      <w:lvlJc w:val="left"/>
      <w:pPr>
        <w:ind w:left="2167" w:hanging="360"/>
      </w:pPr>
      <w:rPr>
        <w:rFonts w:ascii="Symbol" w:hAnsi="Symbol" w:hint="default"/>
      </w:rPr>
    </w:lvl>
    <w:lvl w:ilvl="2" w:tplc="08090001">
      <w:start w:val="1"/>
      <w:numFmt w:val="bullet"/>
      <w:lvlText w:val=""/>
      <w:lvlJc w:val="left"/>
      <w:pPr>
        <w:ind w:left="2887" w:hanging="360"/>
      </w:pPr>
      <w:rPr>
        <w:rFonts w:ascii="Symbol" w:hAnsi="Symbol"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2" w15:restartNumberingAfterBreak="0">
    <w:nsid w:val="698017BC"/>
    <w:multiLevelType w:val="hybridMultilevel"/>
    <w:tmpl w:val="789C9A46"/>
    <w:lvl w:ilvl="0" w:tplc="FFFFFFFF">
      <w:start w:val="1"/>
      <w:numFmt w:val="bullet"/>
      <w:lvlText w:val=""/>
      <w:lvlJc w:val="left"/>
      <w:pPr>
        <w:ind w:left="1447" w:hanging="360"/>
      </w:pPr>
      <w:rPr>
        <w:rFonts w:ascii="Symbol" w:hAnsi="Symbol" w:hint="default"/>
      </w:rPr>
    </w:lvl>
    <w:lvl w:ilvl="1" w:tplc="FFFFFFFF">
      <w:start w:val="1"/>
      <w:numFmt w:val="bullet"/>
      <w:lvlText w:val=""/>
      <w:lvlJc w:val="left"/>
      <w:pPr>
        <w:ind w:left="2167" w:hanging="360"/>
      </w:pPr>
      <w:rPr>
        <w:rFonts w:ascii="Symbol" w:hAnsi="Symbol" w:hint="default"/>
      </w:rPr>
    </w:lvl>
    <w:lvl w:ilvl="2" w:tplc="08090003">
      <w:start w:val="1"/>
      <w:numFmt w:val="bullet"/>
      <w:lvlText w:val="o"/>
      <w:lvlJc w:val="left"/>
      <w:pPr>
        <w:ind w:left="1447" w:hanging="360"/>
      </w:pPr>
      <w:rPr>
        <w:rFonts w:ascii="Courier New" w:hAnsi="Courier New" w:cs="Courier New"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13" w15:restartNumberingAfterBreak="0">
    <w:nsid w:val="7395611C"/>
    <w:multiLevelType w:val="hybridMultilevel"/>
    <w:tmpl w:val="6D3A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75679"/>
    <w:multiLevelType w:val="hybridMultilevel"/>
    <w:tmpl w:val="5E346470"/>
    <w:lvl w:ilvl="0" w:tplc="08090003">
      <w:start w:val="1"/>
      <w:numFmt w:val="bullet"/>
      <w:lvlText w:val="o"/>
      <w:lvlJc w:val="left"/>
      <w:pPr>
        <w:ind w:left="1447" w:hanging="360"/>
      </w:pPr>
      <w:rPr>
        <w:rFonts w:ascii="Courier New" w:hAnsi="Courier New" w:cs="Courier New" w:hint="default"/>
      </w:rPr>
    </w:lvl>
    <w:lvl w:ilvl="1" w:tplc="FFFFFFFF">
      <w:start w:val="1"/>
      <w:numFmt w:val="bullet"/>
      <w:lvlText w:val="o"/>
      <w:lvlJc w:val="left"/>
      <w:pPr>
        <w:ind w:left="2167" w:hanging="360"/>
      </w:pPr>
      <w:rPr>
        <w:rFonts w:ascii="Courier New" w:hAnsi="Courier New" w:cs="Courier New" w:hint="default"/>
      </w:rPr>
    </w:lvl>
    <w:lvl w:ilvl="2" w:tplc="FFFFFFFF">
      <w:start w:val="1"/>
      <w:numFmt w:val="bullet"/>
      <w:lvlText w:val=""/>
      <w:lvlJc w:val="left"/>
      <w:pPr>
        <w:ind w:left="2887" w:hanging="360"/>
      </w:pPr>
      <w:rPr>
        <w:rFonts w:ascii="Symbol" w:hAnsi="Symbol"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15" w15:restartNumberingAfterBreak="0">
    <w:nsid w:val="7F5829D2"/>
    <w:multiLevelType w:val="hybridMultilevel"/>
    <w:tmpl w:val="4C02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8"/>
  </w:num>
  <w:num w:numId="5">
    <w:abstractNumId w:val="11"/>
  </w:num>
  <w:num w:numId="6">
    <w:abstractNumId w:val="15"/>
  </w:num>
  <w:num w:numId="7">
    <w:abstractNumId w:val="13"/>
  </w:num>
  <w:num w:numId="8">
    <w:abstractNumId w:val="5"/>
  </w:num>
  <w:num w:numId="9">
    <w:abstractNumId w:val="1"/>
  </w:num>
  <w:num w:numId="10">
    <w:abstractNumId w:val="2"/>
  </w:num>
  <w:num w:numId="11">
    <w:abstractNumId w:val="4"/>
  </w:num>
  <w:num w:numId="12">
    <w:abstractNumId w:val="6"/>
  </w:num>
  <w:num w:numId="13">
    <w:abstractNumId w:val="14"/>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1DD"/>
    <w:rsid w:val="00020DB2"/>
    <w:rsid w:val="00030F65"/>
    <w:rsid w:val="00066621"/>
    <w:rsid w:val="000C7FAC"/>
    <w:rsid w:val="0010749B"/>
    <w:rsid w:val="00147844"/>
    <w:rsid w:val="00155893"/>
    <w:rsid w:val="00157766"/>
    <w:rsid w:val="00163EA1"/>
    <w:rsid w:val="00174778"/>
    <w:rsid w:val="00184821"/>
    <w:rsid w:val="001C23BF"/>
    <w:rsid w:val="001D7DED"/>
    <w:rsid w:val="00200A56"/>
    <w:rsid w:val="002074A6"/>
    <w:rsid w:val="00220D52"/>
    <w:rsid w:val="00234FDE"/>
    <w:rsid w:val="00273CC9"/>
    <w:rsid w:val="00285371"/>
    <w:rsid w:val="002F772C"/>
    <w:rsid w:val="003112F3"/>
    <w:rsid w:val="00345C69"/>
    <w:rsid w:val="003531BF"/>
    <w:rsid w:val="0035540E"/>
    <w:rsid w:val="0036142C"/>
    <w:rsid w:val="00363E8D"/>
    <w:rsid w:val="00381543"/>
    <w:rsid w:val="003A46B6"/>
    <w:rsid w:val="003B0A6B"/>
    <w:rsid w:val="003C47CC"/>
    <w:rsid w:val="003D5915"/>
    <w:rsid w:val="003F0E76"/>
    <w:rsid w:val="003F26BC"/>
    <w:rsid w:val="00402812"/>
    <w:rsid w:val="00404A17"/>
    <w:rsid w:val="00412AC0"/>
    <w:rsid w:val="004460FA"/>
    <w:rsid w:val="00462E8F"/>
    <w:rsid w:val="00474707"/>
    <w:rsid w:val="00490CFF"/>
    <w:rsid w:val="004B4BDE"/>
    <w:rsid w:val="004B7B75"/>
    <w:rsid w:val="004D6BA9"/>
    <w:rsid w:val="005001DD"/>
    <w:rsid w:val="00505B05"/>
    <w:rsid w:val="00512262"/>
    <w:rsid w:val="0052553B"/>
    <w:rsid w:val="0053016D"/>
    <w:rsid w:val="005477A7"/>
    <w:rsid w:val="00562DC9"/>
    <w:rsid w:val="00571E7B"/>
    <w:rsid w:val="00575C9C"/>
    <w:rsid w:val="005A5FD8"/>
    <w:rsid w:val="005B7870"/>
    <w:rsid w:val="005E2F1F"/>
    <w:rsid w:val="00615F53"/>
    <w:rsid w:val="006225E9"/>
    <w:rsid w:val="0064667B"/>
    <w:rsid w:val="00663913"/>
    <w:rsid w:val="00690162"/>
    <w:rsid w:val="006C4AB2"/>
    <w:rsid w:val="006C4E86"/>
    <w:rsid w:val="006F180F"/>
    <w:rsid w:val="00700C47"/>
    <w:rsid w:val="00711BB6"/>
    <w:rsid w:val="0072521E"/>
    <w:rsid w:val="00793924"/>
    <w:rsid w:val="007A1B4B"/>
    <w:rsid w:val="007B2270"/>
    <w:rsid w:val="007C36CD"/>
    <w:rsid w:val="007D58E5"/>
    <w:rsid w:val="007E52C5"/>
    <w:rsid w:val="00871CBB"/>
    <w:rsid w:val="008A171B"/>
    <w:rsid w:val="008A446D"/>
    <w:rsid w:val="008B22AE"/>
    <w:rsid w:val="008D2912"/>
    <w:rsid w:val="008E5E6C"/>
    <w:rsid w:val="009027C0"/>
    <w:rsid w:val="00913DB9"/>
    <w:rsid w:val="0097439D"/>
    <w:rsid w:val="00975E43"/>
    <w:rsid w:val="00977C32"/>
    <w:rsid w:val="0099438D"/>
    <w:rsid w:val="009B2A96"/>
    <w:rsid w:val="009C2938"/>
    <w:rsid w:val="009C584B"/>
    <w:rsid w:val="009D3A69"/>
    <w:rsid w:val="009E2928"/>
    <w:rsid w:val="00A0250B"/>
    <w:rsid w:val="00A1144D"/>
    <w:rsid w:val="00A21F30"/>
    <w:rsid w:val="00A2235D"/>
    <w:rsid w:val="00A2583E"/>
    <w:rsid w:val="00A3569B"/>
    <w:rsid w:val="00A45A04"/>
    <w:rsid w:val="00A658D0"/>
    <w:rsid w:val="00A76CD5"/>
    <w:rsid w:val="00AA67AA"/>
    <w:rsid w:val="00AD399C"/>
    <w:rsid w:val="00AD64E3"/>
    <w:rsid w:val="00AE00D9"/>
    <w:rsid w:val="00AF32E1"/>
    <w:rsid w:val="00B04328"/>
    <w:rsid w:val="00B31E24"/>
    <w:rsid w:val="00B7395E"/>
    <w:rsid w:val="00B804B1"/>
    <w:rsid w:val="00B82953"/>
    <w:rsid w:val="00B943C8"/>
    <w:rsid w:val="00BA6786"/>
    <w:rsid w:val="00BB109A"/>
    <w:rsid w:val="00BD0012"/>
    <w:rsid w:val="00BF1A9E"/>
    <w:rsid w:val="00C0748D"/>
    <w:rsid w:val="00C30B3A"/>
    <w:rsid w:val="00C3695E"/>
    <w:rsid w:val="00C41BC6"/>
    <w:rsid w:val="00C65221"/>
    <w:rsid w:val="00C66823"/>
    <w:rsid w:val="00C672BB"/>
    <w:rsid w:val="00C75580"/>
    <w:rsid w:val="00C84B0F"/>
    <w:rsid w:val="00C909EB"/>
    <w:rsid w:val="00CA4AE0"/>
    <w:rsid w:val="00CC44EE"/>
    <w:rsid w:val="00CE24AE"/>
    <w:rsid w:val="00CE3F22"/>
    <w:rsid w:val="00CF5081"/>
    <w:rsid w:val="00D35D58"/>
    <w:rsid w:val="00D7747F"/>
    <w:rsid w:val="00DC7161"/>
    <w:rsid w:val="00DD3BCB"/>
    <w:rsid w:val="00DD44EE"/>
    <w:rsid w:val="00DF1C6E"/>
    <w:rsid w:val="00E126D8"/>
    <w:rsid w:val="00E1378F"/>
    <w:rsid w:val="00E2360A"/>
    <w:rsid w:val="00E44AE3"/>
    <w:rsid w:val="00E52E4C"/>
    <w:rsid w:val="00E902CC"/>
    <w:rsid w:val="00EA54D1"/>
    <w:rsid w:val="00EC51C2"/>
    <w:rsid w:val="00EC63CD"/>
    <w:rsid w:val="00ED1E72"/>
    <w:rsid w:val="00EF5ABC"/>
    <w:rsid w:val="00F175E7"/>
    <w:rsid w:val="00F45D9D"/>
    <w:rsid w:val="00F54029"/>
    <w:rsid w:val="00F655DB"/>
    <w:rsid w:val="00F67B96"/>
    <w:rsid w:val="00F74E5F"/>
    <w:rsid w:val="00F83D57"/>
    <w:rsid w:val="00F948DB"/>
    <w:rsid w:val="00F96F1E"/>
    <w:rsid w:val="00FA67B9"/>
    <w:rsid w:val="00FB172A"/>
    <w:rsid w:val="00FC7486"/>
    <w:rsid w:val="00FD77CA"/>
    <w:rsid w:val="00FF72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61FAEE4"/>
  <w15:docId w15:val="{31B6E867-63BE-47DE-B57A-04D62DA2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5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1DD"/>
    <w:pPr>
      <w:ind w:left="720"/>
      <w:contextualSpacing/>
    </w:pPr>
  </w:style>
  <w:style w:type="table" w:styleId="TableGrid">
    <w:name w:val="Table Grid"/>
    <w:basedOn w:val="TableNormal"/>
    <w:uiPriority w:val="59"/>
    <w:rsid w:val="0050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rsid w:val="00163EA1"/>
    <w:rPr>
      <w:vanish w:val="0"/>
      <w:webHidden w:val="0"/>
      <w:specVanish w:val="0"/>
    </w:rPr>
  </w:style>
  <w:style w:type="paragraph" w:customStyle="1" w:styleId="legclearfix2">
    <w:name w:val="legclearfix2"/>
    <w:basedOn w:val="Normal"/>
    <w:rsid w:val="00EC63CD"/>
    <w:pPr>
      <w:shd w:val="clear" w:color="auto" w:fill="FFFFFF"/>
      <w:spacing w:after="120" w:line="360" w:lineRule="atLeast"/>
    </w:pPr>
    <w:rPr>
      <w:rFonts w:ascii="Times New Roman" w:eastAsia="Times New Roman" w:hAnsi="Times New Roman"/>
      <w:color w:val="000000"/>
      <w:sz w:val="19"/>
      <w:szCs w:val="19"/>
      <w:lang w:eastAsia="en-GB"/>
    </w:rPr>
  </w:style>
  <w:style w:type="paragraph" w:styleId="BalloonText">
    <w:name w:val="Balloon Text"/>
    <w:basedOn w:val="Normal"/>
    <w:link w:val="BalloonTextChar"/>
    <w:uiPriority w:val="99"/>
    <w:semiHidden/>
    <w:unhideWhenUsed/>
    <w:rsid w:val="001C23B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C23BF"/>
    <w:rPr>
      <w:rFonts w:ascii="Tahoma" w:hAnsi="Tahoma" w:cs="Tahoma"/>
      <w:sz w:val="16"/>
      <w:szCs w:val="16"/>
      <w:lang w:eastAsia="en-US"/>
    </w:rPr>
  </w:style>
  <w:style w:type="paragraph" w:styleId="Header">
    <w:name w:val="header"/>
    <w:basedOn w:val="Normal"/>
    <w:link w:val="HeaderChar"/>
    <w:uiPriority w:val="99"/>
    <w:unhideWhenUsed/>
    <w:rsid w:val="004460FA"/>
    <w:pPr>
      <w:tabs>
        <w:tab w:val="center" w:pos="4513"/>
        <w:tab w:val="right" w:pos="9026"/>
      </w:tabs>
    </w:pPr>
  </w:style>
  <w:style w:type="character" w:customStyle="1" w:styleId="HeaderChar">
    <w:name w:val="Header Char"/>
    <w:link w:val="Header"/>
    <w:uiPriority w:val="99"/>
    <w:rsid w:val="004460FA"/>
    <w:rPr>
      <w:sz w:val="22"/>
      <w:szCs w:val="22"/>
      <w:lang w:eastAsia="en-US"/>
    </w:rPr>
  </w:style>
  <w:style w:type="paragraph" w:styleId="Footer">
    <w:name w:val="footer"/>
    <w:basedOn w:val="Normal"/>
    <w:link w:val="FooterChar"/>
    <w:uiPriority w:val="99"/>
    <w:unhideWhenUsed/>
    <w:rsid w:val="004460FA"/>
    <w:pPr>
      <w:tabs>
        <w:tab w:val="center" w:pos="4513"/>
        <w:tab w:val="right" w:pos="9026"/>
      </w:tabs>
    </w:pPr>
  </w:style>
  <w:style w:type="character" w:customStyle="1" w:styleId="FooterChar">
    <w:name w:val="Footer Char"/>
    <w:link w:val="Footer"/>
    <w:uiPriority w:val="99"/>
    <w:rsid w:val="004460FA"/>
    <w:rPr>
      <w:sz w:val="22"/>
      <w:szCs w:val="22"/>
      <w:lang w:eastAsia="en-US"/>
    </w:rPr>
  </w:style>
  <w:style w:type="paragraph" w:styleId="Revision">
    <w:name w:val="Revision"/>
    <w:hidden/>
    <w:uiPriority w:val="99"/>
    <w:semiHidden/>
    <w:rsid w:val="00BB10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609">
      <w:bodyDiv w:val="1"/>
      <w:marLeft w:val="0"/>
      <w:marRight w:val="0"/>
      <w:marTop w:val="0"/>
      <w:marBottom w:val="0"/>
      <w:divBdr>
        <w:top w:val="none" w:sz="0" w:space="0" w:color="auto"/>
        <w:left w:val="none" w:sz="0" w:space="0" w:color="auto"/>
        <w:bottom w:val="none" w:sz="0" w:space="0" w:color="auto"/>
        <w:right w:val="none" w:sz="0" w:space="0" w:color="auto"/>
      </w:divBdr>
    </w:div>
    <w:div w:id="1582565883">
      <w:bodyDiv w:val="1"/>
      <w:marLeft w:val="0"/>
      <w:marRight w:val="0"/>
      <w:marTop w:val="0"/>
      <w:marBottom w:val="0"/>
      <w:divBdr>
        <w:top w:val="none" w:sz="0" w:space="0" w:color="auto"/>
        <w:left w:val="none" w:sz="0" w:space="0" w:color="auto"/>
        <w:bottom w:val="none" w:sz="0" w:space="0" w:color="auto"/>
        <w:right w:val="none" w:sz="0" w:space="0" w:color="auto"/>
      </w:divBdr>
    </w:div>
    <w:div w:id="1804736732">
      <w:bodyDiv w:val="1"/>
      <w:marLeft w:val="0"/>
      <w:marRight w:val="0"/>
      <w:marTop w:val="0"/>
      <w:marBottom w:val="0"/>
      <w:divBdr>
        <w:top w:val="none" w:sz="0" w:space="0" w:color="auto"/>
        <w:left w:val="none" w:sz="0" w:space="0" w:color="auto"/>
        <w:bottom w:val="none" w:sz="0" w:space="0" w:color="auto"/>
        <w:right w:val="none" w:sz="0" w:space="0" w:color="auto"/>
      </w:divBdr>
      <w:divsChild>
        <w:div w:id="617033540">
          <w:marLeft w:val="0"/>
          <w:marRight w:val="0"/>
          <w:marTop w:val="0"/>
          <w:marBottom w:val="0"/>
          <w:divBdr>
            <w:top w:val="none" w:sz="0" w:space="0" w:color="auto"/>
            <w:left w:val="none" w:sz="0" w:space="0" w:color="auto"/>
            <w:bottom w:val="none" w:sz="0" w:space="0" w:color="auto"/>
            <w:right w:val="none" w:sz="0" w:space="0" w:color="auto"/>
          </w:divBdr>
          <w:divsChild>
            <w:div w:id="837892291">
              <w:marLeft w:val="0"/>
              <w:marRight w:val="0"/>
              <w:marTop w:val="0"/>
              <w:marBottom w:val="0"/>
              <w:divBdr>
                <w:top w:val="single" w:sz="2" w:space="0" w:color="FFFFFF"/>
                <w:left w:val="single" w:sz="4" w:space="0" w:color="FFFFFF"/>
                <w:bottom w:val="single" w:sz="4" w:space="0" w:color="FFFFFF"/>
                <w:right w:val="single" w:sz="4" w:space="0" w:color="FFFFFF"/>
              </w:divBdr>
              <w:divsChild>
                <w:div w:id="141581466">
                  <w:marLeft w:val="0"/>
                  <w:marRight w:val="0"/>
                  <w:marTop w:val="0"/>
                  <w:marBottom w:val="0"/>
                  <w:divBdr>
                    <w:top w:val="single" w:sz="4" w:space="1" w:color="D3D3D3"/>
                    <w:left w:val="none" w:sz="0" w:space="0" w:color="auto"/>
                    <w:bottom w:val="none" w:sz="0" w:space="0" w:color="auto"/>
                    <w:right w:val="none" w:sz="0" w:space="0" w:color="auto"/>
                  </w:divBdr>
                  <w:divsChild>
                    <w:div w:id="997803540">
                      <w:marLeft w:val="0"/>
                      <w:marRight w:val="0"/>
                      <w:marTop w:val="0"/>
                      <w:marBottom w:val="0"/>
                      <w:divBdr>
                        <w:top w:val="none" w:sz="0" w:space="0" w:color="auto"/>
                        <w:left w:val="none" w:sz="0" w:space="0" w:color="auto"/>
                        <w:bottom w:val="none" w:sz="0" w:space="0" w:color="auto"/>
                        <w:right w:val="none" w:sz="0" w:space="0" w:color="auto"/>
                      </w:divBdr>
                      <w:divsChild>
                        <w:div w:id="8143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SINGH, Sera</cp:lastModifiedBy>
  <cp:revision>3</cp:revision>
  <dcterms:created xsi:type="dcterms:W3CDTF">2022-03-02T12:39:00Z</dcterms:created>
  <dcterms:modified xsi:type="dcterms:W3CDTF">2022-03-11T14:27:00Z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2022-02-11T11:33:30Z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45e3fb81-6b7e-47ec-8428-afdc094ba963</vt:lpwstr>
  </property>
  <property fmtid="{D5CDD505-2E9C-101B-9397-08002B2CF9AE}" pid="9" name="MSIP_Label_be5cb09a-2992-49d6-8ac9-5f63e7b1ad2f_ContentBits">
    <vt:lpwstr>0</vt:lpwstr>
  </property>
</Properties>
</file>