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AFB5" w14:textId="4886EB94" w:rsidR="009F01BE" w:rsidRPr="002C3D46" w:rsidRDefault="002C3D46" w:rsidP="009F01BE">
      <w:pPr>
        <w:spacing w:after="0" w:line="480" w:lineRule="auto"/>
        <w:rPr>
          <w:rFonts w:ascii="Times New Roman" w:hAnsi="Times New Roman" w:cs="Times New Roman"/>
          <w:b/>
          <w:bCs/>
          <w:sz w:val="28"/>
          <w:szCs w:val="28"/>
        </w:rPr>
      </w:pPr>
      <w:r w:rsidRPr="002C3D46">
        <w:rPr>
          <w:rFonts w:ascii="Times New Roman" w:hAnsi="Times New Roman" w:cs="Times New Roman"/>
          <w:b/>
          <w:bCs/>
          <w:sz w:val="28"/>
          <w:szCs w:val="28"/>
        </w:rPr>
        <w:t>Hanna</w:t>
      </w:r>
      <w:r w:rsidR="00463A74">
        <w:rPr>
          <w:rFonts w:ascii="Times New Roman" w:hAnsi="Times New Roman" w:cs="Times New Roman"/>
          <w:b/>
          <w:bCs/>
          <w:sz w:val="28"/>
          <w:szCs w:val="28"/>
        </w:rPr>
        <w:t xml:space="preserve"> and Dodd</w:t>
      </w:r>
      <w:r w:rsidR="009F01BE" w:rsidRPr="002C3D46">
        <w:rPr>
          <w:rFonts w:ascii="Times New Roman" w:hAnsi="Times New Roman" w:cs="Times New Roman"/>
          <w:b/>
          <w:bCs/>
          <w:sz w:val="28"/>
          <w:szCs w:val="28"/>
        </w:rPr>
        <w:t>: McNae's Essential Law for Journalists 2</w:t>
      </w:r>
      <w:r w:rsidR="00463A74">
        <w:rPr>
          <w:rFonts w:ascii="Times New Roman" w:hAnsi="Times New Roman" w:cs="Times New Roman"/>
          <w:b/>
          <w:bCs/>
          <w:sz w:val="28"/>
          <w:szCs w:val="28"/>
        </w:rPr>
        <w:t>5</w:t>
      </w:r>
      <w:r w:rsidRPr="002C3D46">
        <w:rPr>
          <w:rFonts w:ascii="Times New Roman" w:hAnsi="Times New Roman" w:cs="Times New Roman"/>
          <w:b/>
          <w:bCs/>
          <w:sz w:val="28"/>
          <w:szCs w:val="28"/>
          <w:vertAlign w:val="superscript"/>
        </w:rPr>
        <w:t>th</w:t>
      </w:r>
      <w:r w:rsidRPr="002C3D46">
        <w:rPr>
          <w:rFonts w:ascii="Times New Roman" w:hAnsi="Times New Roman" w:cs="Times New Roman"/>
          <w:b/>
          <w:bCs/>
          <w:sz w:val="28"/>
          <w:szCs w:val="28"/>
        </w:rPr>
        <w:t xml:space="preserve"> edition</w:t>
      </w:r>
    </w:p>
    <w:p w14:paraId="362381A8" w14:textId="77777777" w:rsidR="009F01BE" w:rsidRPr="002C3D46" w:rsidRDefault="009F01BE" w:rsidP="002C3D46">
      <w:pPr>
        <w:spacing w:after="0" w:line="480" w:lineRule="auto"/>
        <w:rPr>
          <w:rFonts w:ascii="Times New Roman" w:hAnsi="Times New Roman" w:cs="Times New Roman"/>
          <w:b/>
          <w:bCs/>
          <w:sz w:val="28"/>
          <w:szCs w:val="28"/>
        </w:rPr>
      </w:pPr>
      <w:r w:rsidRPr="002C3D46">
        <w:rPr>
          <w:rFonts w:ascii="Times New Roman" w:hAnsi="Times New Roman" w:cs="Times New Roman"/>
          <w:b/>
          <w:bCs/>
          <w:sz w:val="28"/>
          <w:szCs w:val="28"/>
        </w:rPr>
        <w:t>Additional material for chapter 2</w:t>
      </w:r>
      <w:r w:rsidR="00F31D17" w:rsidRPr="002C3D46">
        <w:rPr>
          <w:rFonts w:ascii="Times New Roman" w:hAnsi="Times New Roman" w:cs="Times New Roman"/>
          <w:b/>
          <w:bCs/>
          <w:sz w:val="28"/>
          <w:szCs w:val="28"/>
        </w:rPr>
        <w:t>2</w:t>
      </w:r>
      <w:r w:rsidR="002C3D46" w:rsidRPr="002C3D46">
        <w:rPr>
          <w:rFonts w:ascii="Times New Roman" w:hAnsi="Times New Roman" w:cs="Times New Roman"/>
          <w:b/>
          <w:bCs/>
          <w:sz w:val="28"/>
          <w:szCs w:val="28"/>
        </w:rPr>
        <w:t xml:space="preserve">: </w:t>
      </w:r>
      <w:r w:rsidRPr="002C3D46">
        <w:rPr>
          <w:rFonts w:ascii="Times New Roman" w:hAnsi="Times New Roman" w:cs="Times New Roman"/>
          <w:b/>
          <w:bCs/>
          <w:sz w:val="28"/>
          <w:szCs w:val="28"/>
        </w:rPr>
        <w:t>Defences</w:t>
      </w:r>
    </w:p>
    <w:p w14:paraId="0B31C7C7" w14:textId="5B904AF6" w:rsidR="002C3D46" w:rsidRPr="00750D65" w:rsidRDefault="002C3D46" w:rsidP="002C3D46">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sidR="00EC3B46">
        <w:rPr>
          <w:rFonts w:ascii="Times New Roman" w:hAnsi="Times New Roman" w:cs="Times New Roman"/>
          <w:bCs/>
          <w:i/>
        </w:rPr>
        <w:t xml:space="preserve"> where relevant</w:t>
      </w:r>
      <w:r>
        <w:rPr>
          <w:rFonts w:ascii="Times New Roman" w:hAnsi="Times New Roman" w:cs="Times New Roman"/>
          <w:bCs/>
          <w:i/>
        </w:rPr>
        <w:t xml:space="preserve">. </w:t>
      </w:r>
      <w:r w:rsidR="00463A74">
        <w:rPr>
          <w:rFonts w:ascii="Times New Roman" w:hAnsi="Times New Roman" w:cs="Times New Roman"/>
          <w:bCs/>
          <w:i/>
        </w:rPr>
        <w:t xml:space="preserve">The book should be read. </w:t>
      </w:r>
      <w:r w:rsidRPr="00750D65">
        <w:rPr>
          <w:rFonts w:ascii="Times New Roman" w:hAnsi="Times New Roman" w:cs="Times New Roman"/>
          <w:bCs/>
          <w:i/>
        </w:rPr>
        <w:t>Its content provides fuller explanations and context.</w:t>
      </w:r>
    </w:p>
    <w:p w14:paraId="0FC9C42F" w14:textId="77777777" w:rsidR="000E55EC" w:rsidRDefault="000E55EC" w:rsidP="00F444AF">
      <w:pPr>
        <w:spacing w:after="0" w:line="480" w:lineRule="auto"/>
        <w:rPr>
          <w:rFonts w:ascii="Times New Roman" w:hAnsi="Times New Roman" w:cs="Times New Roman"/>
          <w:b/>
          <w:bCs/>
          <w:sz w:val="24"/>
          <w:szCs w:val="24"/>
        </w:rPr>
      </w:pPr>
    </w:p>
    <w:p w14:paraId="4A77FCF7" w14:textId="77777777" w:rsidR="00C0057F" w:rsidRPr="00EC3B46" w:rsidRDefault="00C0057F" w:rsidP="00C0057F">
      <w:pPr>
        <w:spacing w:after="0" w:line="480" w:lineRule="auto"/>
        <w:rPr>
          <w:rFonts w:ascii="Times New Roman" w:hAnsi="Times New Roman" w:cs="Times New Roman"/>
          <w:sz w:val="28"/>
          <w:szCs w:val="24"/>
        </w:rPr>
      </w:pPr>
      <w:r w:rsidRPr="00EC3B46">
        <w:rPr>
          <w:rFonts w:ascii="Times New Roman" w:hAnsi="Times New Roman" w:cs="Times New Roman"/>
          <w:b/>
          <w:bCs/>
          <w:sz w:val="28"/>
          <w:szCs w:val="24"/>
        </w:rPr>
        <w:t>Test whether your story has a defence</w:t>
      </w:r>
    </w:p>
    <w:p w14:paraId="78306AEA" w14:textId="77777777" w:rsidR="00C0057F" w:rsidRPr="00391A46" w:rsidRDefault="00C0057F" w:rsidP="00C0057F">
      <w:pPr>
        <w:spacing w:after="0" w:line="480" w:lineRule="auto"/>
        <w:rPr>
          <w:rFonts w:ascii="Times New Roman" w:hAnsi="Times New Roman" w:cs="Times New Roman"/>
        </w:rPr>
      </w:pPr>
      <w:r w:rsidRPr="00391A46">
        <w:rPr>
          <w:rFonts w:ascii="Times New Roman" w:hAnsi="Times New Roman" w:cs="Times New Roman"/>
        </w:rPr>
        <w:t>Before running any story which might cause trouble, which means virtually any story, you should run through a check to ensure that if challenged you have a defence which will stand up in court.</w:t>
      </w:r>
    </w:p>
    <w:p w14:paraId="74829561" w14:textId="77777777" w:rsidR="00C0057F" w:rsidRPr="00391A46" w:rsidRDefault="00C0057F" w:rsidP="00C0057F">
      <w:pPr>
        <w:spacing w:after="0" w:line="480" w:lineRule="auto"/>
        <w:rPr>
          <w:rFonts w:ascii="Times New Roman" w:hAnsi="Times New Roman" w:cs="Times New Roman"/>
        </w:rPr>
      </w:pPr>
      <w:r w:rsidRPr="00391A46">
        <w:rPr>
          <w:rFonts w:ascii="Times New Roman" w:hAnsi="Times New Roman" w:cs="Times New Roman"/>
        </w:rPr>
        <w:t>Journalists have been known to find themselves in libel cases over trivial or silly stories which one would not have suspected would cause problems.</w:t>
      </w:r>
    </w:p>
    <w:p w14:paraId="015A5A88" w14:textId="77777777" w:rsidR="0022732C" w:rsidRDefault="0022732C" w:rsidP="00C0057F">
      <w:pPr>
        <w:spacing w:after="0" w:line="480" w:lineRule="auto"/>
        <w:rPr>
          <w:rFonts w:ascii="Times New Roman" w:hAnsi="Times New Roman" w:cs="Times New Roman"/>
        </w:rPr>
      </w:pPr>
    </w:p>
    <w:p w14:paraId="50A9AC8A" w14:textId="301A707E" w:rsidR="00C0057F" w:rsidRPr="00391A46" w:rsidRDefault="00C0057F" w:rsidP="00C0057F">
      <w:pPr>
        <w:spacing w:after="0" w:line="480" w:lineRule="auto"/>
        <w:rPr>
          <w:rFonts w:ascii="Times New Roman" w:hAnsi="Times New Roman" w:cs="Times New Roman"/>
        </w:rPr>
      </w:pPr>
      <w:r w:rsidRPr="00391A46">
        <w:rPr>
          <w:rFonts w:ascii="Times New Roman" w:hAnsi="Times New Roman" w:cs="Times New Roman"/>
        </w:rPr>
        <w:t>The main defences for the news industry are ‘truth’ - that the story is true, and you can prove it to the satisfaction of a jury or judge; and ‘honest opinion’ - that the story is a commentator’s honestly held view on some issue of public importance or interest.</w:t>
      </w:r>
      <w:r>
        <w:rPr>
          <w:rFonts w:ascii="Times New Roman" w:hAnsi="Times New Roman" w:cs="Times New Roman"/>
        </w:rPr>
        <w:t xml:space="preserve"> For these defences, see 22.2 and 22.3 in </w:t>
      </w:r>
      <w:r w:rsidRPr="000569A9">
        <w:rPr>
          <w:rFonts w:ascii="Times New Roman" w:hAnsi="Times New Roman" w:cs="Times New Roman"/>
          <w:i/>
        </w:rPr>
        <w:t>McNae’s</w:t>
      </w:r>
      <w:r>
        <w:rPr>
          <w:rFonts w:ascii="Times New Roman" w:hAnsi="Times New Roman" w:cs="Times New Roman"/>
        </w:rPr>
        <w:t>.</w:t>
      </w:r>
    </w:p>
    <w:p w14:paraId="4BB2A513" w14:textId="77777777" w:rsidR="0022732C" w:rsidRDefault="0022732C" w:rsidP="00C0057F">
      <w:pPr>
        <w:spacing w:after="0" w:line="480" w:lineRule="auto"/>
        <w:rPr>
          <w:rFonts w:ascii="Times New Roman" w:hAnsi="Times New Roman" w:cs="Times New Roman"/>
        </w:rPr>
      </w:pPr>
    </w:p>
    <w:p w14:paraId="184CFF2E" w14:textId="024FD533" w:rsidR="00C0057F" w:rsidRPr="00391A46" w:rsidRDefault="00C0057F" w:rsidP="00C0057F">
      <w:pPr>
        <w:spacing w:after="0" w:line="480" w:lineRule="auto"/>
        <w:rPr>
          <w:rFonts w:ascii="Times New Roman" w:hAnsi="Times New Roman" w:cs="Times New Roman"/>
        </w:rPr>
      </w:pPr>
      <w:proofErr w:type="gramStart"/>
      <w:r w:rsidRPr="00391A46">
        <w:rPr>
          <w:rFonts w:ascii="Times New Roman" w:hAnsi="Times New Roman" w:cs="Times New Roman"/>
        </w:rPr>
        <w:t>So</w:t>
      </w:r>
      <w:proofErr w:type="gramEnd"/>
      <w:r w:rsidRPr="00391A46">
        <w:rPr>
          <w:rFonts w:ascii="Times New Roman" w:hAnsi="Times New Roman" w:cs="Times New Roman"/>
        </w:rPr>
        <w:t xml:space="preserve"> when working on stories, it is helpful to ask yourself:</w:t>
      </w:r>
    </w:p>
    <w:p w14:paraId="5CE64167"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Have you done as much research as necessary? Are there any questions you have not answered, or have not asked, which might throw a new light on a story?</w:t>
      </w:r>
    </w:p>
    <w:p w14:paraId="08680761"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Are your sources reliable? Do they have motives for giving you the story which ought to make you question the accuracy of what they are saying?</w:t>
      </w:r>
    </w:p>
    <w:p w14:paraId="19EFCA7D"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Have you put any allegations to the person in question? Failing to do so is almost invariably asking for trouble.</w:t>
      </w:r>
    </w:p>
    <w:p w14:paraId="1F37E45F"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 xml:space="preserve">Is the story as clearly written as it should be? Journalists have found themselves with legal problems because of bad phrasing - and what the court will judge is what the reasonable man </w:t>
      </w:r>
      <w:r w:rsidRPr="0022732C">
        <w:rPr>
          <w:rFonts w:ascii="Times New Roman" w:hAnsi="Times New Roman" w:cs="Times New Roman"/>
        </w:rPr>
        <w:lastRenderedPageBreak/>
        <w:t>or woman would understood the article to mean, not what you intended it to mean, but did not quite manage to convey.</w:t>
      </w:r>
    </w:p>
    <w:p w14:paraId="3E40C483"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Have you checked all the facts for yourself? Repeating a libel by simply lifting information from another source without checking it will give a claimant a new cause of action, meaning he or she can sue you as well as the publisher of the original statement – and you will be as defenceless as the original publisher.</w:t>
      </w:r>
    </w:p>
    <w:p w14:paraId="55BFB1AD"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If your article is comment, or if it contains comment, is it clear that it is comment? Stating a comment as if it were a statement of fact will cause expensive problems.</w:t>
      </w:r>
    </w:p>
    <w:p w14:paraId="36101CC1"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 xml:space="preserve">Have you kept your notes, research material, and recordings of interviews in good order, together, and properly filed for easy access in case problems arise? Failure to produce notes and so on to support your case will be damaging, possibly fatal, to any attempt to mount a defence. </w:t>
      </w:r>
    </w:p>
    <w:p w14:paraId="232BE8F7" w14:textId="77777777" w:rsidR="00C0057F" w:rsidRPr="0022732C" w:rsidRDefault="00C0057F" w:rsidP="0022732C">
      <w:pPr>
        <w:pStyle w:val="ListParagraph"/>
        <w:numPr>
          <w:ilvl w:val="0"/>
          <w:numId w:val="4"/>
        </w:numPr>
        <w:spacing w:after="0" w:line="480" w:lineRule="auto"/>
        <w:rPr>
          <w:rFonts w:ascii="Times New Roman" w:hAnsi="Times New Roman" w:cs="Times New Roman"/>
        </w:rPr>
      </w:pPr>
      <w:r w:rsidRPr="0022732C">
        <w:rPr>
          <w:rFonts w:ascii="Times New Roman" w:hAnsi="Times New Roman" w:cs="Times New Roman"/>
        </w:rPr>
        <w:t xml:space="preserve">Make sure you keep the material for as long as necessary. The law permits a claimant to launch a defamation action up to a year after publication of the complained-of matter, and in some exceptional circumstance may be given leave by a court to sue after a longer period. </w:t>
      </w:r>
    </w:p>
    <w:p w14:paraId="310BA9ED" w14:textId="77777777" w:rsidR="0022732C" w:rsidRDefault="0022732C" w:rsidP="00C0057F">
      <w:pPr>
        <w:spacing w:after="0" w:line="480" w:lineRule="auto"/>
        <w:rPr>
          <w:rFonts w:ascii="Times New Roman" w:hAnsi="Times New Roman" w:cs="Times New Roman"/>
        </w:rPr>
      </w:pPr>
    </w:p>
    <w:p w14:paraId="6694FED4" w14:textId="1F739AF0" w:rsidR="00C0057F" w:rsidRPr="00391A46" w:rsidRDefault="00C0057F" w:rsidP="00C0057F">
      <w:pPr>
        <w:spacing w:after="0" w:line="480" w:lineRule="auto"/>
        <w:rPr>
          <w:rFonts w:ascii="Times New Roman" w:hAnsi="Times New Roman" w:cs="Times New Roman"/>
        </w:rPr>
      </w:pPr>
      <w:r w:rsidRPr="00391A46">
        <w:rPr>
          <w:rFonts w:ascii="Times New Roman" w:hAnsi="Times New Roman" w:cs="Times New Roman"/>
        </w:rPr>
        <w:t xml:space="preserve">These might all seem like statements of the </w:t>
      </w:r>
      <w:proofErr w:type="gramStart"/>
      <w:r w:rsidRPr="00391A46">
        <w:rPr>
          <w:rFonts w:ascii="Times New Roman" w:hAnsi="Times New Roman" w:cs="Times New Roman"/>
        </w:rPr>
        <w:t>obvious</w:t>
      </w:r>
      <w:proofErr w:type="gramEnd"/>
      <w:r w:rsidRPr="00391A46">
        <w:rPr>
          <w:rFonts w:ascii="Times New Roman" w:hAnsi="Times New Roman" w:cs="Times New Roman"/>
        </w:rPr>
        <w:t> but it is surprising how forgetting one or more of these points can lead to trouble.</w:t>
      </w:r>
    </w:p>
    <w:p w14:paraId="7D010692" w14:textId="77777777" w:rsidR="00C0057F" w:rsidRDefault="00C0057F" w:rsidP="00F444AF">
      <w:pPr>
        <w:spacing w:after="0" w:line="480" w:lineRule="auto"/>
        <w:rPr>
          <w:rFonts w:ascii="Times New Roman" w:hAnsi="Times New Roman" w:cs="Times New Roman"/>
          <w:b/>
          <w:bCs/>
          <w:sz w:val="26"/>
          <w:szCs w:val="24"/>
        </w:rPr>
      </w:pPr>
    </w:p>
    <w:p w14:paraId="2B65FD09" w14:textId="77777777" w:rsidR="000C4F61" w:rsidRPr="002C3D46" w:rsidRDefault="002C3D46" w:rsidP="00F444AF">
      <w:pPr>
        <w:spacing w:after="0" w:line="480" w:lineRule="auto"/>
        <w:rPr>
          <w:rFonts w:ascii="Times New Roman" w:hAnsi="Times New Roman" w:cs="Times New Roman"/>
          <w:sz w:val="26"/>
          <w:szCs w:val="24"/>
        </w:rPr>
      </w:pPr>
      <w:r w:rsidRPr="002C3D46">
        <w:rPr>
          <w:rFonts w:ascii="Times New Roman" w:hAnsi="Times New Roman" w:cs="Times New Roman"/>
          <w:b/>
          <w:bCs/>
          <w:sz w:val="26"/>
          <w:szCs w:val="24"/>
        </w:rPr>
        <w:t xml:space="preserve">22.2.7 </w:t>
      </w:r>
      <w:r w:rsidR="000C4F61" w:rsidRPr="002C3D46">
        <w:rPr>
          <w:rFonts w:ascii="Times New Roman" w:hAnsi="Times New Roman" w:cs="Times New Roman"/>
          <w:b/>
          <w:bCs/>
          <w:sz w:val="26"/>
          <w:szCs w:val="24"/>
        </w:rPr>
        <w:t>The investigative journalist - practical tips on procedure</w:t>
      </w:r>
    </w:p>
    <w:p w14:paraId="02A90EA0" w14:textId="77777777"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Will your witnesses be available to give evidence when the case comes to court, which may be years after the events described in the story? A journalist who intends to use the ‘truth’ defence must keep track of </w:t>
      </w:r>
      <w:proofErr w:type="gramStart"/>
      <w:r w:rsidRPr="002C3D46">
        <w:rPr>
          <w:rFonts w:ascii="Times New Roman" w:hAnsi="Times New Roman" w:cs="Times New Roman"/>
          <w:szCs w:val="24"/>
        </w:rPr>
        <w:t>them, and</w:t>
      </w:r>
      <w:proofErr w:type="gramEnd"/>
      <w:r w:rsidRPr="002C3D46">
        <w:rPr>
          <w:rFonts w:ascii="Times New Roman" w:hAnsi="Times New Roman" w:cs="Times New Roman"/>
          <w:szCs w:val="24"/>
        </w:rPr>
        <w:t xml:space="preserve"> note their changes of address.</w:t>
      </w:r>
    </w:p>
    <w:p w14:paraId="76AA181A" w14:textId="77777777" w:rsidR="0022732C" w:rsidRDefault="0022732C" w:rsidP="00F444AF">
      <w:pPr>
        <w:spacing w:after="0" w:line="480" w:lineRule="auto"/>
        <w:rPr>
          <w:rFonts w:ascii="Times New Roman" w:hAnsi="Times New Roman" w:cs="Times New Roman"/>
          <w:szCs w:val="24"/>
        </w:rPr>
      </w:pPr>
    </w:p>
    <w:p w14:paraId="2AA2C720" w14:textId="596AF0F0"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Are they going to be willing to give evidence? Will they turn up at the trial? If they do, how convincing will their version of events sound when tested by expert cross-examination? In Jeffrey Archer’s libel action against the </w:t>
      </w:r>
      <w:r w:rsidRPr="002C3D46">
        <w:rPr>
          <w:rFonts w:ascii="Times New Roman" w:hAnsi="Times New Roman" w:cs="Times New Roman"/>
          <w:i/>
          <w:iCs/>
          <w:szCs w:val="24"/>
        </w:rPr>
        <w:t>Star</w:t>
      </w:r>
      <w:r w:rsidRPr="002C3D46">
        <w:rPr>
          <w:rFonts w:ascii="Times New Roman" w:hAnsi="Times New Roman" w:cs="Times New Roman"/>
          <w:szCs w:val="24"/>
        </w:rPr>
        <w:t xml:space="preserve"> in 1987 the jury preferred the leading Conservative politician’s </w:t>
      </w:r>
      <w:r w:rsidRPr="002C3D46">
        <w:rPr>
          <w:rFonts w:ascii="Times New Roman" w:hAnsi="Times New Roman" w:cs="Times New Roman"/>
          <w:szCs w:val="24"/>
        </w:rPr>
        <w:lastRenderedPageBreak/>
        <w:t>account to that of the prostitute</w:t>
      </w:r>
      <w:r w:rsidR="007E20CE" w:rsidRPr="002C3D46">
        <w:rPr>
          <w:rFonts w:ascii="Times New Roman" w:hAnsi="Times New Roman" w:cs="Times New Roman"/>
          <w:szCs w:val="24"/>
        </w:rPr>
        <w:t xml:space="preserve"> – years later Archer was found to have lied in his evidence and</w:t>
      </w:r>
      <w:r w:rsidR="00527877" w:rsidRPr="002C3D46">
        <w:rPr>
          <w:rFonts w:ascii="Times New Roman" w:hAnsi="Times New Roman" w:cs="Times New Roman"/>
          <w:szCs w:val="24"/>
        </w:rPr>
        <w:t xml:space="preserve"> </w:t>
      </w:r>
      <w:r w:rsidRPr="002C3D46">
        <w:rPr>
          <w:rFonts w:ascii="Times New Roman" w:hAnsi="Times New Roman" w:cs="Times New Roman"/>
          <w:szCs w:val="24"/>
        </w:rPr>
        <w:t>convicted of perjury.</w:t>
      </w:r>
    </w:p>
    <w:p w14:paraId="1801ECD9" w14:textId="77777777" w:rsidR="0022732C" w:rsidRDefault="0022732C" w:rsidP="00F444AF">
      <w:pPr>
        <w:spacing w:after="0" w:line="480" w:lineRule="auto"/>
        <w:rPr>
          <w:rFonts w:ascii="Times New Roman" w:hAnsi="Times New Roman" w:cs="Times New Roman"/>
          <w:szCs w:val="24"/>
        </w:rPr>
      </w:pPr>
    </w:p>
    <w:p w14:paraId="41BDD68B" w14:textId="766B9361"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What is the standing of your witness? Juries are said to be likely to accept a police officer’s word.</w:t>
      </w:r>
    </w:p>
    <w:p w14:paraId="2ADC5AA7" w14:textId="77777777"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Numerous libel cases have been brought on behalf of police officers after newspapers have published allegations of bad conduct, such as brutality and harassment. Local editors may see it as their duty to publish such stories in the public interest, but they must be aware of the probability that a libel jury will accept a police officer’s denial rather than the allegation of the source, who, </w:t>
      </w:r>
      <w:proofErr w:type="gramStart"/>
      <w:r w:rsidRPr="002C3D46">
        <w:rPr>
          <w:rFonts w:ascii="Times New Roman" w:hAnsi="Times New Roman" w:cs="Times New Roman"/>
          <w:szCs w:val="24"/>
        </w:rPr>
        <w:t>in the nature of things</w:t>
      </w:r>
      <w:proofErr w:type="gramEnd"/>
      <w:r w:rsidRPr="002C3D46">
        <w:rPr>
          <w:rFonts w:ascii="Times New Roman" w:hAnsi="Times New Roman" w:cs="Times New Roman"/>
          <w:szCs w:val="24"/>
        </w:rPr>
        <w:t>, may be a person of low social standing, possibly with a criminal record.</w:t>
      </w:r>
    </w:p>
    <w:p w14:paraId="628E8F6F" w14:textId="77777777" w:rsidR="000569A9" w:rsidRDefault="000569A9" w:rsidP="00F444AF">
      <w:pPr>
        <w:spacing w:after="0" w:line="480" w:lineRule="auto"/>
        <w:rPr>
          <w:rFonts w:ascii="Times New Roman" w:hAnsi="Times New Roman" w:cs="Times New Roman"/>
          <w:b/>
          <w:bCs/>
          <w:sz w:val="26"/>
          <w:szCs w:val="24"/>
        </w:rPr>
      </w:pPr>
    </w:p>
    <w:p w14:paraId="12217C34" w14:textId="77777777" w:rsidR="000C4F61" w:rsidRPr="002C3D46" w:rsidRDefault="000C4F61" w:rsidP="00F444AF">
      <w:pPr>
        <w:spacing w:after="0" w:line="480" w:lineRule="auto"/>
        <w:rPr>
          <w:rFonts w:ascii="Times New Roman" w:hAnsi="Times New Roman" w:cs="Times New Roman"/>
          <w:b/>
          <w:sz w:val="26"/>
          <w:szCs w:val="24"/>
        </w:rPr>
      </w:pPr>
      <w:r w:rsidRPr="002C3D46">
        <w:rPr>
          <w:rFonts w:ascii="Times New Roman" w:hAnsi="Times New Roman" w:cs="Times New Roman"/>
          <w:b/>
          <w:bCs/>
          <w:sz w:val="26"/>
          <w:szCs w:val="24"/>
        </w:rPr>
        <w:t>Signed statements are important</w:t>
      </w:r>
    </w:p>
    <w:p w14:paraId="29A6996E" w14:textId="77777777"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Journalists working on a story which might be challenged in court should persuade each witness to make a signed statement at the time, and date it. The evidence could also be an audio-recording of a witness willing to testify against the claimant, or even a note of an interview which the journalists has written in his/her notebook and which has then been signed by the witness who gave it.</w:t>
      </w:r>
    </w:p>
    <w:p w14:paraId="09FBC7B8" w14:textId="77777777" w:rsidR="0022732C" w:rsidRDefault="0022732C" w:rsidP="00F444AF">
      <w:pPr>
        <w:spacing w:after="0" w:line="480" w:lineRule="auto"/>
        <w:rPr>
          <w:rFonts w:ascii="Times New Roman" w:hAnsi="Times New Roman" w:cs="Times New Roman"/>
          <w:szCs w:val="24"/>
        </w:rPr>
      </w:pPr>
    </w:p>
    <w:p w14:paraId="7758CFD3" w14:textId="1CE7F702"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Better, it could be a statutory declaration from a witness - a more formal statement made before a magistrate, solicitor, or court officer, which carries greater weight in court.</w:t>
      </w:r>
    </w:p>
    <w:p w14:paraId="256B0072" w14:textId="77777777" w:rsidR="0022732C" w:rsidRDefault="0022732C" w:rsidP="00F444AF">
      <w:pPr>
        <w:spacing w:after="0" w:line="480" w:lineRule="auto"/>
        <w:rPr>
          <w:rFonts w:ascii="Times New Roman" w:hAnsi="Times New Roman" w:cs="Times New Roman"/>
          <w:szCs w:val="24"/>
        </w:rPr>
      </w:pPr>
    </w:p>
    <w:p w14:paraId="2529BAB4" w14:textId="1B2995F8"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Best, it could be an affidavit, more formal still and sworn on oath. Both affidavits and statutory declarations put the person making the statement at risk of being prosecuted for perjury if he/she is not telling the truth. </w:t>
      </w:r>
    </w:p>
    <w:p w14:paraId="42968EC6" w14:textId="77777777" w:rsidR="0022732C" w:rsidRDefault="0022732C" w:rsidP="00F444AF">
      <w:pPr>
        <w:spacing w:after="0" w:line="480" w:lineRule="auto"/>
        <w:rPr>
          <w:rFonts w:ascii="Times New Roman" w:hAnsi="Times New Roman" w:cs="Times New Roman"/>
          <w:szCs w:val="24"/>
        </w:rPr>
      </w:pPr>
    </w:p>
    <w:p w14:paraId="4CEC5857" w14:textId="14FCD57B"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The Civil Evidence Act 1995 makes hearsay evidence acceptable in court subject to certain conditions. For practical purposes, where the statement comprises, or is contained in, a document, it must be signed to make it admissible.</w:t>
      </w:r>
    </w:p>
    <w:p w14:paraId="2205F05A" w14:textId="77777777" w:rsidR="002C3D46" w:rsidRDefault="002C3D46" w:rsidP="00F444AF">
      <w:pPr>
        <w:spacing w:after="0" w:line="480" w:lineRule="auto"/>
        <w:rPr>
          <w:rFonts w:ascii="Times New Roman" w:hAnsi="Times New Roman" w:cs="Times New Roman"/>
          <w:b/>
          <w:bCs/>
          <w:sz w:val="26"/>
          <w:szCs w:val="24"/>
        </w:rPr>
      </w:pPr>
    </w:p>
    <w:p w14:paraId="58E27201" w14:textId="77777777" w:rsidR="000C4F61" w:rsidRPr="002C3D46" w:rsidRDefault="000C4F61" w:rsidP="00F444AF">
      <w:pPr>
        <w:spacing w:after="0" w:line="480" w:lineRule="auto"/>
        <w:rPr>
          <w:rFonts w:ascii="Times New Roman" w:hAnsi="Times New Roman" w:cs="Times New Roman"/>
          <w:b/>
          <w:sz w:val="24"/>
          <w:szCs w:val="24"/>
        </w:rPr>
      </w:pPr>
      <w:r w:rsidRPr="002C3D46">
        <w:rPr>
          <w:rFonts w:ascii="Times New Roman" w:hAnsi="Times New Roman" w:cs="Times New Roman"/>
          <w:b/>
          <w:bCs/>
          <w:sz w:val="26"/>
          <w:szCs w:val="24"/>
        </w:rPr>
        <w:lastRenderedPageBreak/>
        <w:t>Admissibility of photocopied documents</w:t>
      </w:r>
    </w:p>
    <w:p w14:paraId="023C6AE1" w14:textId="77777777"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Suppose you are running a story about council work</w:t>
      </w:r>
      <w:r w:rsidR="00B3446C">
        <w:rPr>
          <w:rFonts w:ascii="Times New Roman" w:hAnsi="Times New Roman" w:cs="Times New Roman"/>
          <w:szCs w:val="24"/>
        </w:rPr>
        <w:t>ers</w:t>
      </w:r>
      <w:r w:rsidRPr="002C3D46">
        <w:rPr>
          <w:rFonts w:ascii="Times New Roman" w:hAnsi="Times New Roman" w:cs="Times New Roman"/>
          <w:szCs w:val="24"/>
        </w:rPr>
        <w:t xml:space="preserve"> fiddling expenses which you got from a photocopy of a confidential council document.</w:t>
      </w:r>
    </w:p>
    <w:p w14:paraId="3F9562D4" w14:textId="77777777" w:rsidR="0022732C" w:rsidRDefault="0022732C" w:rsidP="00F444AF">
      <w:pPr>
        <w:spacing w:after="0" w:line="480" w:lineRule="auto"/>
        <w:rPr>
          <w:rFonts w:ascii="Times New Roman" w:hAnsi="Times New Roman" w:cs="Times New Roman"/>
          <w:szCs w:val="24"/>
        </w:rPr>
      </w:pPr>
    </w:p>
    <w:p w14:paraId="62DCFD66" w14:textId="2A0FEA1F"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If you can explain why the original is not available, that makes the copy available for evidence. But </w:t>
      </w:r>
      <w:r w:rsidR="003B3A1C">
        <w:rPr>
          <w:rFonts w:ascii="Times New Roman" w:hAnsi="Times New Roman" w:cs="Times New Roman"/>
          <w:szCs w:val="24"/>
        </w:rPr>
        <w:t xml:space="preserve">should the story result in a defamation action, </w:t>
      </w:r>
      <w:r w:rsidRPr="002C3D46">
        <w:rPr>
          <w:rFonts w:ascii="Times New Roman" w:hAnsi="Times New Roman" w:cs="Times New Roman"/>
          <w:szCs w:val="24"/>
        </w:rPr>
        <w:t xml:space="preserve">you would have to persuade the court that the </w:t>
      </w:r>
      <w:r w:rsidR="003B3A1C">
        <w:rPr>
          <w:rFonts w:ascii="Times New Roman" w:hAnsi="Times New Roman" w:cs="Times New Roman"/>
          <w:szCs w:val="24"/>
        </w:rPr>
        <w:t xml:space="preserve">copied </w:t>
      </w:r>
      <w:r w:rsidRPr="002C3D46">
        <w:rPr>
          <w:rFonts w:ascii="Times New Roman" w:hAnsi="Times New Roman" w:cs="Times New Roman"/>
          <w:szCs w:val="24"/>
        </w:rPr>
        <w:t>document is authentic</w:t>
      </w:r>
      <w:r w:rsidR="003B3A1C">
        <w:rPr>
          <w:rFonts w:ascii="Times New Roman" w:hAnsi="Times New Roman" w:cs="Times New Roman"/>
          <w:szCs w:val="24"/>
        </w:rPr>
        <w:t xml:space="preserve"> </w:t>
      </w:r>
      <w:proofErr w:type="gramStart"/>
      <w:r w:rsidR="003B3A1C">
        <w:rPr>
          <w:rFonts w:ascii="Times New Roman" w:hAnsi="Times New Roman" w:cs="Times New Roman"/>
          <w:szCs w:val="24"/>
        </w:rPr>
        <w:t>as regards</w:t>
      </w:r>
      <w:proofErr w:type="gramEnd"/>
      <w:r w:rsidR="003B3A1C">
        <w:rPr>
          <w:rFonts w:ascii="Times New Roman" w:hAnsi="Times New Roman" w:cs="Times New Roman"/>
          <w:szCs w:val="24"/>
        </w:rPr>
        <w:t xml:space="preserve"> showing what the original said </w:t>
      </w:r>
      <w:r w:rsidR="007E20CE" w:rsidRPr="002C3D46">
        <w:rPr>
          <w:rFonts w:ascii="Times New Roman" w:hAnsi="Times New Roman" w:cs="Times New Roman"/>
          <w:szCs w:val="24"/>
        </w:rPr>
        <w:t xml:space="preserve">– for </w:t>
      </w:r>
      <w:r w:rsidRPr="002C3D46">
        <w:rPr>
          <w:rFonts w:ascii="Times New Roman" w:hAnsi="Times New Roman" w:cs="Times New Roman"/>
          <w:szCs w:val="24"/>
        </w:rPr>
        <w:t xml:space="preserve">example, by evidence from someone within the council. The claimant </w:t>
      </w:r>
      <w:r w:rsidR="003B3A1C">
        <w:rPr>
          <w:rFonts w:ascii="Times New Roman" w:hAnsi="Times New Roman" w:cs="Times New Roman"/>
          <w:szCs w:val="24"/>
        </w:rPr>
        <w:t xml:space="preserve">might </w:t>
      </w:r>
      <w:r w:rsidR="007E20CE" w:rsidRPr="002C3D46">
        <w:rPr>
          <w:rFonts w:ascii="Times New Roman" w:hAnsi="Times New Roman" w:cs="Times New Roman"/>
          <w:szCs w:val="24"/>
        </w:rPr>
        <w:t xml:space="preserve">challenge </w:t>
      </w:r>
      <w:r w:rsidR="003B3A1C">
        <w:rPr>
          <w:rFonts w:ascii="Times New Roman" w:hAnsi="Times New Roman" w:cs="Times New Roman"/>
          <w:szCs w:val="24"/>
        </w:rPr>
        <w:t xml:space="preserve">the </w:t>
      </w:r>
      <w:r w:rsidR="007E20CE" w:rsidRPr="002C3D46">
        <w:rPr>
          <w:rFonts w:ascii="Times New Roman" w:hAnsi="Times New Roman" w:cs="Times New Roman"/>
          <w:szCs w:val="24"/>
        </w:rPr>
        <w:t>authenticity</w:t>
      </w:r>
      <w:r w:rsidR="003B3A1C">
        <w:rPr>
          <w:rFonts w:ascii="Times New Roman" w:hAnsi="Times New Roman" w:cs="Times New Roman"/>
          <w:szCs w:val="24"/>
        </w:rPr>
        <w:t xml:space="preserve"> of the copy</w:t>
      </w:r>
      <w:r w:rsidR="007E20CE" w:rsidRPr="002C3D46">
        <w:rPr>
          <w:rFonts w:ascii="Times New Roman" w:hAnsi="Times New Roman" w:cs="Times New Roman"/>
          <w:szCs w:val="24"/>
        </w:rPr>
        <w:t xml:space="preserve"> –</w:t>
      </w:r>
      <w:r w:rsidR="000E55EC" w:rsidRPr="002C3D46">
        <w:rPr>
          <w:rFonts w:ascii="Times New Roman" w:hAnsi="Times New Roman" w:cs="Times New Roman"/>
          <w:szCs w:val="24"/>
        </w:rPr>
        <w:t xml:space="preserve"> </w:t>
      </w:r>
      <w:r w:rsidRPr="002C3D46">
        <w:rPr>
          <w:rFonts w:ascii="Times New Roman" w:hAnsi="Times New Roman" w:cs="Times New Roman"/>
          <w:szCs w:val="24"/>
        </w:rPr>
        <w:t xml:space="preserve">although the claimant, if suggesting the </w:t>
      </w:r>
      <w:r w:rsidR="003B3A1C">
        <w:rPr>
          <w:rFonts w:ascii="Times New Roman" w:hAnsi="Times New Roman" w:cs="Times New Roman"/>
          <w:szCs w:val="24"/>
        </w:rPr>
        <w:t xml:space="preserve">copy </w:t>
      </w:r>
      <w:r w:rsidRPr="002C3D46">
        <w:rPr>
          <w:rFonts w:ascii="Times New Roman" w:hAnsi="Times New Roman" w:cs="Times New Roman"/>
          <w:szCs w:val="24"/>
        </w:rPr>
        <w:t>document ha</w:t>
      </w:r>
      <w:r w:rsidR="003B3A1C">
        <w:rPr>
          <w:rFonts w:ascii="Times New Roman" w:hAnsi="Times New Roman" w:cs="Times New Roman"/>
          <w:szCs w:val="24"/>
        </w:rPr>
        <w:t xml:space="preserve">s </w:t>
      </w:r>
      <w:r w:rsidRPr="002C3D46">
        <w:rPr>
          <w:rFonts w:ascii="Times New Roman" w:hAnsi="Times New Roman" w:cs="Times New Roman"/>
          <w:szCs w:val="24"/>
        </w:rPr>
        <w:t>‘doctored’</w:t>
      </w:r>
      <w:r w:rsidR="003B3A1C">
        <w:rPr>
          <w:rFonts w:ascii="Times New Roman" w:hAnsi="Times New Roman" w:cs="Times New Roman"/>
          <w:szCs w:val="24"/>
        </w:rPr>
        <w:t xml:space="preserve"> content</w:t>
      </w:r>
      <w:r w:rsidRPr="002C3D46">
        <w:rPr>
          <w:rFonts w:ascii="Times New Roman" w:hAnsi="Times New Roman" w:cs="Times New Roman"/>
          <w:szCs w:val="24"/>
        </w:rPr>
        <w:t>, could also have to demonstrate that there was a genuine</w:t>
      </w:r>
      <w:r w:rsidR="003B3A1C">
        <w:rPr>
          <w:rFonts w:ascii="Times New Roman" w:hAnsi="Times New Roman" w:cs="Times New Roman"/>
          <w:szCs w:val="24"/>
        </w:rPr>
        <w:t xml:space="preserve">, original </w:t>
      </w:r>
      <w:r w:rsidRPr="002C3D46">
        <w:rPr>
          <w:rFonts w:ascii="Times New Roman" w:hAnsi="Times New Roman" w:cs="Times New Roman"/>
          <w:szCs w:val="24"/>
        </w:rPr>
        <w:t xml:space="preserve">document </w:t>
      </w:r>
      <w:r w:rsidR="003B3A1C">
        <w:rPr>
          <w:rFonts w:ascii="Times New Roman" w:hAnsi="Times New Roman" w:cs="Times New Roman"/>
          <w:szCs w:val="24"/>
        </w:rPr>
        <w:t xml:space="preserve">with content </w:t>
      </w:r>
      <w:r w:rsidRPr="002C3D46">
        <w:rPr>
          <w:rFonts w:ascii="Times New Roman" w:hAnsi="Times New Roman" w:cs="Times New Roman"/>
          <w:szCs w:val="24"/>
        </w:rPr>
        <w:t xml:space="preserve">which differed from that </w:t>
      </w:r>
      <w:r w:rsidR="003B3A1C">
        <w:rPr>
          <w:rFonts w:ascii="Times New Roman" w:hAnsi="Times New Roman" w:cs="Times New Roman"/>
          <w:szCs w:val="24"/>
        </w:rPr>
        <w:t xml:space="preserve">of the copy you presented in your </w:t>
      </w:r>
      <w:r w:rsidRPr="002C3D46">
        <w:rPr>
          <w:rFonts w:ascii="Times New Roman" w:hAnsi="Times New Roman" w:cs="Times New Roman"/>
          <w:szCs w:val="24"/>
        </w:rPr>
        <w:t>defence.</w:t>
      </w:r>
    </w:p>
    <w:p w14:paraId="52F20CB8" w14:textId="77777777" w:rsidR="002C3D46" w:rsidRDefault="002C3D46" w:rsidP="00F444AF">
      <w:pPr>
        <w:spacing w:after="0" w:line="480" w:lineRule="auto"/>
        <w:rPr>
          <w:rFonts w:ascii="Times New Roman" w:hAnsi="Times New Roman" w:cs="Times New Roman"/>
          <w:b/>
          <w:bCs/>
          <w:sz w:val="26"/>
          <w:szCs w:val="24"/>
        </w:rPr>
      </w:pPr>
    </w:p>
    <w:p w14:paraId="2ADED772" w14:textId="77777777" w:rsidR="000C4F61" w:rsidRPr="002C3D46" w:rsidRDefault="000C4F61" w:rsidP="00F444AF">
      <w:pPr>
        <w:spacing w:after="0" w:line="480" w:lineRule="auto"/>
        <w:rPr>
          <w:rFonts w:ascii="Times New Roman" w:hAnsi="Times New Roman" w:cs="Times New Roman"/>
          <w:b/>
          <w:sz w:val="26"/>
          <w:szCs w:val="24"/>
        </w:rPr>
      </w:pPr>
      <w:r w:rsidRPr="002C3D46">
        <w:rPr>
          <w:rFonts w:ascii="Times New Roman" w:hAnsi="Times New Roman" w:cs="Times New Roman"/>
          <w:b/>
          <w:bCs/>
          <w:sz w:val="26"/>
          <w:szCs w:val="24"/>
        </w:rPr>
        <w:t>Make sure you keep the evidence</w:t>
      </w:r>
    </w:p>
    <w:p w14:paraId="41FBF9C5" w14:textId="77777777"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A media organisation’s case is often weakened because a journalist has failed to observe the basic editorial discipline of keeping a notebook or recordings in good order to prove what someone has said. When journalists </w:t>
      </w:r>
      <w:proofErr w:type="gramStart"/>
      <w:r w:rsidRPr="002C3D46">
        <w:rPr>
          <w:rFonts w:ascii="Times New Roman" w:hAnsi="Times New Roman" w:cs="Times New Roman"/>
          <w:szCs w:val="24"/>
        </w:rPr>
        <w:t>have to</w:t>
      </w:r>
      <w:proofErr w:type="gramEnd"/>
      <w:r w:rsidRPr="002C3D46">
        <w:rPr>
          <w:rFonts w:ascii="Times New Roman" w:hAnsi="Times New Roman" w:cs="Times New Roman"/>
          <w:szCs w:val="24"/>
        </w:rPr>
        <w:t xml:space="preserve"> give evidence, a court will attach weight to a good shorthand note, properly dated.</w:t>
      </w:r>
    </w:p>
    <w:p w14:paraId="6FCE0075" w14:textId="77777777" w:rsidR="0022732C" w:rsidRDefault="0022732C" w:rsidP="00F444AF">
      <w:pPr>
        <w:spacing w:after="0" w:line="480" w:lineRule="auto"/>
        <w:rPr>
          <w:rFonts w:ascii="Times New Roman" w:hAnsi="Times New Roman" w:cs="Times New Roman"/>
          <w:szCs w:val="24"/>
        </w:rPr>
      </w:pPr>
    </w:p>
    <w:p w14:paraId="7AA9CDBC" w14:textId="60FD485D"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Keeping a good note or having a recording as proof is particularly important if the ‘public interest’ defence, explained in </w:t>
      </w:r>
      <w:r w:rsidRPr="002C3D46">
        <w:rPr>
          <w:rFonts w:ascii="Times New Roman" w:hAnsi="Times New Roman" w:cs="Times New Roman"/>
          <w:i/>
          <w:iCs/>
          <w:szCs w:val="24"/>
        </w:rPr>
        <w:t>McNae</w:t>
      </w:r>
      <w:r w:rsidR="00F444AF" w:rsidRPr="002C3D46">
        <w:rPr>
          <w:rFonts w:ascii="Times New Roman" w:hAnsi="Times New Roman" w:cs="Times New Roman"/>
          <w:i/>
          <w:iCs/>
          <w:szCs w:val="24"/>
        </w:rPr>
        <w:t>’s</w:t>
      </w:r>
      <w:r w:rsidRPr="002C3D46">
        <w:rPr>
          <w:rFonts w:ascii="Times New Roman" w:hAnsi="Times New Roman" w:cs="Times New Roman"/>
          <w:i/>
          <w:iCs/>
          <w:szCs w:val="24"/>
        </w:rPr>
        <w:t xml:space="preserve"> </w:t>
      </w:r>
      <w:r w:rsidRPr="002C3D46">
        <w:rPr>
          <w:rFonts w:ascii="Times New Roman" w:hAnsi="Times New Roman" w:cs="Times New Roman"/>
          <w:szCs w:val="24"/>
        </w:rPr>
        <w:t>ch</w:t>
      </w:r>
      <w:r w:rsidR="00F444AF" w:rsidRPr="002C3D46">
        <w:rPr>
          <w:rFonts w:ascii="Times New Roman" w:hAnsi="Times New Roman" w:cs="Times New Roman"/>
          <w:szCs w:val="24"/>
        </w:rPr>
        <w:t>apter</w:t>
      </w:r>
      <w:r w:rsidRPr="002C3D46">
        <w:rPr>
          <w:rFonts w:ascii="Times New Roman" w:hAnsi="Times New Roman" w:cs="Times New Roman"/>
          <w:szCs w:val="24"/>
        </w:rPr>
        <w:t xml:space="preserve"> 2</w:t>
      </w:r>
      <w:r w:rsidR="002C3D46" w:rsidRPr="002C3D46">
        <w:rPr>
          <w:rFonts w:ascii="Times New Roman" w:hAnsi="Times New Roman" w:cs="Times New Roman"/>
          <w:szCs w:val="24"/>
        </w:rPr>
        <w:t>3</w:t>
      </w:r>
      <w:r w:rsidRPr="002C3D46">
        <w:rPr>
          <w:rFonts w:ascii="Times New Roman" w:hAnsi="Times New Roman" w:cs="Times New Roman"/>
          <w:szCs w:val="24"/>
        </w:rPr>
        <w:t xml:space="preserve">, is being used in a libel action </w:t>
      </w:r>
      <w:r w:rsidR="00F444AF" w:rsidRPr="002C3D46">
        <w:rPr>
          <w:rFonts w:ascii="Times New Roman" w:hAnsi="Times New Roman" w:cs="Times New Roman"/>
          <w:szCs w:val="24"/>
        </w:rPr>
        <w:t xml:space="preserve">- </w:t>
      </w:r>
      <w:r w:rsidRPr="002C3D46">
        <w:rPr>
          <w:rFonts w:ascii="Times New Roman" w:hAnsi="Times New Roman" w:cs="Times New Roman"/>
          <w:szCs w:val="24"/>
        </w:rPr>
        <w:t xml:space="preserve">for example, to prove that the target of an investigation was given </w:t>
      </w:r>
      <w:proofErr w:type="gramStart"/>
      <w:r w:rsidRPr="002C3D46">
        <w:rPr>
          <w:rFonts w:ascii="Times New Roman" w:hAnsi="Times New Roman" w:cs="Times New Roman"/>
          <w:szCs w:val="24"/>
        </w:rPr>
        <w:t>sufficient</w:t>
      </w:r>
      <w:proofErr w:type="gramEnd"/>
      <w:r w:rsidRPr="002C3D46">
        <w:rPr>
          <w:rFonts w:ascii="Times New Roman" w:hAnsi="Times New Roman" w:cs="Times New Roman"/>
          <w:szCs w:val="24"/>
        </w:rPr>
        <w:t xml:space="preserve"> opportunity to comment.</w:t>
      </w:r>
    </w:p>
    <w:p w14:paraId="5AC049D9" w14:textId="77777777" w:rsidR="0022732C" w:rsidRDefault="0022732C" w:rsidP="00F444AF">
      <w:pPr>
        <w:spacing w:after="0" w:line="480" w:lineRule="auto"/>
        <w:rPr>
          <w:rFonts w:ascii="Times New Roman" w:hAnsi="Times New Roman" w:cs="Times New Roman"/>
          <w:szCs w:val="24"/>
        </w:rPr>
      </w:pPr>
    </w:p>
    <w:p w14:paraId="5F4696F6" w14:textId="4CF47F31"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Also make sure that you only put relevant material into your notebook. Do not fill it with scribbled notes about buying your grandmother’s vegetables, meeting girlfriends or boyfriends, and so on, as this sort of material will simply help the claimant’s assault on your professional standing if or when a case gets to court. One of the things a claimant is certain to do is to try to persuade a court that the journalist who researched the story is unreliable, does not keep a good or accurate note, and keeps </w:t>
      </w:r>
      <w:r w:rsidRPr="002C3D46">
        <w:rPr>
          <w:rFonts w:ascii="Times New Roman" w:hAnsi="Times New Roman" w:cs="Times New Roman"/>
          <w:szCs w:val="24"/>
        </w:rPr>
        <w:lastRenderedPageBreak/>
        <w:t>material in such bad order that important information gets lost or goes missing. A messy notebook full of ir</w:t>
      </w:r>
      <w:r w:rsidR="007E20CE" w:rsidRPr="002C3D46">
        <w:rPr>
          <w:rFonts w:ascii="Times New Roman" w:hAnsi="Times New Roman" w:cs="Times New Roman"/>
          <w:szCs w:val="24"/>
        </w:rPr>
        <w:t>relevant material will help the claimant’s lawyers</w:t>
      </w:r>
      <w:r w:rsidRPr="002C3D46">
        <w:rPr>
          <w:rFonts w:ascii="Times New Roman" w:hAnsi="Times New Roman" w:cs="Times New Roman"/>
          <w:szCs w:val="24"/>
        </w:rPr>
        <w:t xml:space="preserve"> do just that.</w:t>
      </w:r>
    </w:p>
    <w:p w14:paraId="68148562" w14:textId="77777777" w:rsidR="0022732C" w:rsidRDefault="0022732C" w:rsidP="00F444AF">
      <w:pPr>
        <w:spacing w:after="0" w:line="480" w:lineRule="auto"/>
        <w:rPr>
          <w:rFonts w:ascii="Times New Roman" w:hAnsi="Times New Roman" w:cs="Times New Roman"/>
          <w:szCs w:val="24"/>
        </w:rPr>
      </w:pPr>
    </w:p>
    <w:p w14:paraId="321A4A56" w14:textId="1DDDFBE0"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You should put the date on the page at the start of each day’s work, make a note in the front cover of the notebook about when it starts and when you have finished it, and keep notebooks filed in chronological order to ensure that you can find them easily when needed.</w:t>
      </w:r>
    </w:p>
    <w:p w14:paraId="256E3F74" w14:textId="77777777" w:rsidR="0022732C" w:rsidRDefault="0022732C" w:rsidP="00F444AF">
      <w:pPr>
        <w:spacing w:after="0" w:line="480" w:lineRule="auto"/>
        <w:rPr>
          <w:rFonts w:ascii="Times New Roman" w:hAnsi="Times New Roman" w:cs="Times New Roman"/>
          <w:szCs w:val="24"/>
        </w:rPr>
      </w:pPr>
    </w:p>
    <w:p w14:paraId="35A29F75" w14:textId="5798FCF1" w:rsidR="000C4F61" w:rsidRPr="002C3D46"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Notes of every interview and phone call should be headed with the name, </w:t>
      </w:r>
      <w:r w:rsidR="00A428C6">
        <w:rPr>
          <w:rFonts w:ascii="Times New Roman" w:hAnsi="Times New Roman" w:cs="Times New Roman"/>
          <w:szCs w:val="24"/>
        </w:rPr>
        <w:t xml:space="preserve">and </w:t>
      </w:r>
      <w:r w:rsidRPr="002C3D46">
        <w:rPr>
          <w:rFonts w:ascii="Times New Roman" w:hAnsi="Times New Roman" w:cs="Times New Roman"/>
          <w:szCs w:val="24"/>
        </w:rPr>
        <w:t>if necessary address and position, and if necessary the phone number of everyone to whom yo</w:t>
      </w:r>
      <w:r w:rsidR="007E20CE" w:rsidRPr="002C3D46">
        <w:rPr>
          <w:rFonts w:ascii="Times New Roman" w:hAnsi="Times New Roman" w:cs="Times New Roman"/>
          <w:szCs w:val="24"/>
        </w:rPr>
        <w:t>u speak in relation to a story.</w:t>
      </w:r>
    </w:p>
    <w:p w14:paraId="3AEB55E4" w14:textId="77777777" w:rsidR="0022732C" w:rsidRDefault="0022732C" w:rsidP="00F444AF">
      <w:pPr>
        <w:spacing w:after="0" w:line="480" w:lineRule="auto"/>
        <w:rPr>
          <w:rFonts w:ascii="Times New Roman" w:hAnsi="Times New Roman" w:cs="Times New Roman"/>
          <w:szCs w:val="24"/>
        </w:rPr>
      </w:pPr>
    </w:p>
    <w:p w14:paraId="430106D1" w14:textId="05C079DB" w:rsidR="00F444AF" w:rsidRPr="008A22EB" w:rsidRDefault="000C4F61" w:rsidP="00F444AF">
      <w:pPr>
        <w:spacing w:after="0" w:line="480" w:lineRule="auto"/>
        <w:rPr>
          <w:rFonts w:ascii="Times New Roman" w:hAnsi="Times New Roman" w:cs="Times New Roman"/>
          <w:szCs w:val="24"/>
        </w:rPr>
      </w:pPr>
      <w:r w:rsidRPr="002C3D46">
        <w:rPr>
          <w:rFonts w:ascii="Times New Roman" w:hAnsi="Times New Roman" w:cs="Times New Roman"/>
          <w:szCs w:val="24"/>
        </w:rPr>
        <w:t xml:space="preserve">Put a line under the notes when you have finished making them. Do not go back and re-edit notes after you have taken them, as a claimant will allege that this means you have added to them or inserted material </w:t>
      </w:r>
      <w:proofErr w:type="gramStart"/>
      <w:r w:rsidRPr="002C3D46">
        <w:rPr>
          <w:rFonts w:ascii="Times New Roman" w:hAnsi="Times New Roman" w:cs="Times New Roman"/>
          <w:szCs w:val="24"/>
        </w:rPr>
        <w:t>in an attempt to</w:t>
      </w:r>
      <w:proofErr w:type="gramEnd"/>
      <w:r w:rsidRPr="002C3D46">
        <w:rPr>
          <w:rFonts w:ascii="Times New Roman" w:hAnsi="Times New Roman" w:cs="Times New Roman"/>
          <w:szCs w:val="24"/>
        </w:rPr>
        <w:t xml:space="preserve"> back up your case.</w:t>
      </w:r>
    </w:p>
    <w:p w14:paraId="0A80C23B" w14:textId="77777777" w:rsidR="002F0ACD" w:rsidRPr="005A015F" w:rsidRDefault="002F0ACD" w:rsidP="00F444AF">
      <w:pPr>
        <w:spacing w:after="0" w:line="480" w:lineRule="auto"/>
        <w:rPr>
          <w:rFonts w:ascii="Times New Roman" w:hAnsi="Times New Roman" w:cs="Times New Roman"/>
          <w:b/>
          <w:bCs/>
        </w:rPr>
      </w:pPr>
    </w:p>
    <w:p w14:paraId="196F5007" w14:textId="77777777" w:rsidR="00797B18" w:rsidRDefault="00797B18" w:rsidP="00F444AF">
      <w:pPr>
        <w:spacing w:after="0" w:line="480" w:lineRule="auto"/>
        <w:rPr>
          <w:rFonts w:ascii="Times New Roman" w:hAnsi="Times New Roman" w:cs="Times New Roman"/>
          <w:b/>
          <w:bCs/>
          <w:sz w:val="28"/>
          <w:szCs w:val="24"/>
        </w:rPr>
      </w:pPr>
      <w:r>
        <w:rPr>
          <w:rFonts w:ascii="Times New Roman" w:hAnsi="Times New Roman" w:cs="Times New Roman"/>
          <w:b/>
          <w:bCs/>
          <w:sz w:val="28"/>
          <w:szCs w:val="24"/>
        </w:rPr>
        <w:t>22.5 Absolute Privilege</w:t>
      </w:r>
    </w:p>
    <w:p w14:paraId="5E5DD6B0" w14:textId="77777777" w:rsidR="000C4F61" w:rsidRPr="002C3D46" w:rsidRDefault="000C4F61" w:rsidP="00F444AF">
      <w:pPr>
        <w:spacing w:after="0" w:line="480" w:lineRule="auto"/>
        <w:rPr>
          <w:rFonts w:ascii="Times New Roman" w:hAnsi="Times New Roman" w:cs="Times New Roman"/>
        </w:rPr>
      </w:pPr>
      <w:r w:rsidRPr="002C3D46">
        <w:rPr>
          <w:rFonts w:ascii="Times New Roman" w:hAnsi="Times New Roman" w:cs="Times New Roman"/>
        </w:rPr>
        <w:t xml:space="preserve">A report of a court case must be fair and accurate to be protected by either absolute or qualified privilege. </w:t>
      </w:r>
    </w:p>
    <w:p w14:paraId="5101F5FA" w14:textId="7C1C0963" w:rsidR="000C4F61" w:rsidRPr="002C3D46" w:rsidRDefault="000C4F61" w:rsidP="00F444AF">
      <w:pPr>
        <w:spacing w:after="0" w:line="480" w:lineRule="auto"/>
        <w:ind w:left="284"/>
        <w:rPr>
          <w:rFonts w:ascii="Times New Roman" w:hAnsi="Times New Roman" w:cs="Times New Roman"/>
        </w:rPr>
      </w:pPr>
      <w:r w:rsidRPr="002C3D46">
        <w:rPr>
          <w:rFonts w:ascii="Times New Roman" w:hAnsi="Times New Roman" w:cs="Times New Roman"/>
          <w:b/>
          <w:bCs/>
        </w:rPr>
        <w:t>Case study</w:t>
      </w:r>
      <w:r w:rsidR="002F0ACD">
        <w:rPr>
          <w:rFonts w:ascii="Times New Roman" w:hAnsi="Times New Roman" w:cs="Times New Roman"/>
          <w:b/>
          <w:bCs/>
        </w:rPr>
        <w:t xml:space="preserve"> on accuracy</w:t>
      </w:r>
      <w:r w:rsidRPr="002C3D46">
        <w:rPr>
          <w:rFonts w:ascii="Times New Roman" w:hAnsi="Times New Roman" w:cs="Times New Roman"/>
        </w:rPr>
        <w:t xml:space="preserve">: A news agency libelled a police officer in an inquest report. National News and Photographic Press Agency admitted at the High Court that its coverage of an inquest into the death of a runaway jewel thief was inaccurate. The agency settled a libel action brought by Pc </w:t>
      </w:r>
      <w:proofErr w:type="spellStart"/>
      <w:r w:rsidRPr="002C3D46">
        <w:rPr>
          <w:rFonts w:ascii="Times New Roman" w:hAnsi="Times New Roman" w:cs="Times New Roman"/>
        </w:rPr>
        <w:t>Gorbakhsh</w:t>
      </w:r>
      <w:proofErr w:type="spellEnd"/>
      <w:r w:rsidRPr="002C3D46">
        <w:rPr>
          <w:rFonts w:ascii="Times New Roman" w:hAnsi="Times New Roman" w:cs="Times New Roman"/>
        </w:rPr>
        <w:t xml:space="preserve"> Singh. Mr Justice </w:t>
      </w:r>
      <w:proofErr w:type="spellStart"/>
      <w:r w:rsidRPr="002C3D46">
        <w:rPr>
          <w:rFonts w:ascii="Times New Roman" w:hAnsi="Times New Roman" w:cs="Times New Roman"/>
        </w:rPr>
        <w:t>Eady</w:t>
      </w:r>
      <w:proofErr w:type="spellEnd"/>
      <w:r w:rsidRPr="002C3D46">
        <w:rPr>
          <w:rFonts w:ascii="Times New Roman" w:hAnsi="Times New Roman" w:cs="Times New Roman"/>
        </w:rPr>
        <w:t xml:space="preserve"> heard that the report was based on an inquest at Westminster Coroner’s Court into the death of teenager Mischa </w:t>
      </w:r>
      <w:proofErr w:type="spellStart"/>
      <w:r w:rsidRPr="002C3D46">
        <w:rPr>
          <w:rFonts w:ascii="Times New Roman" w:hAnsi="Times New Roman" w:cs="Times New Roman"/>
        </w:rPr>
        <w:t>Niering</w:t>
      </w:r>
      <w:proofErr w:type="spellEnd"/>
      <w:r w:rsidRPr="002C3D46">
        <w:rPr>
          <w:rFonts w:ascii="Times New Roman" w:hAnsi="Times New Roman" w:cs="Times New Roman"/>
        </w:rPr>
        <w:t xml:space="preserve"> who died while attempting to escape from police on a motor scooter following a robbery at Tiffany's jewellers in Sloane Square, London. Pc Singh was one of the officers involved in the police </w:t>
      </w:r>
      <w:proofErr w:type="gramStart"/>
      <w:r w:rsidRPr="002C3D46">
        <w:rPr>
          <w:rFonts w:ascii="Times New Roman" w:hAnsi="Times New Roman" w:cs="Times New Roman"/>
        </w:rPr>
        <w:t>operation, and</w:t>
      </w:r>
      <w:proofErr w:type="gramEnd"/>
      <w:r w:rsidRPr="002C3D46">
        <w:rPr>
          <w:rFonts w:ascii="Times New Roman" w:hAnsi="Times New Roman" w:cs="Times New Roman"/>
        </w:rPr>
        <w:t xml:space="preserve"> gave evidence at the inquest which was reported on the National News website. The report was entitled 'Police driver tells inquest how he ran down jewel thief</w:t>
      </w:r>
      <w:proofErr w:type="gramStart"/>
      <w:r w:rsidRPr="002C3D46">
        <w:rPr>
          <w:rFonts w:ascii="Times New Roman" w:hAnsi="Times New Roman" w:cs="Times New Roman"/>
        </w:rPr>
        <w:t>', and</w:t>
      </w:r>
      <w:proofErr w:type="gramEnd"/>
      <w:r w:rsidRPr="002C3D46">
        <w:rPr>
          <w:rFonts w:ascii="Times New Roman" w:hAnsi="Times New Roman" w:cs="Times New Roman"/>
        </w:rPr>
        <w:t xml:space="preserve"> began with the sentence: 'A police officer has told how he ran down and killed a teenage jewel thief in a 50 mph chase through </w:t>
      </w:r>
      <w:r w:rsidRPr="002C3D46">
        <w:rPr>
          <w:rFonts w:ascii="Times New Roman" w:hAnsi="Times New Roman" w:cs="Times New Roman"/>
        </w:rPr>
        <w:lastRenderedPageBreak/>
        <w:t>residential streets'. It went on to name P</w:t>
      </w:r>
      <w:r w:rsidR="00527877" w:rsidRPr="002C3D46">
        <w:rPr>
          <w:rFonts w:ascii="Times New Roman" w:hAnsi="Times New Roman" w:cs="Times New Roman"/>
        </w:rPr>
        <w:t>c</w:t>
      </w:r>
      <w:r w:rsidRPr="002C3D46">
        <w:rPr>
          <w:rFonts w:ascii="Times New Roman" w:hAnsi="Times New Roman" w:cs="Times New Roman"/>
        </w:rPr>
        <w:t xml:space="preserve"> Singh as this officer. Solicitor Jeremy Clarke-Williams, for Pc Singh, told the High Court: ‘This serious and damaging allegation was untrue.’ Mr. Clarke-Williams said that a post mortem examination had concluded that Mr </w:t>
      </w:r>
      <w:proofErr w:type="spellStart"/>
      <w:r w:rsidRPr="002C3D46">
        <w:rPr>
          <w:rFonts w:ascii="Times New Roman" w:hAnsi="Times New Roman" w:cs="Times New Roman"/>
        </w:rPr>
        <w:t>Niering</w:t>
      </w:r>
      <w:proofErr w:type="spellEnd"/>
      <w:r w:rsidRPr="002C3D46">
        <w:rPr>
          <w:rFonts w:ascii="Times New Roman" w:hAnsi="Times New Roman" w:cs="Times New Roman"/>
        </w:rPr>
        <w:t xml:space="preserve"> was killed by the impact of his motor scooter with a stationary vehicle. ‘It is also the case that Pc Singh was not the officer driving the car which was tailing Mr </w:t>
      </w:r>
      <w:proofErr w:type="spellStart"/>
      <w:r w:rsidRPr="002C3D46">
        <w:rPr>
          <w:rFonts w:ascii="Times New Roman" w:hAnsi="Times New Roman" w:cs="Times New Roman"/>
        </w:rPr>
        <w:t>Niering's</w:t>
      </w:r>
      <w:proofErr w:type="spellEnd"/>
      <w:r w:rsidRPr="002C3D46">
        <w:rPr>
          <w:rFonts w:ascii="Times New Roman" w:hAnsi="Times New Roman" w:cs="Times New Roman"/>
        </w:rPr>
        <w:t xml:space="preserve"> scooter during the police operation.’ National News unreservedly withdrew any suggestion that Pc Singh was responsible for the teenager’s </w:t>
      </w:r>
      <w:proofErr w:type="gramStart"/>
      <w:r w:rsidRPr="002C3D46">
        <w:rPr>
          <w:rFonts w:ascii="Times New Roman" w:hAnsi="Times New Roman" w:cs="Times New Roman"/>
        </w:rPr>
        <w:t>death, and</w:t>
      </w:r>
      <w:proofErr w:type="gramEnd"/>
      <w:r w:rsidRPr="002C3D46">
        <w:rPr>
          <w:rFonts w:ascii="Times New Roman" w:hAnsi="Times New Roman" w:cs="Times New Roman"/>
        </w:rPr>
        <w:t xml:space="preserve"> had agreed to publish an apology on its website and pay his legal costs, Mr Clarke-Williams added. Kevin Healy, solicitor for the agency, said it apologised unreservedly to Pc Singh (</w:t>
      </w:r>
      <w:r w:rsidRPr="002C3D46">
        <w:rPr>
          <w:rFonts w:ascii="Times New Roman" w:hAnsi="Times New Roman" w:cs="Times New Roman"/>
          <w:i/>
          <w:iCs/>
        </w:rPr>
        <w:t>Media Lawyer</w:t>
      </w:r>
      <w:r w:rsidRPr="002C3D46">
        <w:rPr>
          <w:rFonts w:ascii="Times New Roman" w:hAnsi="Times New Roman" w:cs="Times New Roman"/>
        </w:rPr>
        <w:t>, October 10, 2008)</w:t>
      </w:r>
    </w:p>
    <w:p w14:paraId="53466211" w14:textId="77777777" w:rsidR="007010C2" w:rsidRDefault="007010C2" w:rsidP="00F444AF">
      <w:pPr>
        <w:spacing w:after="0" w:line="480" w:lineRule="auto"/>
        <w:rPr>
          <w:rFonts w:ascii="Times New Roman" w:hAnsi="Times New Roman" w:cs="Times New Roman"/>
          <w:b/>
          <w:bCs/>
        </w:rPr>
      </w:pPr>
    </w:p>
    <w:p w14:paraId="4E2D15BE" w14:textId="77777777" w:rsidR="007010C2" w:rsidRPr="007010C2" w:rsidRDefault="007010C2" w:rsidP="00F444AF">
      <w:pPr>
        <w:spacing w:after="0" w:line="480" w:lineRule="auto"/>
        <w:rPr>
          <w:rFonts w:ascii="Times New Roman" w:hAnsi="Times New Roman" w:cs="Times New Roman"/>
          <w:b/>
          <w:bCs/>
          <w:sz w:val="28"/>
        </w:rPr>
      </w:pPr>
      <w:r w:rsidRPr="007010C2">
        <w:rPr>
          <w:rFonts w:ascii="Times New Roman" w:hAnsi="Times New Roman" w:cs="Times New Roman"/>
          <w:b/>
          <w:bCs/>
          <w:sz w:val="28"/>
        </w:rPr>
        <w:t>22.7 Qualified privilege by statute</w:t>
      </w:r>
    </w:p>
    <w:p w14:paraId="32A8059F" w14:textId="306BB3BB" w:rsidR="007010C2" w:rsidRDefault="007010C2" w:rsidP="00F444AF">
      <w:pPr>
        <w:spacing w:after="0" w:line="480" w:lineRule="auto"/>
        <w:rPr>
          <w:rFonts w:ascii="Times New Roman" w:hAnsi="Times New Roman" w:cs="Times New Roman"/>
          <w:bCs/>
        </w:rPr>
      </w:pPr>
      <w:r w:rsidRPr="007010C2">
        <w:rPr>
          <w:rFonts w:ascii="Times New Roman" w:hAnsi="Times New Roman" w:cs="Times New Roman"/>
          <w:bCs/>
        </w:rPr>
        <w:t xml:space="preserve">The </w:t>
      </w:r>
      <w:r w:rsidR="009D4C31">
        <w:rPr>
          <w:rFonts w:ascii="Times New Roman" w:hAnsi="Times New Roman" w:cs="Times New Roman"/>
          <w:bCs/>
        </w:rPr>
        <w:t>S</w:t>
      </w:r>
      <w:r w:rsidRPr="007010C2">
        <w:rPr>
          <w:rFonts w:ascii="Times New Roman" w:hAnsi="Times New Roman" w:cs="Times New Roman"/>
          <w:bCs/>
        </w:rPr>
        <w:t xml:space="preserve">chedule set out below is the version applying in England and Wales. The version applying in Northern Ireland is set out in the Additional Material for </w:t>
      </w:r>
      <w:proofErr w:type="spellStart"/>
      <w:r w:rsidRPr="007010C2">
        <w:rPr>
          <w:rFonts w:ascii="Times New Roman" w:hAnsi="Times New Roman" w:cs="Times New Roman"/>
          <w:bCs/>
        </w:rPr>
        <w:t>ch.</w:t>
      </w:r>
      <w:proofErr w:type="spellEnd"/>
      <w:r w:rsidRPr="007010C2">
        <w:rPr>
          <w:rFonts w:ascii="Times New Roman" w:hAnsi="Times New Roman" w:cs="Times New Roman"/>
          <w:bCs/>
        </w:rPr>
        <w:t xml:space="preserve"> 37 on </w:t>
      </w:r>
      <w:hyperlink r:id="rId7" w:history="1">
        <w:r w:rsidR="000D222F" w:rsidRPr="007C24BF">
          <w:rPr>
            <w:rStyle w:val="Hyperlink"/>
            <w:rFonts w:ascii="Times New Roman" w:hAnsi="Times New Roman" w:cs="Times New Roman"/>
            <w:bCs/>
          </w:rPr>
          <w:t>www.mcnaes.com</w:t>
        </w:r>
      </w:hyperlink>
      <w:r w:rsidRPr="007010C2">
        <w:rPr>
          <w:rFonts w:ascii="Times New Roman" w:hAnsi="Times New Roman" w:cs="Times New Roman"/>
          <w:bCs/>
        </w:rPr>
        <w:t>.</w:t>
      </w:r>
    </w:p>
    <w:p w14:paraId="34E05DD4" w14:textId="77777777" w:rsidR="000D222F" w:rsidRPr="007010C2" w:rsidRDefault="000D222F" w:rsidP="00F444AF">
      <w:pPr>
        <w:spacing w:after="0" w:line="480" w:lineRule="auto"/>
        <w:rPr>
          <w:rFonts w:ascii="Times New Roman" w:hAnsi="Times New Roman" w:cs="Times New Roman"/>
          <w:bCs/>
        </w:rPr>
      </w:pPr>
    </w:p>
    <w:p w14:paraId="72EC784E" w14:textId="77777777" w:rsidR="007010C2" w:rsidRPr="002C3D46" w:rsidRDefault="007010C2" w:rsidP="00F444AF">
      <w:pPr>
        <w:spacing w:after="0" w:line="480" w:lineRule="auto"/>
        <w:rPr>
          <w:rFonts w:ascii="Times New Roman" w:hAnsi="Times New Roman" w:cs="Times New Roman"/>
        </w:rPr>
      </w:pPr>
    </w:p>
    <w:p w14:paraId="74D0367A" w14:textId="77777777" w:rsidR="00527877" w:rsidRPr="007010C2" w:rsidRDefault="00527877" w:rsidP="00527877">
      <w:pPr>
        <w:spacing w:after="0" w:line="480" w:lineRule="auto"/>
        <w:rPr>
          <w:rFonts w:ascii="Times New Roman" w:hAnsi="Times New Roman" w:cs="Times New Roman"/>
          <w:b/>
          <w:bCs/>
          <w:sz w:val="26"/>
          <w:lang w:val="en-US"/>
        </w:rPr>
      </w:pPr>
      <w:r w:rsidRPr="007010C2">
        <w:rPr>
          <w:rFonts w:ascii="Times New Roman" w:hAnsi="Times New Roman" w:cs="Times New Roman"/>
          <w:b/>
          <w:bCs/>
          <w:sz w:val="26"/>
          <w:lang w:val="en-US"/>
        </w:rPr>
        <w:t>Schedule 1 to the Defamation Act 1996</w:t>
      </w:r>
      <w:r w:rsidR="00F905C4" w:rsidRPr="007010C2">
        <w:rPr>
          <w:rFonts w:ascii="Times New Roman" w:hAnsi="Times New Roman" w:cs="Times New Roman"/>
          <w:b/>
          <w:bCs/>
          <w:sz w:val="26"/>
          <w:lang w:val="en-US"/>
        </w:rPr>
        <w:t>.</w:t>
      </w:r>
    </w:p>
    <w:p w14:paraId="72C6E71F" w14:textId="77777777" w:rsidR="00527877" w:rsidRPr="00EC3B46" w:rsidRDefault="00527877" w:rsidP="00527877">
      <w:pPr>
        <w:spacing w:after="0" w:line="480" w:lineRule="auto"/>
        <w:rPr>
          <w:rFonts w:ascii="Times New Roman" w:hAnsi="Times New Roman" w:cs="Times New Roman"/>
          <w:b/>
          <w:bCs/>
          <w:sz w:val="24"/>
          <w:lang w:val="en-US"/>
        </w:rPr>
      </w:pPr>
      <w:r w:rsidRPr="00EC3B46">
        <w:rPr>
          <w:rFonts w:ascii="Times New Roman" w:hAnsi="Times New Roman" w:cs="Times New Roman"/>
          <w:b/>
          <w:bCs/>
          <w:sz w:val="24"/>
          <w:lang w:val="en-US"/>
        </w:rPr>
        <w:t>Statem</w:t>
      </w:r>
      <w:r w:rsidR="00F905C4" w:rsidRPr="00EC3B46">
        <w:rPr>
          <w:rFonts w:ascii="Times New Roman" w:hAnsi="Times New Roman" w:cs="Times New Roman"/>
          <w:b/>
          <w:bCs/>
          <w:sz w:val="24"/>
          <w:lang w:val="en-US"/>
        </w:rPr>
        <w:t>ents having qualified privilege</w:t>
      </w:r>
    </w:p>
    <w:p w14:paraId="539D7364" w14:textId="77777777" w:rsidR="00527877" w:rsidRDefault="00527877" w:rsidP="00527877">
      <w:pPr>
        <w:spacing w:after="0" w:line="480" w:lineRule="auto"/>
        <w:rPr>
          <w:rFonts w:ascii="Times New Roman" w:hAnsi="Times New Roman" w:cs="Times New Roman"/>
          <w:bCs/>
          <w:lang w:val="en-US"/>
        </w:rPr>
      </w:pPr>
      <w:r w:rsidRPr="007010C2">
        <w:rPr>
          <w:rFonts w:ascii="Times New Roman" w:hAnsi="Times New Roman" w:cs="Times New Roman"/>
          <w:bCs/>
          <w:lang w:val="en-US"/>
        </w:rPr>
        <w:t>This is the text of Parts 1 and 2 of Schedule 1 to the 1996 Act, paras 1–16, as amended by section the Defamation Act 2013.</w:t>
      </w:r>
    </w:p>
    <w:p w14:paraId="5A60A928" w14:textId="77777777" w:rsidR="000D78DD" w:rsidRPr="000D78DD" w:rsidRDefault="000D78DD" w:rsidP="000D78DD">
      <w:pPr>
        <w:pStyle w:val="h2"/>
        <w:rPr>
          <w:sz w:val="24"/>
        </w:rPr>
      </w:pPr>
      <w:r w:rsidRPr="000D78DD">
        <w:rPr>
          <w:b/>
          <w:sz w:val="24"/>
        </w:rPr>
        <w:t>Part 1:</w:t>
      </w:r>
      <w:r w:rsidRPr="000D78DD">
        <w:rPr>
          <w:b/>
          <w:sz w:val="24"/>
        </w:rPr>
        <w:t> </w:t>
      </w:r>
      <w:r w:rsidRPr="000D78DD">
        <w:rPr>
          <w:b/>
          <w:sz w:val="24"/>
        </w:rPr>
        <w:t>Statements privileged without explanation or contradiction</w:t>
      </w:r>
    </w:p>
    <w:p w14:paraId="4946379A" w14:textId="77777777" w:rsidR="000D78DD" w:rsidRPr="000D78DD" w:rsidRDefault="000D78DD" w:rsidP="000D78DD">
      <w:pPr>
        <w:pStyle w:val="nl"/>
        <w:rPr>
          <w:sz w:val="22"/>
        </w:rPr>
      </w:pPr>
      <w:r w:rsidRPr="000D78DD">
        <w:rPr>
          <w:sz w:val="22"/>
        </w:rPr>
        <w:t>1.</w:t>
      </w:r>
      <w:r w:rsidRPr="000D78DD">
        <w:rPr>
          <w:sz w:val="22"/>
        </w:rPr>
        <w:tab/>
        <w:t>A fair and accurate report of proceedings in public of a legislature anywhere in the world.</w:t>
      </w:r>
    </w:p>
    <w:p w14:paraId="25CFE125" w14:textId="77777777" w:rsidR="000D78DD" w:rsidRPr="000D78DD" w:rsidRDefault="000D78DD" w:rsidP="000D78DD">
      <w:pPr>
        <w:pStyle w:val="nl"/>
        <w:rPr>
          <w:sz w:val="22"/>
        </w:rPr>
      </w:pPr>
      <w:r w:rsidRPr="000D78DD">
        <w:rPr>
          <w:sz w:val="22"/>
        </w:rPr>
        <w:t>2.</w:t>
      </w:r>
      <w:r w:rsidRPr="000D78DD">
        <w:rPr>
          <w:sz w:val="22"/>
        </w:rPr>
        <w:tab/>
        <w:t>A fair and accurate report of proceedings in public before a court anywhere in the world. [</w:t>
      </w:r>
      <w:r w:rsidRPr="000D78DD">
        <w:rPr>
          <w:rStyle w:val="italic"/>
          <w:sz w:val="22"/>
        </w:rPr>
        <w:t>para. 1</w:t>
      </w:r>
      <w:r>
        <w:rPr>
          <w:rStyle w:val="italic"/>
          <w:sz w:val="22"/>
        </w:rPr>
        <w:t>6</w:t>
      </w:r>
      <w:r w:rsidRPr="000D78DD">
        <w:rPr>
          <w:rStyle w:val="italic"/>
          <w:sz w:val="22"/>
        </w:rPr>
        <w:t xml:space="preserve"> makes clear that this includes the European Court of Justice, the European Court of Human Rights, and any international criminal tribunal established by the United Nations or by an international agreement to which the UK is a party</w:t>
      </w:r>
      <w:r w:rsidRPr="000D78DD">
        <w:rPr>
          <w:sz w:val="22"/>
        </w:rPr>
        <w:t>]</w:t>
      </w:r>
    </w:p>
    <w:p w14:paraId="32FD05E2" w14:textId="77777777" w:rsidR="000D78DD" w:rsidRPr="000D78DD" w:rsidRDefault="000D78DD" w:rsidP="000D78DD">
      <w:pPr>
        <w:pStyle w:val="nl"/>
        <w:rPr>
          <w:sz w:val="22"/>
        </w:rPr>
      </w:pPr>
      <w:r w:rsidRPr="000D78DD">
        <w:rPr>
          <w:sz w:val="22"/>
        </w:rPr>
        <w:lastRenderedPageBreak/>
        <w:t>3.</w:t>
      </w:r>
      <w:r w:rsidRPr="000D78DD">
        <w:rPr>
          <w:sz w:val="22"/>
        </w:rPr>
        <w:tab/>
        <w:t>A fair and accurate report of proceedings in public of a person appointed to hold a public inquiry by a government or legislature anywhere in the world.</w:t>
      </w:r>
    </w:p>
    <w:p w14:paraId="2FD786D8" w14:textId="77777777" w:rsidR="000D78DD" w:rsidRPr="000D78DD" w:rsidRDefault="000D78DD" w:rsidP="000D78DD">
      <w:pPr>
        <w:pStyle w:val="nl"/>
        <w:rPr>
          <w:sz w:val="22"/>
        </w:rPr>
      </w:pPr>
      <w:r w:rsidRPr="000D78DD">
        <w:rPr>
          <w:sz w:val="22"/>
        </w:rPr>
        <w:t>4.</w:t>
      </w:r>
      <w:r w:rsidRPr="000D78DD">
        <w:rPr>
          <w:sz w:val="22"/>
        </w:rPr>
        <w:tab/>
        <w:t xml:space="preserve">A fair and accurate report of proceedings in public anywhere in the world of an international </w:t>
      </w:r>
      <w:proofErr w:type="spellStart"/>
      <w:r w:rsidRPr="000D78DD">
        <w:rPr>
          <w:sz w:val="22"/>
        </w:rPr>
        <w:t>organisation</w:t>
      </w:r>
      <w:proofErr w:type="spellEnd"/>
      <w:r w:rsidRPr="000D78DD">
        <w:rPr>
          <w:sz w:val="22"/>
        </w:rPr>
        <w:t xml:space="preserve"> or an international conference. [</w:t>
      </w:r>
      <w:r w:rsidRPr="000D78DD">
        <w:rPr>
          <w:rStyle w:val="italic"/>
          <w:sz w:val="22"/>
        </w:rPr>
        <w:t>para. 1</w:t>
      </w:r>
      <w:r>
        <w:rPr>
          <w:rStyle w:val="italic"/>
          <w:sz w:val="22"/>
        </w:rPr>
        <w:t>6</w:t>
      </w:r>
      <w:r w:rsidRPr="000D78DD">
        <w:rPr>
          <w:rStyle w:val="italic"/>
          <w:sz w:val="22"/>
        </w:rPr>
        <w:t xml:space="preserve"> limits these definitions to a conference attended by representatives of two or more governments or an organisation of which two or more governments are members, including any committee or other subordinate body of such an organisation</w:t>
      </w:r>
      <w:r w:rsidRPr="000D78DD">
        <w:rPr>
          <w:sz w:val="22"/>
        </w:rPr>
        <w:t>]</w:t>
      </w:r>
    </w:p>
    <w:p w14:paraId="7A5CDAD7" w14:textId="77777777" w:rsidR="000D78DD" w:rsidRPr="000D78DD" w:rsidRDefault="000D78DD" w:rsidP="000D78DD">
      <w:pPr>
        <w:pStyle w:val="nl"/>
        <w:rPr>
          <w:sz w:val="22"/>
        </w:rPr>
      </w:pPr>
      <w:r w:rsidRPr="000D78DD">
        <w:rPr>
          <w:sz w:val="22"/>
        </w:rPr>
        <w:t>5.</w:t>
      </w:r>
      <w:r w:rsidRPr="000D78DD">
        <w:rPr>
          <w:sz w:val="22"/>
        </w:rPr>
        <w:tab/>
        <w:t>A fair and accurate copy of or extract from any register or other document required by law to be open to public inspection.</w:t>
      </w:r>
    </w:p>
    <w:p w14:paraId="57446A28" w14:textId="77777777" w:rsidR="000D78DD" w:rsidRPr="000D78DD" w:rsidRDefault="000D78DD" w:rsidP="000D78DD">
      <w:pPr>
        <w:pStyle w:val="nl"/>
        <w:rPr>
          <w:sz w:val="22"/>
        </w:rPr>
      </w:pPr>
      <w:r w:rsidRPr="000D78DD">
        <w:rPr>
          <w:sz w:val="22"/>
        </w:rPr>
        <w:t>6.</w:t>
      </w:r>
      <w:r w:rsidRPr="000D78DD">
        <w:rPr>
          <w:sz w:val="22"/>
        </w:rPr>
        <w:tab/>
        <w:t>A notice or advertisement published by or on the authority of a court, or of a judge or officer of a court, anywhere in the world.</w:t>
      </w:r>
    </w:p>
    <w:p w14:paraId="76A96AB4" w14:textId="77777777" w:rsidR="000D78DD" w:rsidRPr="000D78DD" w:rsidRDefault="000D78DD" w:rsidP="000D78DD">
      <w:pPr>
        <w:pStyle w:val="nl"/>
        <w:rPr>
          <w:sz w:val="22"/>
        </w:rPr>
      </w:pPr>
      <w:r w:rsidRPr="000D78DD">
        <w:rPr>
          <w:sz w:val="22"/>
        </w:rPr>
        <w:t>7.</w:t>
      </w:r>
      <w:r w:rsidRPr="000D78DD">
        <w:rPr>
          <w:sz w:val="22"/>
        </w:rPr>
        <w:tab/>
        <w:t>A fair and accurate copy of or extract from matter published by or on the authority of a government or legislature anywhere in the world.</w:t>
      </w:r>
    </w:p>
    <w:p w14:paraId="5C6F63FD" w14:textId="77777777" w:rsidR="000D78DD" w:rsidRPr="000D78DD" w:rsidRDefault="000D78DD" w:rsidP="000D78DD">
      <w:pPr>
        <w:pStyle w:val="nl"/>
        <w:rPr>
          <w:sz w:val="22"/>
        </w:rPr>
      </w:pPr>
      <w:r w:rsidRPr="000D78DD">
        <w:rPr>
          <w:sz w:val="22"/>
        </w:rPr>
        <w:t>8.</w:t>
      </w:r>
      <w:r w:rsidRPr="000D78DD">
        <w:rPr>
          <w:sz w:val="22"/>
        </w:rPr>
        <w:tab/>
        <w:t xml:space="preserve">A fair and accurate copy of or extract from matter published anywhere in the world by an international </w:t>
      </w:r>
      <w:proofErr w:type="spellStart"/>
      <w:r w:rsidRPr="000D78DD">
        <w:rPr>
          <w:sz w:val="22"/>
        </w:rPr>
        <w:t>organisation</w:t>
      </w:r>
      <w:proofErr w:type="spellEnd"/>
      <w:r w:rsidRPr="000D78DD">
        <w:rPr>
          <w:sz w:val="22"/>
        </w:rPr>
        <w:t xml:space="preserve"> or an international conference. [</w:t>
      </w:r>
      <w:r w:rsidRPr="000D78DD">
        <w:rPr>
          <w:rStyle w:val="italic"/>
          <w:sz w:val="22"/>
        </w:rPr>
        <w:t>same definitions as for para. 4</w:t>
      </w:r>
      <w:r w:rsidRPr="000D78DD">
        <w:rPr>
          <w:sz w:val="22"/>
        </w:rPr>
        <w:t>]</w:t>
      </w:r>
    </w:p>
    <w:p w14:paraId="385BD0A1" w14:textId="77777777" w:rsidR="000D78DD" w:rsidRPr="000D78DD" w:rsidRDefault="000D78DD" w:rsidP="000D78DD">
      <w:pPr>
        <w:pStyle w:val="h2"/>
        <w:rPr>
          <w:sz w:val="24"/>
        </w:rPr>
      </w:pPr>
      <w:r w:rsidRPr="000D78DD">
        <w:rPr>
          <w:b/>
          <w:sz w:val="24"/>
        </w:rPr>
        <w:t>Part 2:</w:t>
      </w:r>
      <w:r w:rsidRPr="000D78DD">
        <w:rPr>
          <w:b/>
          <w:sz w:val="24"/>
        </w:rPr>
        <w:t> </w:t>
      </w:r>
      <w:r w:rsidRPr="000D78DD">
        <w:rPr>
          <w:b/>
          <w:sz w:val="24"/>
        </w:rPr>
        <w:t>Statements privileged subject to explanation or contradiction</w:t>
      </w:r>
    </w:p>
    <w:p w14:paraId="355F83A9" w14:textId="77777777" w:rsidR="000D78DD" w:rsidRPr="000D78DD" w:rsidRDefault="000D78DD" w:rsidP="000D78DD">
      <w:pPr>
        <w:pStyle w:val="nl-nls1"/>
        <w:rPr>
          <w:sz w:val="22"/>
        </w:rPr>
      </w:pPr>
      <w:r w:rsidRPr="000D78DD">
        <w:rPr>
          <w:sz w:val="22"/>
        </w:rPr>
        <w:t>9.</w:t>
      </w:r>
      <w:r w:rsidRPr="000D78DD">
        <w:rPr>
          <w:sz w:val="22"/>
        </w:rPr>
        <w:tab/>
        <w:t>(1)</w:t>
      </w:r>
      <w:r w:rsidRPr="000D78DD">
        <w:rPr>
          <w:sz w:val="22"/>
        </w:rPr>
        <w:tab/>
        <w:t>A fair and accurate copy of, extract from or summary of a notice or other matter issued for the information of the public by or on behalf of—</w:t>
      </w:r>
    </w:p>
    <w:p w14:paraId="2C4AB5B3" w14:textId="77777777" w:rsidR="000D78DD" w:rsidRPr="000D78DD" w:rsidRDefault="000D78DD" w:rsidP="000D78DD">
      <w:pPr>
        <w:pStyle w:val="als2"/>
        <w:rPr>
          <w:sz w:val="22"/>
        </w:rPr>
      </w:pPr>
      <w:r w:rsidRPr="000D78DD">
        <w:rPr>
          <w:sz w:val="22"/>
        </w:rPr>
        <w:t>(a)</w:t>
      </w:r>
      <w:r w:rsidRPr="000D78DD">
        <w:rPr>
          <w:sz w:val="22"/>
        </w:rPr>
        <w:tab/>
        <w:t>a legislature or government anywhere in the world;</w:t>
      </w:r>
    </w:p>
    <w:p w14:paraId="49295C8F" w14:textId="77777777" w:rsidR="000D78DD" w:rsidRPr="000D78DD" w:rsidRDefault="000D78DD" w:rsidP="000D78DD">
      <w:pPr>
        <w:pStyle w:val="als2"/>
        <w:rPr>
          <w:sz w:val="22"/>
        </w:rPr>
      </w:pPr>
      <w:r w:rsidRPr="000D78DD">
        <w:rPr>
          <w:sz w:val="22"/>
        </w:rPr>
        <w:t>(b)</w:t>
      </w:r>
      <w:r w:rsidRPr="000D78DD">
        <w:rPr>
          <w:sz w:val="22"/>
        </w:rPr>
        <w:tab/>
        <w:t>an authority anywhere in the world performing governmental functions;</w:t>
      </w:r>
    </w:p>
    <w:p w14:paraId="52D0AD32" w14:textId="77777777" w:rsidR="000D78DD" w:rsidRPr="000D78DD" w:rsidRDefault="000D78DD" w:rsidP="000D78DD">
      <w:pPr>
        <w:pStyle w:val="als2"/>
        <w:rPr>
          <w:sz w:val="22"/>
        </w:rPr>
      </w:pPr>
      <w:r w:rsidRPr="000D78DD">
        <w:rPr>
          <w:sz w:val="22"/>
        </w:rPr>
        <w:t>(c)</w:t>
      </w:r>
      <w:r w:rsidRPr="000D78DD">
        <w:rPr>
          <w:sz w:val="22"/>
        </w:rPr>
        <w:tab/>
        <w:t xml:space="preserve">an international </w:t>
      </w:r>
      <w:proofErr w:type="spellStart"/>
      <w:r w:rsidRPr="000D78DD">
        <w:rPr>
          <w:sz w:val="22"/>
        </w:rPr>
        <w:t>organisation</w:t>
      </w:r>
      <w:proofErr w:type="spellEnd"/>
      <w:r w:rsidRPr="000D78DD">
        <w:rPr>
          <w:sz w:val="22"/>
        </w:rPr>
        <w:t xml:space="preserve"> or international conference.</w:t>
      </w:r>
    </w:p>
    <w:p w14:paraId="2A912970" w14:textId="77777777" w:rsidR="000D78DD" w:rsidRPr="000D78DD" w:rsidRDefault="000D78DD" w:rsidP="000D78DD">
      <w:pPr>
        <w:pStyle w:val="nls1"/>
        <w:rPr>
          <w:sz w:val="22"/>
        </w:rPr>
      </w:pPr>
      <w:r w:rsidRPr="000D78DD">
        <w:rPr>
          <w:sz w:val="22"/>
        </w:rPr>
        <w:t>(2)</w:t>
      </w:r>
      <w:r w:rsidRPr="000D78DD">
        <w:rPr>
          <w:sz w:val="22"/>
        </w:rPr>
        <w:tab/>
        <w:t>In this paragraph ‘governmental functions’ includes police functions.</w:t>
      </w:r>
    </w:p>
    <w:p w14:paraId="1DEF7219" w14:textId="77777777" w:rsidR="000D78DD" w:rsidRPr="000D78DD" w:rsidRDefault="000D78DD" w:rsidP="000D78DD">
      <w:pPr>
        <w:pStyle w:val="nl"/>
        <w:rPr>
          <w:sz w:val="22"/>
        </w:rPr>
      </w:pPr>
      <w:r w:rsidRPr="000D78DD">
        <w:rPr>
          <w:sz w:val="22"/>
        </w:rPr>
        <w:t>10.</w:t>
      </w:r>
      <w:r w:rsidRPr="000D78DD">
        <w:rPr>
          <w:sz w:val="22"/>
        </w:rPr>
        <w:tab/>
        <w:t>A fair and accurate copy of, extract from or summary of a document made available by a court anywhere in the world, or by a judge or officer of such a court.</w:t>
      </w:r>
    </w:p>
    <w:p w14:paraId="05F8FCB5" w14:textId="77777777" w:rsidR="000D78DD" w:rsidRPr="000D78DD" w:rsidRDefault="000D78DD" w:rsidP="000D78DD">
      <w:pPr>
        <w:pStyle w:val="nl-nls1"/>
        <w:rPr>
          <w:sz w:val="22"/>
        </w:rPr>
      </w:pPr>
      <w:r w:rsidRPr="000D78DD">
        <w:rPr>
          <w:sz w:val="22"/>
        </w:rPr>
        <w:t>11.</w:t>
      </w:r>
      <w:r w:rsidRPr="000D78DD">
        <w:rPr>
          <w:sz w:val="22"/>
        </w:rPr>
        <w:tab/>
        <w:t>(1)</w:t>
      </w:r>
      <w:r w:rsidRPr="000D78DD">
        <w:rPr>
          <w:sz w:val="22"/>
        </w:rPr>
        <w:tab/>
        <w:t>A fair and accurate report of proceedings at any public meeting or sitting in the United Kingdom of –</w:t>
      </w:r>
    </w:p>
    <w:p w14:paraId="3C035424" w14:textId="77777777" w:rsidR="000D78DD" w:rsidRPr="000D78DD" w:rsidRDefault="000D78DD" w:rsidP="000D78DD">
      <w:pPr>
        <w:pStyle w:val="als2"/>
        <w:rPr>
          <w:sz w:val="22"/>
        </w:rPr>
      </w:pPr>
      <w:r w:rsidRPr="000D78DD">
        <w:rPr>
          <w:sz w:val="22"/>
        </w:rPr>
        <w:t>(a)</w:t>
      </w:r>
      <w:r w:rsidRPr="000D78DD">
        <w:rPr>
          <w:sz w:val="22"/>
        </w:rPr>
        <w:tab/>
        <w:t>a local authority or local authority committee;</w:t>
      </w:r>
    </w:p>
    <w:p w14:paraId="66BFBF3E" w14:textId="77777777" w:rsidR="000D78DD" w:rsidRPr="000D78DD" w:rsidRDefault="000D78DD" w:rsidP="000D78DD">
      <w:pPr>
        <w:pStyle w:val="als2"/>
        <w:rPr>
          <w:sz w:val="22"/>
        </w:rPr>
      </w:pPr>
      <w:r w:rsidRPr="000D78DD">
        <w:rPr>
          <w:sz w:val="22"/>
        </w:rPr>
        <w:lastRenderedPageBreak/>
        <w:t>(aa)</w:t>
      </w:r>
      <w:r w:rsidRPr="000D78DD">
        <w:rPr>
          <w:sz w:val="22"/>
        </w:rPr>
        <w:tab/>
        <w:t>in the case of a local authority which are operating executive arrangements, the executive of that authority or a committee of that executive;</w:t>
      </w:r>
    </w:p>
    <w:p w14:paraId="6518A961" w14:textId="77777777" w:rsidR="000D78DD" w:rsidRPr="000D78DD" w:rsidRDefault="000D78DD" w:rsidP="000D78DD">
      <w:pPr>
        <w:pStyle w:val="als2"/>
        <w:rPr>
          <w:sz w:val="22"/>
        </w:rPr>
      </w:pPr>
      <w:r w:rsidRPr="000D78DD">
        <w:rPr>
          <w:sz w:val="22"/>
        </w:rPr>
        <w:t>(b)</w:t>
      </w:r>
      <w:r w:rsidRPr="000D78DD">
        <w:rPr>
          <w:sz w:val="22"/>
        </w:rPr>
        <w:tab/>
        <w:t>a justice or justices of the peace acting otherwise than as a court exercising judicial authority;</w:t>
      </w:r>
    </w:p>
    <w:p w14:paraId="7E26D1BD" w14:textId="77777777" w:rsidR="000D78DD" w:rsidRPr="000D78DD" w:rsidRDefault="000D78DD" w:rsidP="000D78DD">
      <w:pPr>
        <w:pStyle w:val="als2"/>
        <w:rPr>
          <w:sz w:val="22"/>
        </w:rPr>
      </w:pPr>
      <w:r w:rsidRPr="000D78DD">
        <w:rPr>
          <w:sz w:val="22"/>
        </w:rPr>
        <w:t>(c)</w:t>
      </w:r>
      <w:r w:rsidRPr="000D78DD">
        <w:rPr>
          <w:sz w:val="22"/>
        </w:rPr>
        <w:tab/>
        <w:t>a commission, tribunal, committee or person appointed for the purposes of any inquiry by any statutory provision, by Her Majesty or by a Minister of the Crown, a member of the Scottish Executive, the Welsh Ministers or the Counsel General to the Welsh Assembly Government, or a Northern Ireland Department;</w:t>
      </w:r>
    </w:p>
    <w:p w14:paraId="32494841" w14:textId="77777777" w:rsidR="000D78DD" w:rsidRPr="000D78DD" w:rsidRDefault="000D78DD" w:rsidP="000D78DD">
      <w:pPr>
        <w:pStyle w:val="als2"/>
        <w:rPr>
          <w:sz w:val="22"/>
        </w:rPr>
      </w:pPr>
      <w:r w:rsidRPr="000D78DD">
        <w:rPr>
          <w:sz w:val="22"/>
        </w:rPr>
        <w:t>(d)</w:t>
      </w:r>
      <w:r w:rsidRPr="000D78DD">
        <w:rPr>
          <w:sz w:val="22"/>
        </w:rPr>
        <w:tab/>
        <w:t>a person appointed by a local authority to hold a local inquiry in pursuance of any statutory provision;</w:t>
      </w:r>
    </w:p>
    <w:p w14:paraId="4065C48C" w14:textId="77777777" w:rsidR="000D78DD" w:rsidRPr="000D78DD" w:rsidRDefault="000D78DD" w:rsidP="000D78DD">
      <w:pPr>
        <w:pStyle w:val="als2"/>
        <w:rPr>
          <w:sz w:val="22"/>
        </w:rPr>
      </w:pPr>
      <w:r w:rsidRPr="000D78DD">
        <w:rPr>
          <w:sz w:val="22"/>
        </w:rPr>
        <w:t>(e)</w:t>
      </w:r>
      <w:r w:rsidRPr="000D78DD">
        <w:rPr>
          <w:sz w:val="22"/>
        </w:rPr>
        <w:tab/>
        <w:t>any other tribunal, board, committee or body constituted by or under, and exercising functions under, any statutory provision.</w:t>
      </w:r>
    </w:p>
    <w:p w14:paraId="1B320E05" w14:textId="77777777" w:rsidR="000D78DD" w:rsidRPr="000D78DD" w:rsidRDefault="000D78DD" w:rsidP="000D78DD">
      <w:pPr>
        <w:pStyle w:val="nls1"/>
        <w:rPr>
          <w:sz w:val="22"/>
        </w:rPr>
      </w:pPr>
      <w:r w:rsidRPr="000D78DD">
        <w:rPr>
          <w:sz w:val="22"/>
        </w:rPr>
        <w:t>(1A)</w:t>
      </w:r>
      <w:r w:rsidRPr="000D78DD">
        <w:rPr>
          <w:sz w:val="22"/>
        </w:rPr>
        <w:tab/>
        <w:t xml:space="preserve">In the case of a local authority which are operating executive arrangements, a fair and accurate record of any decision made by any member of the executive where that record is required to be made and available for public inspection </w:t>
      </w:r>
      <w:proofErr w:type="gramStart"/>
      <w:r w:rsidRPr="000D78DD">
        <w:rPr>
          <w:sz w:val="22"/>
        </w:rPr>
        <w:t>by virtue of</w:t>
      </w:r>
      <w:proofErr w:type="gramEnd"/>
      <w:r w:rsidRPr="000D78DD">
        <w:rPr>
          <w:sz w:val="22"/>
        </w:rPr>
        <w:t xml:space="preserve"> section 22 of the Local Government Act 2000 or of any provision in regulations made under that section.</w:t>
      </w:r>
    </w:p>
    <w:p w14:paraId="6A50A384" w14:textId="77777777" w:rsidR="000D78DD" w:rsidRPr="000D78DD" w:rsidRDefault="000D78DD" w:rsidP="000D78DD">
      <w:pPr>
        <w:pStyle w:val="nls1"/>
        <w:rPr>
          <w:sz w:val="22"/>
        </w:rPr>
      </w:pPr>
      <w:r w:rsidRPr="000D78DD">
        <w:rPr>
          <w:sz w:val="22"/>
        </w:rPr>
        <w:t>(2)</w:t>
      </w:r>
      <w:r w:rsidRPr="000D78DD">
        <w:rPr>
          <w:sz w:val="22"/>
        </w:rPr>
        <w:tab/>
        <w:t>In sub-paragraphs (1)(a), (</w:t>
      </w:r>
      <w:proofErr w:type="gramStart"/>
      <w:r w:rsidRPr="000D78DD">
        <w:rPr>
          <w:sz w:val="22"/>
        </w:rPr>
        <w:t>1)(</w:t>
      </w:r>
      <w:proofErr w:type="gramEnd"/>
      <w:r w:rsidRPr="000D78DD">
        <w:rPr>
          <w:sz w:val="22"/>
        </w:rPr>
        <w:t>aa) and (1A)</w:t>
      </w:r>
      <w:r w:rsidR="00402FCF">
        <w:rPr>
          <w:sz w:val="22"/>
        </w:rPr>
        <w:t xml:space="preserve"> </w:t>
      </w:r>
      <w:r w:rsidRPr="000D78DD">
        <w:rPr>
          <w:sz w:val="22"/>
        </w:rPr>
        <w:t>‘local authority’ means—</w:t>
      </w:r>
    </w:p>
    <w:p w14:paraId="329DE6A8" w14:textId="77777777" w:rsidR="000D78DD" w:rsidRPr="000D78DD" w:rsidRDefault="000D78DD" w:rsidP="000D78DD">
      <w:pPr>
        <w:pStyle w:val="als2"/>
        <w:rPr>
          <w:sz w:val="22"/>
        </w:rPr>
      </w:pPr>
      <w:r w:rsidRPr="000D78DD">
        <w:rPr>
          <w:sz w:val="22"/>
        </w:rPr>
        <w:t>(a)</w:t>
      </w:r>
      <w:r w:rsidRPr="000D78DD">
        <w:rPr>
          <w:sz w:val="22"/>
        </w:rPr>
        <w:tab/>
        <w:t xml:space="preserve">in relation to England and Wales, a principal council within the meaning of the Local Government Act 1972, </w:t>
      </w:r>
      <w:proofErr w:type="spellStart"/>
      <w:r w:rsidRPr="000D78DD">
        <w:rPr>
          <w:sz w:val="22"/>
        </w:rPr>
        <w:t>any body</w:t>
      </w:r>
      <w:proofErr w:type="spellEnd"/>
      <w:r w:rsidRPr="000D78DD">
        <w:rPr>
          <w:sz w:val="22"/>
        </w:rPr>
        <w:t xml:space="preserve"> falling within any paragraph of section 100</w:t>
      </w:r>
      <w:proofErr w:type="gramStart"/>
      <w:r w:rsidRPr="000D78DD">
        <w:rPr>
          <w:sz w:val="22"/>
        </w:rPr>
        <w:t>J(</w:t>
      </w:r>
      <w:proofErr w:type="gramEnd"/>
      <w:r w:rsidRPr="000D78DD">
        <w:rPr>
          <w:sz w:val="22"/>
        </w:rPr>
        <w:t>1) of that Act or an authority or body to which the Public Bodies (Admission to Meetings) Act 1960 applies,</w:t>
      </w:r>
    </w:p>
    <w:p w14:paraId="6EA67D7D" w14:textId="77777777" w:rsidR="000D78DD" w:rsidRPr="000D78DD" w:rsidRDefault="000D78DD" w:rsidP="000D78DD">
      <w:pPr>
        <w:pStyle w:val="als2"/>
        <w:rPr>
          <w:sz w:val="22"/>
        </w:rPr>
      </w:pPr>
      <w:r w:rsidRPr="000D78DD">
        <w:rPr>
          <w:sz w:val="22"/>
        </w:rPr>
        <w:t>(b)</w:t>
      </w:r>
      <w:r w:rsidRPr="000D78DD">
        <w:rPr>
          <w:sz w:val="22"/>
        </w:rPr>
        <w:tab/>
        <w:t xml:space="preserve">in relation to Scotland, a council constituted under section 2 of the Local Government </w:t>
      </w:r>
      <w:proofErr w:type="spellStart"/>
      <w:r w:rsidRPr="000D78DD">
        <w:rPr>
          <w:sz w:val="22"/>
        </w:rPr>
        <w:t>etc</w:t>
      </w:r>
      <w:proofErr w:type="spellEnd"/>
      <w:r w:rsidRPr="000D78DD">
        <w:rPr>
          <w:sz w:val="22"/>
        </w:rPr>
        <w:t xml:space="preserve"> (Scotland) Act 1994 or an authority or body to which the Public Bodies (Admission to Meetings) Act 1960 applies,</w:t>
      </w:r>
    </w:p>
    <w:p w14:paraId="0429290A" w14:textId="77777777" w:rsidR="000D78DD" w:rsidRPr="000D78DD" w:rsidRDefault="000D78DD" w:rsidP="000D78DD">
      <w:pPr>
        <w:pStyle w:val="als2"/>
        <w:rPr>
          <w:sz w:val="22"/>
        </w:rPr>
      </w:pPr>
      <w:r w:rsidRPr="000D78DD">
        <w:rPr>
          <w:sz w:val="22"/>
        </w:rPr>
        <w:t>(c)</w:t>
      </w:r>
      <w:r w:rsidRPr="000D78DD">
        <w:rPr>
          <w:sz w:val="22"/>
        </w:rPr>
        <w:tab/>
        <w:t>in relation to Northern Ireland, any authority or body to which sections 23 to 27 of the Local Government Act (Northern Ireland) 1972 apply; and</w:t>
      </w:r>
    </w:p>
    <w:p w14:paraId="3A18053A" w14:textId="77777777" w:rsidR="000D78DD" w:rsidRPr="000D78DD" w:rsidRDefault="000D78DD" w:rsidP="000D78DD">
      <w:pPr>
        <w:pStyle w:val="als1"/>
        <w:rPr>
          <w:sz w:val="22"/>
        </w:rPr>
      </w:pPr>
      <w:r w:rsidRPr="000D78DD">
        <w:rPr>
          <w:sz w:val="22"/>
        </w:rPr>
        <w:lastRenderedPageBreak/>
        <w:tab/>
        <w:t>‘local authority committee’ means any committee of a local authority or of local authorities, and includes –</w:t>
      </w:r>
    </w:p>
    <w:p w14:paraId="468D5C6F" w14:textId="77777777" w:rsidR="000D78DD" w:rsidRPr="000D78DD" w:rsidRDefault="000D78DD" w:rsidP="000D78DD">
      <w:pPr>
        <w:pStyle w:val="als2"/>
        <w:rPr>
          <w:sz w:val="22"/>
        </w:rPr>
      </w:pPr>
      <w:r w:rsidRPr="000D78DD">
        <w:rPr>
          <w:sz w:val="22"/>
        </w:rPr>
        <w:t>(a)</w:t>
      </w:r>
      <w:r w:rsidRPr="000D78DD">
        <w:rPr>
          <w:sz w:val="22"/>
        </w:rPr>
        <w:tab/>
        <w:t xml:space="preserve">any committee or sub-committee in relation to which sections 100A to 100D of the Local Government Act 1972 apply </w:t>
      </w:r>
      <w:proofErr w:type="gramStart"/>
      <w:r w:rsidRPr="000D78DD">
        <w:rPr>
          <w:sz w:val="22"/>
        </w:rPr>
        <w:t>by virtue of</w:t>
      </w:r>
      <w:proofErr w:type="gramEnd"/>
      <w:r w:rsidRPr="000D78DD">
        <w:rPr>
          <w:sz w:val="22"/>
        </w:rPr>
        <w:t xml:space="preserve"> section 100E of that Act (whether or not also by virtue of section 100J of that Act), and</w:t>
      </w:r>
    </w:p>
    <w:p w14:paraId="381FEA69" w14:textId="77777777" w:rsidR="000D78DD" w:rsidRPr="000D78DD" w:rsidRDefault="000D78DD" w:rsidP="000D78DD">
      <w:pPr>
        <w:pStyle w:val="als2"/>
        <w:rPr>
          <w:sz w:val="22"/>
        </w:rPr>
      </w:pPr>
      <w:r w:rsidRPr="000D78DD">
        <w:rPr>
          <w:sz w:val="22"/>
        </w:rPr>
        <w:t>(b)</w:t>
      </w:r>
      <w:r w:rsidRPr="000D78DD">
        <w:rPr>
          <w:sz w:val="22"/>
        </w:rPr>
        <w:tab/>
        <w:t xml:space="preserve">any committee or sub-committee in relation to which sections 50A to 50D of the Local Government (Scotland) Act 1973 apply </w:t>
      </w:r>
      <w:proofErr w:type="gramStart"/>
      <w:r w:rsidRPr="000D78DD">
        <w:rPr>
          <w:sz w:val="22"/>
        </w:rPr>
        <w:t>by virtue of</w:t>
      </w:r>
      <w:proofErr w:type="gramEnd"/>
      <w:r w:rsidRPr="000D78DD">
        <w:rPr>
          <w:sz w:val="22"/>
        </w:rPr>
        <w:t xml:space="preserve"> section 50E of that Act.</w:t>
      </w:r>
    </w:p>
    <w:p w14:paraId="3B70A10D" w14:textId="77777777" w:rsidR="000D78DD" w:rsidRPr="000D78DD" w:rsidRDefault="000D78DD" w:rsidP="000D78DD">
      <w:pPr>
        <w:pStyle w:val="nls1"/>
        <w:rPr>
          <w:sz w:val="22"/>
        </w:rPr>
      </w:pPr>
      <w:r w:rsidRPr="000D78DD">
        <w:rPr>
          <w:sz w:val="22"/>
        </w:rPr>
        <w:t>(2a)</w:t>
      </w:r>
      <w:r w:rsidRPr="000D78DD">
        <w:rPr>
          <w:sz w:val="22"/>
        </w:rPr>
        <w:tab/>
        <w:t>In sub-paragraphs (1) and (1A) ‘executive’ and ‘executive arrangements’ have the same meaning as in Part II of the Local Government Act 2000.</w:t>
      </w:r>
    </w:p>
    <w:p w14:paraId="6ADF4091" w14:textId="77777777" w:rsidR="000D78DD" w:rsidRPr="000D78DD" w:rsidRDefault="000D78DD" w:rsidP="000D78DD">
      <w:pPr>
        <w:pStyle w:val="als1"/>
        <w:rPr>
          <w:sz w:val="22"/>
        </w:rPr>
      </w:pPr>
      <w:r w:rsidRPr="000D78DD">
        <w:rPr>
          <w:sz w:val="22"/>
        </w:rPr>
        <w:t>(3)</w:t>
      </w:r>
      <w:r w:rsidRPr="000D78DD">
        <w:rPr>
          <w:sz w:val="22"/>
        </w:rPr>
        <w:tab/>
        <w:t xml:space="preserve">A fair and accurate report of any corresponding proceedings in any of the Channel Islands or the Isle of Man or in another member state </w:t>
      </w:r>
      <w:r w:rsidRPr="000D78DD">
        <w:rPr>
          <w:i/>
          <w:sz w:val="22"/>
        </w:rPr>
        <w:t>[that is, a European Union member nation</w:t>
      </w:r>
      <w:r w:rsidRPr="000D78DD">
        <w:rPr>
          <w:sz w:val="22"/>
        </w:rPr>
        <w:t>]</w:t>
      </w:r>
    </w:p>
    <w:p w14:paraId="11BCFA82" w14:textId="77777777" w:rsidR="000D78DD" w:rsidRPr="000D78DD" w:rsidRDefault="000D78DD" w:rsidP="000D78DD">
      <w:pPr>
        <w:pStyle w:val="nl"/>
        <w:rPr>
          <w:sz w:val="22"/>
        </w:rPr>
      </w:pPr>
      <w:r w:rsidRPr="000D78DD">
        <w:rPr>
          <w:sz w:val="22"/>
        </w:rPr>
        <w:t>11a</w:t>
      </w:r>
      <w:r w:rsidRPr="000D78DD">
        <w:rPr>
          <w:sz w:val="22"/>
        </w:rPr>
        <w:tab/>
        <w:t>A fair and accurate report of proceedings at a press conference held anywhere in the world for the discussion of a matter of public interest.</w:t>
      </w:r>
    </w:p>
    <w:p w14:paraId="19E2FC36" w14:textId="77777777" w:rsidR="000D78DD" w:rsidRPr="000D78DD" w:rsidRDefault="000D78DD" w:rsidP="000D78DD">
      <w:pPr>
        <w:pStyle w:val="nl-nls1"/>
        <w:rPr>
          <w:sz w:val="22"/>
        </w:rPr>
      </w:pPr>
      <w:r w:rsidRPr="000D78DD">
        <w:rPr>
          <w:sz w:val="22"/>
        </w:rPr>
        <w:t>12</w:t>
      </w:r>
      <w:r w:rsidRPr="000D78DD">
        <w:rPr>
          <w:sz w:val="22"/>
        </w:rPr>
        <w:tab/>
        <w:t>(1)</w:t>
      </w:r>
      <w:r w:rsidRPr="000D78DD">
        <w:rPr>
          <w:sz w:val="22"/>
        </w:rPr>
        <w:tab/>
        <w:t>A fair and accurate report of proceedings at any public meeting held anywhere in the world.</w:t>
      </w:r>
    </w:p>
    <w:p w14:paraId="33F252D3" w14:textId="77777777" w:rsidR="000D78DD" w:rsidRPr="000D78DD" w:rsidRDefault="000D78DD" w:rsidP="000D78DD">
      <w:pPr>
        <w:pStyle w:val="nls1"/>
        <w:rPr>
          <w:sz w:val="22"/>
        </w:rPr>
      </w:pPr>
      <w:r w:rsidRPr="000D78DD">
        <w:rPr>
          <w:sz w:val="22"/>
        </w:rPr>
        <w:t>(2)</w:t>
      </w:r>
      <w:r w:rsidRPr="000D78DD">
        <w:rPr>
          <w:sz w:val="22"/>
        </w:rPr>
        <w:tab/>
        <w:t>In this paragraph a ‘public meeting’ means a meeting bona fide and lawfully held for a lawful purpose and for the furtherance or discussion of a matter of public interest, whether admission to the meeting is general or restricted.</w:t>
      </w:r>
    </w:p>
    <w:p w14:paraId="72602CC2" w14:textId="77777777" w:rsidR="000D78DD" w:rsidRPr="000D78DD" w:rsidRDefault="000D78DD" w:rsidP="000D78DD">
      <w:pPr>
        <w:pStyle w:val="nl-nls1"/>
        <w:rPr>
          <w:sz w:val="22"/>
        </w:rPr>
      </w:pPr>
      <w:r w:rsidRPr="000D78DD">
        <w:rPr>
          <w:sz w:val="22"/>
        </w:rPr>
        <w:t>13</w:t>
      </w:r>
      <w:r w:rsidRPr="000D78DD">
        <w:rPr>
          <w:sz w:val="22"/>
        </w:rPr>
        <w:tab/>
        <w:t>(1)</w:t>
      </w:r>
      <w:r w:rsidRPr="000D78DD">
        <w:rPr>
          <w:sz w:val="22"/>
        </w:rPr>
        <w:tab/>
        <w:t xml:space="preserve">A fair and accurate report of proceedings at a general meeting of a listed company. </w:t>
      </w:r>
    </w:p>
    <w:p w14:paraId="6EA212F2" w14:textId="77777777" w:rsidR="000D78DD" w:rsidRPr="000D78DD" w:rsidRDefault="000D78DD" w:rsidP="000D78DD">
      <w:pPr>
        <w:pStyle w:val="als1"/>
        <w:rPr>
          <w:sz w:val="22"/>
        </w:rPr>
      </w:pPr>
      <w:r w:rsidRPr="000D78DD">
        <w:rPr>
          <w:sz w:val="22"/>
        </w:rPr>
        <w:t>(2)</w:t>
      </w:r>
      <w:r w:rsidRPr="000D78DD">
        <w:rPr>
          <w:sz w:val="22"/>
        </w:rPr>
        <w:tab/>
        <w:t>A fair and accurate copy of, extract from or summary of any document circulated to members of a listed company—</w:t>
      </w:r>
    </w:p>
    <w:p w14:paraId="5ABDD383" w14:textId="77777777" w:rsidR="000D78DD" w:rsidRPr="000D78DD" w:rsidRDefault="000D78DD" w:rsidP="000D78DD">
      <w:pPr>
        <w:pStyle w:val="als2"/>
        <w:rPr>
          <w:sz w:val="22"/>
        </w:rPr>
      </w:pPr>
      <w:r w:rsidRPr="000D78DD">
        <w:rPr>
          <w:sz w:val="22"/>
        </w:rPr>
        <w:t>(a)</w:t>
      </w:r>
      <w:r w:rsidRPr="000D78DD">
        <w:rPr>
          <w:sz w:val="22"/>
        </w:rPr>
        <w:tab/>
        <w:t>by or with the authority of the board of directors of the company,</w:t>
      </w:r>
    </w:p>
    <w:p w14:paraId="3F681D56" w14:textId="77777777" w:rsidR="000D78DD" w:rsidRPr="000D78DD" w:rsidRDefault="000D78DD" w:rsidP="000D78DD">
      <w:pPr>
        <w:pStyle w:val="als2"/>
        <w:rPr>
          <w:sz w:val="22"/>
        </w:rPr>
      </w:pPr>
      <w:r w:rsidRPr="000D78DD">
        <w:rPr>
          <w:sz w:val="22"/>
        </w:rPr>
        <w:t>(b)</w:t>
      </w:r>
      <w:r w:rsidRPr="000D78DD">
        <w:rPr>
          <w:sz w:val="22"/>
        </w:rPr>
        <w:tab/>
        <w:t>by the auditors of the company, or</w:t>
      </w:r>
    </w:p>
    <w:p w14:paraId="183A306E" w14:textId="77777777" w:rsidR="000D78DD" w:rsidRPr="000D78DD" w:rsidRDefault="000D78DD" w:rsidP="000D78DD">
      <w:pPr>
        <w:pStyle w:val="als2"/>
        <w:rPr>
          <w:sz w:val="22"/>
        </w:rPr>
      </w:pPr>
      <w:r w:rsidRPr="000D78DD">
        <w:rPr>
          <w:sz w:val="22"/>
        </w:rPr>
        <w:t>(c)</w:t>
      </w:r>
      <w:r w:rsidRPr="000D78DD">
        <w:rPr>
          <w:sz w:val="22"/>
        </w:rPr>
        <w:tab/>
        <w:t>by any member of the company in pursuance of a right conferred by any statutory provision.</w:t>
      </w:r>
    </w:p>
    <w:p w14:paraId="0B60AAAE" w14:textId="77777777" w:rsidR="000D78DD" w:rsidRPr="000D78DD" w:rsidRDefault="000D78DD" w:rsidP="000D78DD">
      <w:pPr>
        <w:pStyle w:val="nls1"/>
        <w:rPr>
          <w:sz w:val="22"/>
        </w:rPr>
      </w:pPr>
      <w:r w:rsidRPr="000D78DD">
        <w:rPr>
          <w:sz w:val="22"/>
        </w:rPr>
        <w:lastRenderedPageBreak/>
        <w:t>(3)</w:t>
      </w:r>
      <w:r w:rsidRPr="000D78DD">
        <w:rPr>
          <w:sz w:val="22"/>
        </w:rPr>
        <w:tab/>
        <w:t>A fair and accurate copy of, extract from or summary of any document circulated to members of a listed company which relates to the appointment, resignation, retirement or dismissal of directors of the company or its auditors.</w:t>
      </w:r>
    </w:p>
    <w:p w14:paraId="168089F7" w14:textId="77777777" w:rsidR="000D78DD" w:rsidRPr="000D78DD" w:rsidRDefault="000D78DD" w:rsidP="000D78DD">
      <w:pPr>
        <w:spacing w:after="0" w:line="480" w:lineRule="auto"/>
        <w:ind w:left="1418" w:hanging="709"/>
        <w:rPr>
          <w:rFonts w:ascii="Times New Roman" w:hAnsi="Times New Roman"/>
          <w:szCs w:val="24"/>
        </w:rPr>
      </w:pPr>
      <w:r w:rsidRPr="000D78DD">
        <w:rPr>
          <w:sz w:val="20"/>
        </w:rPr>
        <w:t>(</w:t>
      </w:r>
      <w:r w:rsidRPr="000D78DD">
        <w:rPr>
          <w:rFonts w:ascii="Times New Roman" w:hAnsi="Times New Roman"/>
          <w:szCs w:val="24"/>
        </w:rPr>
        <w:t>4)</w:t>
      </w:r>
      <w:r w:rsidRPr="000D78DD">
        <w:rPr>
          <w:rFonts w:ascii="Times New Roman" w:hAnsi="Times New Roman"/>
          <w:szCs w:val="24"/>
        </w:rPr>
        <w:tab/>
        <w:t>In this paragraph ‘listed company’ has the same meaning as in Part 12 of the Corporation Tax Act 2009 (see section 1005 of that Act). [‘</w:t>
      </w:r>
      <w:r w:rsidRPr="000D78DD">
        <w:rPr>
          <w:rFonts w:ascii="Times New Roman" w:hAnsi="Times New Roman"/>
          <w:i/>
          <w:szCs w:val="24"/>
        </w:rPr>
        <w:t xml:space="preserve">listed </w:t>
      </w:r>
      <w:r w:rsidR="00402FCF" w:rsidRPr="000D78DD">
        <w:rPr>
          <w:rFonts w:ascii="Times New Roman" w:hAnsi="Times New Roman"/>
          <w:i/>
          <w:szCs w:val="24"/>
        </w:rPr>
        <w:t>company’ means</w:t>
      </w:r>
      <w:r w:rsidRPr="000D78DD">
        <w:rPr>
          <w:rFonts w:ascii="Times New Roman" w:hAnsi="Times New Roman"/>
          <w:i/>
          <w:szCs w:val="24"/>
        </w:rPr>
        <w:t xml:space="preserve"> a company (a) whose shares are listed on a ‘recognised stock exchange’ – that is, recognised by the UK tax authorities, - and (b) which is neither a close company nor a company that would be a close company if it were UK resident. So, the ‘li</w:t>
      </w:r>
      <w:r w:rsidR="00402FCF">
        <w:rPr>
          <w:rFonts w:ascii="Times New Roman" w:hAnsi="Times New Roman"/>
          <w:i/>
          <w:szCs w:val="24"/>
        </w:rPr>
        <w:t xml:space="preserve">sted company’ definition means </w:t>
      </w:r>
      <w:r w:rsidRPr="000D78DD">
        <w:rPr>
          <w:rFonts w:ascii="Times New Roman" w:hAnsi="Times New Roman"/>
          <w:i/>
          <w:szCs w:val="24"/>
        </w:rPr>
        <w:t xml:space="preserve">– according to the Explanatory Notes of the Defamation Act 2013 – UK public companies and ‘public </w:t>
      </w:r>
      <w:proofErr w:type="gramStart"/>
      <w:r w:rsidRPr="000D78DD">
        <w:rPr>
          <w:rFonts w:ascii="Times New Roman" w:hAnsi="Times New Roman"/>
          <w:i/>
          <w:szCs w:val="24"/>
        </w:rPr>
        <w:t>companies  elsewhere</w:t>
      </w:r>
      <w:proofErr w:type="gramEnd"/>
      <w:r w:rsidRPr="000D78DD">
        <w:rPr>
          <w:rFonts w:ascii="Times New Roman" w:hAnsi="Times New Roman"/>
          <w:i/>
          <w:szCs w:val="24"/>
        </w:rPr>
        <w:t xml:space="preserve"> in the world’</w:t>
      </w:r>
      <w:r w:rsidRPr="000D78DD">
        <w:rPr>
          <w:rFonts w:ascii="Times New Roman" w:hAnsi="Times New Roman"/>
          <w:szCs w:val="24"/>
        </w:rPr>
        <w:t>]</w:t>
      </w:r>
    </w:p>
    <w:p w14:paraId="5C397769" w14:textId="77777777" w:rsidR="000D78DD" w:rsidRPr="000D78DD" w:rsidRDefault="000D78DD" w:rsidP="000D78DD">
      <w:pPr>
        <w:pStyle w:val="nl"/>
        <w:rPr>
          <w:sz w:val="22"/>
        </w:rPr>
      </w:pPr>
      <w:r w:rsidRPr="000D78DD">
        <w:rPr>
          <w:sz w:val="22"/>
        </w:rPr>
        <w:t>14.</w:t>
      </w:r>
      <w:r w:rsidRPr="000D78DD">
        <w:rPr>
          <w:sz w:val="22"/>
        </w:rPr>
        <w:tab/>
        <w:t>A fair and accurate report of any finding or decision of any of the following descriptions of association formed anywhere in the world or of any committee or governing body of such an association –</w:t>
      </w:r>
    </w:p>
    <w:p w14:paraId="23A6D734" w14:textId="77777777" w:rsidR="000D78DD" w:rsidRPr="000D78DD" w:rsidRDefault="000D78DD" w:rsidP="000D78DD">
      <w:pPr>
        <w:pStyle w:val="als1"/>
        <w:rPr>
          <w:sz w:val="22"/>
        </w:rPr>
      </w:pPr>
      <w:r w:rsidRPr="000D78DD">
        <w:rPr>
          <w:sz w:val="22"/>
        </w:rPr>
        <w:t>(a)</w:t>
      </w:r>
      <w:r w:rsidRPr="000D78DD">
        <w:rPr>
          <w:sz w:val="22"/>
        </w:rPr>
        <w:tab/>
        <w:t xml:space="preserve">an association formed for the purpose of promoting or encouraging the exercise of or interest in any art, science, religion or learning, and empowered by its constitution to exercise control over or adjudicate on matters of interest or concern to the association, or the actions or conduct of any </w:t>
      </w:r>
      <w:proofErr w:type="gramStart"/>
      <w:r w:rsidRPr="000D78DD">
        <w:rPr>
          <w:sz w:val="22"/>
        </w:rPr>
        <w:t>persons</w:t>
      </w:r>
      <w:proofErr w:type="gramEnd"/>
      <w:r w:rsidRPr="000D78DD">
        <w:rPr>
          <w:sz w:val="22"/>
        </w:rPr>
        <w:t xml:space="preserve"> subject to such control or adjudication;</w:t>
      </w:r>
    </w:p>
    <w:p w14:paraId="529ABA7C" w14:textId="77777777" w:rsidR="000D78DD" w:rsidRPr="000D78DD" w:rsidRDefault="000D78DD" w:rsidP="000D78DD">
      <w:pPr>
        <w:pStyle w:val="als1"/>
        <w:rPr>
          <w:sz w:val="22"/>
        </w:rPr>
      </w:pPr>
      <w:r w:rsidRPr="000D78DD">
        <w:rPr>
          <w:sz w:val="22"/>
        </w:rPr>
        <w:t>(b)</w:t>
      </w:r>
      <w:r w:rsidRPr="000D78DD">
        <w:rPr>
          <w:sz w:val="22"/>
        </w:rPr>
        <w:tab/>
        <w:t xml:space="preserve">an association formed </w:t>
      </w:r>
      <w:proofErr w:type="gramStart"/>
      <w:r w:rsidRPr="000D78DD">
        <w:rPr>
          <w:sz w:val="22"/>
        </w:rPr>
        <w:t>for the purpose of</w:t>
      </w:r>
      <w:proofErr w:type="gramEnd"/>
      <w:r w:rsidRPr="000D78DD">
        <w:rPr>
          <w:sz w:val="22"/>
        </w:rPr>
        <w:t xml:space="preserve"> promoting or safeguarding the interests of any trade, business, industry or profession, or of the persons carrying on or engaged in any trade, business, industry or profession, and empowered by its constitution to exercise control over or adjudicate upon matters connected with the trade, business, industry or profession, or the actions or conduct of those persons;</w:t>
      </w:r>
    </w:p>
    <w:p w14:paraId="14F103A9" w14:textId="77777777" w:rsidR="000D78DD" w:rsidRPr="000D78DD" w:rsidRDefault="000D78DD" w:rsidP="000D78DD">
      <w:pPr>
        <w:pStyle w:val="als1"/>
        <w:rPr>
          <w:sz w:val="22"/>
        </w:rPr>
      </w:pPr>
      <w:r w:rsidRPr="000D78DD">
        <w:rPr>
          <w:sz w:val="22"/>
        </w:rPr>
        <w:t>(c)</w:t>
      </w:r>
      <w:r w:rsidRPr="000D78DD">
        <w:rPr>
          <w:sz w:val="22"/>
        </w:rPr>
        <w:tab/>
        <w:t xml:space="preserve">an association formed </w:t>
      </w:r>
      <w:proofErr w:type="gramStart"/>
      <w:r w:rsidRPr="000D78DD">
        <w:rPr>
          <w:sz w:val="22"/>
        </w:rPr>
        <w:t>for the purpose of</w:t>
      </w:r>
      <w:proofErr w:type="gramEnd"/>
      <w:r w:rsidRPr="000D78DD">
        <w:rPr>
          <w:sz w:val="22"/>
        </w:rPr>
        <w:t xml:space="preserve"> promoting or safeguarding the interests of a game, sport or pastime to the playing or exercise of which members of the public are invited or admitted, and empowered by its constitution to exercise control over or adjudicate upon persons connected with or taking part in the game, sport or pastime;</w:t>
      </w:r>
    </w:p>
    <w:p w14:paraId="7D263159" w14:textId="77777777" w:rsidR="000D78DD" w:rsidRPr="000D78DD" w:rsidRDefault="000D78DD" w:rsidP="000D78DD">
      <w:pPr>
        <w:pStyle w:val="als1"/>
        <w:rPr>
          <w:sz w:val="22"/>
        </w:rPr>
      </w:pPr>
      <w:r w:rsidRPr="000D78DD">
        <w:rPr>
          <w:sz w:val="22"/>
        </w:rPr>
        <w:lastRenderedPageBreak/>
        <w:t>(d)</w:t>
      </w:r>
      <w:r w:rsidRPr="000D78DD">
        <w:rPr>
          <w:sz w:val="22"/>
        </w:rPr>
        <w:tab/>
        <w:t xml:space="preserve">an association formed </w:t>
      </w:r>
      <w:proofErr w:type="gramStart"/>
      <w:r w:rsidRPr="000D78DD">
        <w:rPr>
          <w:sz w:val="22"/>
        </w:rPr>
        <w:t>for the purpose of</w:t>
      </w:r>
      <w:proofErr w:type="gramEnd"/>
      <w:r w:rsidRPr="000D78DD">
        <w:rPr>
          <w:sz w:val="22"/>
        </w:rPr>
        <w:t xml:space="preserve"> promoting charitable objects or other objects beneficial to the community and empowered by its constitution to exercise control over or to adjudicate on matters of interest or concern to the association, or the actions or conduct of any person subject to such control or adjudication.</w:t>
      </w:r>
    </w:p>
    <w:p w14:paraId="3D40240F" w14:textId="77777777" w:rsidR="000D78DD" w:rsidRPr="000D78DD" w:rsidRDefault="000D78DD" w:rsidP="000D78DD">
      <w:pPr>
        <w:pStyle w:val="nl"/>
        <w:rPr>
          <w:sz w:val="22"/>
        </w:rPr>
      </w:pPr>
      <w:r w:rsidRPr="000D78DD">
        <w:rPr>
          <w:sz w:val="22"/>
        </w:rPr>
        <w:t>14A</w:t>
      </w:r>
      <w:r w:rsidRPr="000D78DD">
        <w:rPr>
          <w:sz w:val="22"/>
        </w:rPr>
        <w:tab/>
        <w:t>A fair and accurate—</w:t>
      </w:r>
    </w:p>
    <w:p w14:paraId="60B42FAF" w14:textId="77777777" w:rsidR="000D78DD" w:rsidRPr="000D78DD" w:rsidRDefault="000D78DD" w:rsidP="000D78DD">
      <w:pPr>
        <w:pStyle w:val="als1"/>
        <w:rPr>
          <w:sz w:val="22"/>
        </w:rPr>
      </w:pPr>
      <w:r w:rsidRPr="000D78DD">
        <w:rPr>
          <w:sz w:val="22"/>
        </w:rPr>
        <w:t>(a)</w:t>
      </w:r>
      <w:r w:rsidRPr="000D78DD">
        <w:rPr>
          <w:sz w:val="22"/>
        </w:rPr>
        <w:tab/>
        <w:t>report of proceedings of a scientific or academic conference held anywhere in the world, or</w:t>
      </w:r>
    </w:p>
    <w:p w14:paraId="7B963D6A" w14:textId="77777777" w:rsidR="000D78DD" w:rsidRPr="000D78DD" w:rsidRDefault="000D78DD" w:rsidP="000D78DD">
      <w:pPr>
        <w:pStyle w:val="als1"/>
        <w:rPr>
          <w:sz w:val="22"/>
        </w:rPr>
      </w:pPr>
      <w:r w:rsidRPr="000D78DD">
        <w:rPr>
          <w:sz w:val="22"/>
        </w:rPr>
        <w:t>(b)</w:t>
      </w:r>
      <w:r w:rsidRPr="000D78DD">
        <w:rPr>
          <w:sz w:val="22"/>
        </w:rPr>
        <w:tab/>
        <w:t>copy of, extract from or summary of matter published by such a conference.</w:t>
      </w:r>
    </w:p>
    <w:p w14:paraId="4DBEFA7A" w14:textId="77777777" w:rsidR="000D78DD" w:rsidRPr="000D78DD" w:rsidRDefault="000D78DD" w:rsidP="000D78DD">
      <w:pPr>
        <w:pStyle w:val="nl-nls1"/>
        <w:rPr>
          <w:sz w:val="22"/>
        </w:rPr>
      </w:pPr>
      <w:r w:rsidRPr="000D78DD">
        <w:rPr>
          <w:sz w:val="22"/>
        </w:rPr>
        <w:t>15</w:t>
      </w:r>
      <w:r w:rsidRPr="000D78DD">
        <w:rPr>
          <w:sz w:val="22"/>
        </w:rPr>
        <w:tab/>
        <w:t>(1)</w:t>
      </w:r>
      <w:r w:rsidRPr="000D78DD">
        <w:rPr>
          <w:sz w:val="22"/>
        </w:rPr>
        <w:tab/>
        <w:t>A fair and accurate report or summary of, copy of or extract from, any adjudication, report, statement or notice issued by a body, officer or other person designated for the purposes of this paragraph by order of the Lord Chancellor.</w:t>
      </w:r>
    </w:p>
    <w:p w14:paraId="329BF49C" w14:textId="77777777" w:rsidR="000D78DD" w:rsidRPr="000D78DD" w:rsidRDefault="000D78DD" w:rsidP="000D78DD">
      <w:pPr>
        <w:pStyle w:val="nls1"/>
        <w:rPr>
          <w:sz w:val="22"/>
        </w:rPr>
      </w:pPr>
      <w:r w:rsidRPr="000D78DD">
        <w:rPr>
          <w:sz w:val="22"/>
        </w:rPr>
        <w:t>(2)</w:t>
      </w:r>
      <w:r w:rsidRPr="000D78DD">
        <w:rPr>
          <w:sz w:val="22"/>
        </w:rPr>
        <w:tab/>
        <w:t>An order under this paragraph shall be made by statutory instrument which shall be subject to annulment in pursuance of a resolution of either House of Parliament.</w:t>
      </w:r>
    </w:p>
    <w:p w14:paraId="2403D9CB" w14:textId="77777777" w:rsidR="000D78DD" w:rsidRPr="000D78DD" w:rsidRDefault="000D78DD" w:rsidP="000D78DD">
      <w:pPr>
        <w:pStyle w:val="nl"/>
        <w:rPr>
          <w:sz w:val="22"/>
        </w:rPr>
      </w:pPr>
      <w:r w:rsidRPr="000D78DD">
        <w:rPr>
          <w:sz w:val="22"/>
        </w:rPr>
        <w:t>16</w:t>
      </w:r>
      <w:r w:rsidRPr="000D78DD">
        <w:rPr>
          <w:sz w:val="22"/>
        </w:rPr>
        <w:tab/>
        <w:t>In this Schedule</w:t>
      </w:r>
      <w:proofErr w:type="gramStart"/>
      <w:r w:rsidRPr="000D78DD">
        <w:rPr>
          <w:sz w:val="22"/>
        </w:rPr>
        <w:t>—‘</w:t>
      </w:r>
      <w:proofErr w:type="gramEnd"/>
      <w:r w:rsidRPr="000D78DD">
        <w:rPr>
          <w:sz w:val="22"/>
        </w:rPr>
        <w:t>court’ includes—</w:t>
      </w:r>
    </w:p>
    <w:p w14:paraId="42C70169" w14:textId="77777777" w:rsidR="000D78DD" w:rsidRPr="000D78DD" w:rsidRDefault="000D78DD" w:rsidP="000D78DD">
      <w:pPr>
        <w:pStyle w:val="als1"/>
        <w:rPr>
          <w:sz w:val="22"/>
        </w:rPr>
      </w:pPr>
      <w:r w:rsidRPr="000D78DD">
        <w:rPr>
          <w:sz w:val="22"/>
        </w:rPr>
        <w:t>(a)</w:t>
      </w:r>
      <w:r w:rsidRPr="000D78DD">
        <w:rPr>
          <w:sz w:val="22"/>
        </w:rPr>
        <w:tab/>
        <w:t>any tribunal or body established under the law of any country or territory exercising the judicial power of the State;</w:t>
      </w:r>
    </w:p>
    <w:p w14:paraId="678DE99E" w14:textId="77777777" w:rsidR="000D78DD" w:rsidRPr="000D78DD" w:rsidRDefault="000D78DD" w:rsidP="000D78DD">
      <w:pPr>
        <w:pStyle w:val="als1"/>
        <w:rPr>
          <w:sz w:val="22"/>
        </w:rPr>
      </w:pPr>
      <w:r w:rsidRPr="000D78DD">
        <w:rPr>
          <w:sz w:val="22"/>
        </w:rPr>
        <w:t>(b)</w:t>
      </w:r>
      <w:r w:rsidRPr="000D78DD">
        <w:rPr>
          <w:sz w:val="22"/>
        </w:rPr>
        <w:tab/>
        <w:t>any international tribunal established by the Security Council of the United Nations or by an international agreement;</w:t>
      </w:r>
    </w:p>
    <w:p w14:paraId="4A482F62" w14:textId="77777777" w:rsidR="000D78DD" w:rsidRPr="000D78DD" w:rsidRDefault="000D78DD" w:rsidP="000D78DD">
      <w:pPr>
        <w:pStyle w:val="als1"/>
        <w:rPr>
          <w:sz w:val="22"/>
        </w:rPr>
      </w:pPr>
      <w:r w:rsidRPr="000D78DD">
        <w:rPr>
          <w:sz w:val="22"/>
        </w:rPr>
        <w:t>(c)</w:t>
      </w:r>
      <w:r w:rsidRPr="000D78DD">
        <w:rPr>
          <w:sz w:val="22"/>
        </w:rPr>
        <w:tab/>
        <w:t xml:space="preserve">any international tribunal deciding matters in dispute between States; </w:t>
      </w:r>
    </w:p>
    <w:p w14:paraId="4E4EAC66" w14:textId="77777777" w:rsidR="000D78DD" w:rsidRPr="000D78DD" w:rsidRDefault="000D78DD" w:rsidP="000D78DD">
      <w:pPr>
        <w:pStyle w:val="als1"/>
        <w:ind w:left="709" w:firstLine="11"/>
        <w:rPr>
          <w:sz w:val="22"/>
        </w:rPr>
      </w:pPr>
      <w:r w:rsidRPr="000D78DD">
        <w:rPr>
          <w:sz w:val="22"/>
        </w:rPr>
        <w:t>‘international conference’ means a conference attended by representatives of two or more governments;</w:t>
      </w:r>
    </w:p>
    <w:p w14:paraId="3B38B12D" w14:textId="77777777" w:rsidR="000D78DD" w:rsidRPr="000D78DD" w:rsidRDefault="000D78DD" w:rsidP="000D78DD">
      <w:pPr>
        <w:pStyle w:val="als1"/>
        <w:ind w:left="709" w:firstLine="11"/>
        <w:rPr>
          <w:sz w:val="22"/>
        </w:rPr>
      </w:pPr>
      <w:r w:rsidRPr="000D78DD">
        <w:rPr>
          <w:sz w:val="22"/>
        </w:rPr>
        <w:t xml:space="preserve">‘international </w:t>
      </w:r>
      <w:proofErr w:type="spellStart"/>
      <w:r w:rsidRPr="000D78DD">
        <w:rPr>
          <w:sz w:val="22"/>
        </w:rPr>
        <w:t>organisation</w:t>
      </w:r>
      <w:proofErr w:type="spellEnd"/>
      <w:r w:rsidRPr="000D78DD">
        <w:rPr>
          <w:sz w:val="22"/>
        </w:rPr>
        <w:t xml:space="preserve">’ means an </w:t>
      </w:r>
      <w:proofErr w:type="spellStart"/>
      <w:r w:rsidRPr="000D78DD">
        <w:rPr>
          <w:sz w:val="22"/>
        </w:rPr>
        <w:t>organisation</w:t>
      </w:r>
      <w:proofErr w:type="spellEnd"/>
      <w:r w:rsidRPr="000D78DD">
        <w:rPr>
          <w:sz w:val="22"/>
        </w:rPr>
        <w:t xml:space="preserve"> of which two or more governments are members, and includes any committee or other subordinate body of such an </w:t>
      </w:r>
      <w:proofErr w:type="spellStart"/>
      <w:r w:rsidRPr="000D78DD">
        <w:rPr>
          <w:sz w:val="22"/>
        </w:rPr>
        <w:t>organisation</w:t>
      </w:r>
      <w:proofErr w:type="spellEnd"/>
      <w:r w:rsidRPr="000D78DD">
        <w:rPr>
          <w:sz w:val="22"/>
        </w:rPr>
        <w:t>;</w:t>
      </w:r>
    </w:p>
    <w:p w14:paraId="08F1E950" w14:textId="77777777" w:rsidR="000D78DD" w:rsidRPr="000D78DD" w:rsidRDefault="000D78DD" w:rsidP="000D78DD">
      <w:pPr>
        <w:pStyle w:val="als1"/>
        <w:ind w:left="709" w:firstLine="11"/>
        <w:rPr>
          <w:sz w:val="22"/>
        </w:rPr>
      </w:pPr>
      <w:r w:rsidRPr="000D78DD">
        <w:rPr>
          <w:sz w:val="22"/>
        </w:rPr>
        <w:t xml:space="preserve">‘legislature’ includes a local legislature; </w:t>
      </w:r>
    </w:p>
    <w:p w14:paraId="43904CFF" w14:textId="77777777" w:rsidR="000D78DD" w:rsidRPr="000D78DD" w:rsidRDefault="000D78DD" w:rsidP="000D78DD">
      <w:pPr>
        <w:pStyle w:val="als1"/>
        <w:pBdr>
          <w:bottom w:val="single" w:sz="6" w:space="1" w:color="auto"/>
        </w:pBdr>
        <w:ind w:left="709" w:firstLine="11"/>
        <w:rPr>
          <w:sz w:val="22"/>
        </w:rPr>
      </w:pPr>
      <w:r w:rsidRPr="000D78DD">
        <w:rPr>
          <w:sz w:val="22"/>
        </w:rPr>
        <w:t>and ‘member State’ includes any European dependent territory of a member State.</w:t>
      </w:r>
    </w:p>
    <w:p w14:paraId="3FB32325" w14:textId="39865F37" w:rsidR="000D222F" w:rsidRDefault="000D222F" w:rsidP="007010C2">
      <w:pPr>
        <w:spacing w:after="0" w:line="480" w:lineRule="auto"/>
        <w:rPr>
          <w:rFonts w:ascii="Times New Roman" w:hAnsi="Times New Roman" w:cs="Times New Roman"/>
          <w:b/>
          <w:bCs/>
          <w:sz w:val="26"/>
          <w:lang w:val="en-US"/>
        </w:rPr>
      </w:pPr>
    </w:p>
    <w:p w14:paraId="72FF9F63" w14:textId="77777777" w:rsidR="008A22EB" w:rsidRPr="000D78DD" w:rsidRDefault="008A22EB" w:rsidP="007010C2">
      <w:pPr>
        <w:spacing w:after="0" w:line="480" w:lineRule="auto"/>
        <w:rPr>
          <w:rFonts w:ascii="Times New Roman" w:hAnsi="Times New Roman" w:cs="Times New Roman"/>
          <w:b/>
          <w:bCs/>
          <w:sz w:val="26"/>
          <w:lang w:val="en-US"/>
        </w:rPr>
      </w:pPr>
    </w:p>
    <w:p w14:paraId="6B95002E" w14:textId="77777777" w:rsidR="007010C2" w:rsidRPr="007010C2" w:rsidRDefault="007010C2" w:rsidP="007010C2">
      <w:pPr>
        <w:spacing w:after="0" w:line="480" w:lineRule="auto"/>
        <w:rPr>
          <w:rFonts w:ascii="Times New Roman" w:hAnsi="Times New Roman" w:cs="Times New Roman"/>
          <w:b/>
          <w:bCs/>
          <w:sz w:val="26"/>
        </w:rPr>
      </w:pPr>
      <w:r w:rsidRPr="007010C2">
        <w:rPr>
          <w:rFonts w:ascii="Times New Roman" w:hAnsi="Times New Roman" w:cs="Times New Roman"/>
          <w:b/>
          <w:bCs/>
          <w:sz w:val="26"/>
        </w:rPr>
        <w:lastRenderedPageBreak/>
        <w:t>Arbitration in sport</w:t>
      </w:r>
    </w:p>
    <w:p w14:paraId="4E34C24C" w14:textId="77777777" w:rsidR="00EF272B" w:rsidRPr="00C11F71" w:rsidRDefault="00EF272B" w:rsidP="007010C2">
      <w:pPr>
        <w:spacing w:after="0" w:line="480" w:lineRule="auto"/>
        <w:rPr>
          <w:rFonts w:ascii="Times New Roman" w:hAnsi="Times New Roman" w:cs="Times New Roman"/>
          <w:bCs/>
          <w:i/>
          <w:lang w:val="en-US"/>
        </w:rPr>
      </w:pPr>
      <w:proofErr w:type="gramStart"/>
      <w:r w:rsidRPr="002C3D46">
        <w:rPr>
          <w:rFonts w:ascii="Times New Roman" w:hAnsi="Times New Roman" w:cs="Times New Roman"/>
          <w:bCs/>
        </w:rPr>
        <w:t xml:space="preserve">It would appear that </w:t>
      </w:r>
      <w:r w:rsidR="00C11F71">
        <w:rPr>
          <w:rFonts w:ascii="Times New Roman" w:hAnsi="Times New Roman" w:cs="Times New Roman"/>
          <w:bCs/>
        </w:rPr>
        <w:t>reports</w:t>
      </w:r>
      <w:proofErr w:type="gramEnd"/>
      <w:r w:rsidR="00C11F71">
        <w:rPr>
          <w:rFonts w:ascii="Times New Roman" w:hAnsi="Times New Roman" w:cs="Times New Roman"/>
          <w:bCs/>
        </w:rPr>
        <w:t xml:space="preserve"> of the </w:t>
      </w:r>
      <w:r w:rsidRPr="002C3D46">
        <w:rPr>
          <w:rFonts w:ascii="Times New Roman" w:hAnsi="Times New Roman" w:cs="Times New Roman"/>
          <w:bCs/>
        </w:rPr>
        <w:t xml:space="preserve">decisions and pronouncements of both the International Council of Arbitration for Sport (ICAS) and the Court of Arbitration for Sport (CAS), for which </w:t>
      </w:r>
      <w:r w:rsidR="00C11F71">
        <w:rPr>
          <w:rFonts w:ascii="Times New Roman" w:hAnsi="Times New Roman" w:cs="Times New Roman"/>
          <w:bCs/>
        </w:rPr>
        <w:t xml:space="preserve">the Council </w:t>
      </w:r>
      <w:r w:rsidRPr="002C3D46">
        <w:rPr>
          <w:rFonts w:ascii="Times New Roman" w:hAnsi="Times New Roman" w:cs="Times New Roman"/>
          <w:bCs/>
        </w:rPr>
        <w:t>is responsible</w:t>
      </w:r>
      <w:r w:rsidR="007010C2">
        <w:rPr>
          <w:rFonts w:ascii="Times New Roman" w:hAnsi="Times New Roman" w:cs="Times New Roman"/>
          <w:bCs/>
        </w:rPr>
        <w:t>,</w:t>
      </w:r>
      <w:r w:rsidRPr="002C3D46">
        <w:rPr>
          <w:rFonts w:ascii="Times New Roman" w:hAnsi="Times New Roman" w:cs="Times New Roman"/>
          <w:bCs/>
        </w:rPr>
        <w:t xml:space="preserve"> are protected by qualified privilege</w:t>
      </w:r>
      <w:r w:rsidR="00EC3B46">
        <w:rPr>
          <w:rFonts w:ascii="Times New Roman" w:hAnsi="Times New Roman" w:cs="Times New Roman"/>
          <w:bCs/>
        </w:rPr>
        <w:t xml:space="preserve">. </w:t>
      </w:r>
      <w:r w:rsidR="00C11F71">
        <w:rPr>
          <w:rFonts w:ascii="Times New Roman" w:hAnsi="Times New Roman" w:cs="Times New Roman"/>
          <w:bCs/>
        </w:rPr>
        <w:t>But there is no ruling by a UK court about this</w:t>
      </w:r>
      <w:r w:rsidR="007010C2">
        <w:rPr>
          <w:rFonts w:ascii="Times New Roman" w:hAnsi="Times New Roman" w:cs="Times New Roman"/>
          <w:bCs/>
        </w:rPr>
        <w:t>. T</w:t>
      </w:r>
      <w:r w:rsidR="004D5B39">
        <w:rPr>
          <w:rFonts w:ascii="Times New Roman" w:hAnsi="Times New Roman" w:cs="Times New Roman"/>
          <w:bCs/>
        </w:rPr>
        <w:t xml:space="preserve">echnically this </w:t>
      </w:r>
      <w:r w:rsidR="000D78DD">
        <w:rPr>
          <w:rFonts w:ascii="Times New Roman" w:hAnsi="Times New Roman" w:cs="Times New Roman"/>
          <w:bCs/>
        </w:rPr>
        <w:t>‘</w:t>
      </w:r>
      <w:r w:rsidR="004D5B39">
        <w:rPr>
          <w:rFonts w:ascii="Times New Roman" w:hAnsi="Times New Roman" w:cs="Times New Roman"/>
          <w:bCs/>
        </w:rPr>
        <w:t>Court</w:t>
      </w:r>
      <w:r w:rsidR="000D78DD">
        <w:rPr>
          <w:rFonts w:ascii="Times New Roman" w:hAnsi="Times New Roman" w:cs="Times New Roman"/>
          <w:bCs/>
        </w:rPr>
        <w:t>’</w:t>
      </w:r>
      <w:r w:rsidR="004D5B39">
        <w:rPr>
          <w:rFonts w:ascii="Times New Roman" w:hAnsi="Times New Roman" w:cs="Times New Roman"/>
          <w:bCs/>
        </w:rPr>
        <w:t xml:space="preserve"> is not a law court of a type specified by the schedule, so t</w:t>
      </w:r>
      <w:r w:rsidR="007010C2">
        <w:rPr>
          <w:rFonts w:ascii="Times New Roman" w:hAnsi="Times New Roman" w:cs="Times New Roman"/>
          <w:bCs/>
        </w:rPr>
        <w:t>h</w:t>
      </w:r>
      <w:r w:rsidR="00C11F71">
        <w:rPr>
          <w:rFonts w:ascii="Times New Roman" w:hAnsi="Times New Roman" w:cs="Times New Roman"/>
          <w:bCs/>
        </w:rPr>
        <w:t xml:space="preserve">e privilege </w:t>
      </w:r>
      <w:r w:rsidR="007010C2">
        <w:rPr>
          <w:rFonts w:ascii="Times New Roman" w:hAnsi="Times New Roman" w:cs="Times New Roman"/>
          <w:bCs/>
        </w:rPr>
        <w:t xml:space="preserve">would </w:t>
      </w:r>
      <w:r w:rsidR="00C11F71">
        <w:rPr>
          <w:rFonts w:ascii="Times New Roman" w:hAnsi="Times New Roman" w:cs="Times New Roman"/>
          <w:bCs/>
        </w:rPr>
        <w:t xml:space="preserve">apparently </w:t>
      </w:r>
      <w:r w:rsidR="007010C2">
        <w:rPr>
          <w:rFonts w:ascii="Times New Roman" w:hAnsi="Times New Roman" w:cs="Times New Roman"/>
          <w:bCs/>
        </w:rPr>
        <w:t xml:space="preserve">be </w:t>
      </w:r>
      <w:r w:rsidRPr="002C3D46">
        <w:rPr>
          <w:rFonts w:ascii="Times New Roman" w:hAnsi="Times New Roman" w:cs="Times New Roman"/>
          <w:bCs/>
        </w:rPr>
        <w:t xml:space="preserve">under paragraph </w:t>
      </w:r>
      <w:r w:rsidR="007010C2">
        <w:rPr>
          <w:rFonts w:ascii="Times New Roman" w:hAnsi="Times New Roman" w:cs="Times New Roman"/>
          <w:bCs/>
        </w:rPr>
        <w:t>1</w:t>
      </w:r>
      <w:r w:rsidRPr="002C3D46">
        <w:rPr>
          <w:rFonts w:ascii="Times New Roman" w:hAnsi="Times New Roman" w:cs="Times New Roman"/>
          <w:bCs/>
        </w:rPr>
        <w:t>4</w:t>
      </w:r>
      <w:r w:rsidR="004D5B39">
        <w:rPr>
          <w:rFonts w:ascii="Times New Roman" w:hAnsi="Times New Roman" w:cs="Times New Roman"/>
          <w:bCs/>
        </w:rPr>
        <w:t>(c)</w:t>
      </w:r>
      <w:r w:rsidRPr="002C3D46">
        <w:rPr>
          <w:rFonts w:ascii="Times New Roman" w:hAnsi="Times New Roman" w:cs="Times New Roman"/>
          <w:bCs/>
        </w:rPr>
        <w:t xml:space="preserve"> </w:t>
      </w:r>
      <w:r w:rsidR="00C11F71">
        <w:rPr>
          <w:rFonts w:ascii="Times New Roman" w:hAnsi="Times New Roman" w:cs="Times New Roman"/>
          <w:bCs/>
        </w:rPr>
        <w:t xml:space="preserve">in Part 2 </w:t>
      </w:r>
      <w:r w:rsidRPr="002C3D46">
        <w:rPr>
          <w:rFonts w:ascii="Times New Roman" w:hAnsi="Times New Roman" w:cs="Times New Roman"/>
          <w:bCs/>
        </w:rPr>
        <w:t xml:space="preserve">of </w:t>
      </w:r>
      <w:r w:rsidR="004D5B39">
        <w:rPr>
          <w:rFonts w:ascii="Times New Roman" w:hAnsi="Times New Roman" w:cs="Times New Roman"/>
          <w:bCs/>
        </w:rPr>
        <w:t>the S</w:t>
      </w:r>
      <w:r w:rsidRPr="002C3D46">
        <w:rPr>
          <w:rFonts w:ascii="Times New Roman" w:hAnsi="Times New Roman" w:cs="Times New Roman"/>
          <w:bCs/>
        </w:rPr>
        <w:t>chedule</w:t>
      </w:r>
      <w:r w:rsidR="00C11F71">
        <w:rPr>
          <w:rFonts w:ascii="Times New Roman" w:hAnsi="Times New Roman" w:cs="Times New Roman"/>
          <w:bCs/>
        </w:rPr>
        <w:t xml:space="preserve">. Both the Council and Court are </w:t>
      </w:r>
      <w:r w:rsidRPr="002C3D46">
        <w:rPr>
          <w:rFonts w:ascii="Times New Roman" w:hAnsi="Times New Roman" w:cs="Times New Roman"/>
          <w:bCs/>
        </w:rPr>
        <w:t>international organisations –</w:t>
      </w:r>
      <w:r w:rsidR="00C11F71">
        <w:rPr>
          <w:rFonts w:ascii="Times New Roman" w:hAnsi="Times New Roman" w:cs="Times New Roman"/>
          <w:bCs/>
        </w:rPr>
        <w:t xml:space="preserve"> </w:t>
      </w:r>
      <w:r w:rsidRPr="002C3D46">
        <w:rPr>
          <w:rFonts w:ascii="Times New Roman" w:hAnsi="Times New Roman" w:cs="Times New Roman"/>
          <w:bCs/>
        </w:rPr>
        <w:t xml:space="preserve">based in Switzerland </w:t>
      </w:r>
      <w:r w:rsidR="007010C2">
        <w:rPr>
          <w:rFonts w:ascii="Times New Roman" w:hAnsi="Times New Roman" w:cs="Times New Roman"/>
          <w:bCs/>
        </w:rPr>
        <w:t xml:space="preserve">- </w:t>
      </w:r>
      <w:r w:rsidRPr="002C3D46">
        <w:rPr>
          <w:rFonts w:ascii="Times New Roman" w:hAnsi="Times New Roman" w:cs="Times New Roman"/>
          <w:bCs/>
        </w:rPr>
        <w:t>and their jurisdiction</w:t>
      </w:r>
      <w:r w:rsidR="00C11F71">
        <w:rPr>
          <w:rFonts w:ascii="Times New Roman" w:hAnsi="Times New Roman" w:cs="Times New Roman"/>
          <w:bCs/>
        </w:rPr>
        <w:t xml:space="preserve"> is constitutionally </w:t>
      </w:r>
      <w:r w:rsidRPr="002C3D46">
        <w:rPr>
          <w:rFonts w:ascii="Times New Roman" w:hAnsi="Times New Roman" w:cs="Times New Roman"/>
          <w:bCs/>
        </w:rPr>
        <w:t>accepted by all the world’s major sporting bodies.</w:t>
      </w:r>
      <w:r w:rsidR="00C11F71">
        <w:rPr>
          <w:rFonts w:ascii="Times New Roman" w:hAnsi="Times New Roman" w:cs="Times New Roman"/>
          <w:bCs/>
        </w:rPr>
        <w:t xml:space="preserve"> Privilege at common law may well apply </w:t>
      </w:r>
      <w:r w:rsidR="004D5B39">
        <w:rPr>
          <w:rFonts w:ascii="Times New Roman" w:hAnsi="Times New Roman" w:cs="Times New Roman"/>
          <w:bCs/>
        </w:rPr>
        <w:t xml:space="preserve">to such reports </w:t>
      </w:r>
      <w:r w:rsidR="00C11F71">
        <w:rPr>
          <w:rFonts w:ascii="Times New Roman" w:hAnsi="Times New Roman" w:cs="Times New Roman"/>
          <w:bCs/>
        </w:rPr>
        <w:t xml:space="preserve">because of the high ‘public interest’ element in such material – for example, decisions related to </w:t>
      </w:r>
      <w:r w:rsidR="004D5B39">
        <w:rPr>
          <w:rFonts w:ascii="Times New Roman" w:hAnsi="Times New Roman" w:cs="Times New Roman"/>
          <w:bCs/>
        </w:rPr>
        <w:t xml:space="preserve">actual or alleged </w:t>
      </w:r>
      <w:r w:rsidR="00C11F71">
        <w:rPr>
          <w:rFonts w:ascii="Times New Roman" w:hAnsi="Times New Roman" w:cs="Times New Roman"/>
          <w:bCs/>
        </w:rPr>
        <w:t>drug-taking in sport - being disseminated. To be protected by privilege, the reports must be fair and accurate</w:t>
      </w:r>
      <w:r w:rsidR="004D5B39">
        <w:rPr>
          <w:rFonts w:ascii="Times New Roman" w:hAnsi="Times New Roman" w:cs="Times New Roman"/>
          <w:bCs/>
        </w:rPr>
        <w:t>, and under Part 2 of the S</w:t>
      </w:r>
      <w:r w:rsidR="00C11F71">
        <w:rPr>
          <w:rFonts w:ascii="Times New Roman" w:hAnsi="Times New Roman" w:cs="Times New Roman"/>
          <w:bCs/>
        </w:rPr>
        <w:t xml:space="preserve">chedule ‘explanation or contradiction’ must be published to retain </w:t>
      </w:r>
      <w:r w:rsidR="004D5B39">
        <w:rPr>
          <w:rFonts w:ascii="Times New Roman" w:hAnsi="Times New Roman" w:cs="Times New Roman"/>
          <w:bCs/>
        </w:rPr>
        <w:t xml:space="preserve">statutory </w:t>
      </w:r>
      <w:r w:rsidR="00C11F71">
        <w:rPr>
          <w:rFonts w:ascii="Times New Roman" w:hAnsi="Times New Roman" w:cs="Times New Roman"/>
          <w:bCs/>
        </w:rPr>
        <w:t xml:space="preserve">privilege – see 22.7.1.2 in </w:t>
      </w:r>
      <w:r w:rsidR="00C11F71" w:rsidRPr="00C11F71">
        <w:rPr>
          <w:rFonts w:ascii="Times New Roman" w:hAnsi="Times New Roman" w:cs="Times New Roman"/>
          <w:bCs/>
          <w:i/>
        </w:rPr>
        <w:t>McNae’s.</w:t>
      </w:r>
    </w:p>
    <w:p w14:paraId="590EB280" w14:textId="77777777" w:rsidR="00F444AF" w:rsidRDefault="00F444AF" w:rsidP="00F444AF">
      <w:pPr>
        <w:spacing w:after="0" w:line="480" w:lineRule="auto"/>
        <w:rPr>
          <w:rFonts w:ascii="Times New Roman" w:hAnsi="Times New Roman" w:cs="Times New Roman"/>
          <w:bCs/>
          <w:sz w:val="24"/>
          <w:szCs w:val="24"/>
        </w:rPr>
      </w:pPr>
    </w:p>
    <w:p w14:paraId="23E2D0FD" w14:textId="77777777" w:rsidR="007010C2" w:rsidRPr="00C8650B" w:rsidRDefault="007010C2" w:rsidP="007010C2">
      <w:pPr>
        <w:spacing w:after="0" w:line="480" w:lineRule="auto"/>
        <w:rPr>
          <w:rFonts w:ascii="Times New Roman" w:hAnsi="Times New Roman" w:cs="Times New Roman"/>
          <w:sz w:val="26"/>
          <w:szCs w:val="24"/>
        </w:rPr>
      </w:pPr>
      <w:r w:rsidRPr="00C8650B">
        <w:rPr>
          <w:rFonts w:ascii="Times New Roman" w:hAnsi="Times New Roman" w:cs="Times New Roman"/>
          <w:b/>
          <w:bCs/>
          <w:sz w:val="26"/>
          <w:szCs w:val="24"/>
        </w:rPr>
        <w:t>22.7.3 Privilege at common law</w:t>
      </w:r>
    </w:p>
    <w:p w14:paraId="4F783062" w14:textId="77777777" w:rsidR="007010C2" w:rsidRPr="002C3D46" w:rsidRDefault="007010C2" w:rsidP="007010C2">
      <w:pPr>
        <w:spacing w:after="0" w:line="480" w:lineRule="auto"/>
        <w:rPr>
          <w:rFonts w:ascii="Times New Roman" w:hAnsi="Times New Roman" w:cs="Times New Roman"/>
        </w:rPr>
      </w:pPr>
      <w:r w:rsidRPr="002C3D46">
        <w:rPr>
          <w:rFonts w:ascii="Times New Roman" w:hAnsi="Times New Roman" w:cs="Times New Roman"/>
        </w:rPr>
        <w:t>The media can benefit from privilege at common law which applies in certain circumstances where the law protects defamatory statements even though they may turn out to be untrue.</w:t>
      </w:r>
    </w:p>
    <w:p w14:paraId="50E4FB77" w14:textId="77777777" w:rsidR="007010C2" w:rsidRDefault="007010C2" w:rsidP="007010C2">
      <w:pPr>
        <w:spacing w:after="0" w:line="480" w:lineRule="auto"/>
        <w:rPr>
          <w:rFonts w:ascii="Times New Roman" w:hAnsi="Times New Roman" w:cs="Times New Roman"/>
          <w:b/>
          <w:bCs/>
        </w:rPr>
      </w:pPr>
    </w:p>
    <w:p w14:paraId="7B8FD23A" w14:textId="77777777" w:rsidR="007010C2" w:rsidRPr="00C8650B" w:rsidRDefault="007010C2" w:rsidP="007010C2">
      <w:pPr>
        <w:spacing w:after="0" w:line="480" w:lineRule="auto"/>
        <w:rPr>
          <w:rFonts w:ascii="Times New Roman" w:hAnsi="Times New Roman" w:cs="Times New Roman"/>
          <w:b/>
          <w:sz w:val="24"/>
        </w:rPr>
      </w:pPr>
      <w:r w:rsidRPr="00C8650B">
        <w:rPr>
          <w:rFonts w:ascii="Times New Roman" w:hAnsi="Times New Roman" w:cs="Times New Roman"/>
          <w:b/>
          <w:bCs/>
          <w:sz w:val="24"/>
        </w:rPr>
        <w:t>Replies to attacks</w:t>
      </w:r>
    </w:p>
    <w:p w14:paraId="5780FEA5" w14:textId="45AA8392" w:rsidR="007010C2" w:rsidRPr="002C3D46" w:rsidRDefault="007010C2" w:rsidP="007010C2">
      <w:pPr>
        <w:spacing w:after="0" w:line="480" w:lineRule="auto"/>
        <w:rPr>
          <w:rFonts w:ascii="Times New Roman" w:hAnsi="Times New Roman" w:cs="Times New Roman"/>
        </w:rPr>
      </w:pPr>
      <w:r w:rsidRPr="002C3D46">
        <w:rPr>
          <w:rFonts w:ascii="Times New Roman" w:hAnsi="Times New Roman" w:cs="Times New Roman"/>
        </w:rPr>
        <w:t xml:space="preserve">There is qualified privilege at common law for a defamatory statement made by a person in reply to an attack upon his/her character or conduct. There would be no privilege for any response wider than necessary to meet the specific allegations which prompted the reply. A media organisation publishing </w:t>
      </w:r>
      <w:r w:rsidR="008A22EB" w:rsidRPr="002C3D46">
        <w:rPr>
          <w:rFonts w:ascii="Times New Roman" w:hAnsi="Times New Roman" w:cs="Times New Roman"/>
        </w:rPr>
        <w:t xml:space="preserve">– </w:t>
      </w:r>
      <w:r w:rsidRPr="002C3D46">
        <w:rPr>
          <w:rFonts w:ascii="Times New Roman" w:hAnsi="Times New Roman" w:cs="Times New Roman"/>
        </w:rPr>
        <w:t>for example, in a quote or a letter – a person’s la</w:t>
      </w:r>
      <w:r w:rsidR="00891EC6">
        <w:rPr>
          <w:rFonts w:ascii="Times New Roman" w:hAnsi="Times New Roman" w:cs="Times New Roman"/>
        </w:rPr>
        <w:t xml:space="preserve">wful response to an attack </w:t>
      </w:r>
      <w:r w:rsidRPr="002C3D46">
        <w:rPr>
          <w:rFonts w:ascii="Times New Roman" w:hAnsi="Times New Roman" w:cs="Times New Roman"/>
        </w:rPr>
        <w:t>by another on</w:t>
      </w:r>
      <w:r w:rsidR="00891EC6">
        <w:rPr>
          <w:rFonts w:ascii="Times New Roman" w:hAnsi="Times New Roman" w:cs="Times New Roman"/>
        </w:rPr>
        <w:t xml:space="preserve"> his/her character or conduct </w:t>
      </w:r>
      <w:r w:rsidRPr="002C3D46">
        <w:rPr>
          <w:rFonts w:ascii="Times New Roman" w:hAnsi="Times New Roman" w:cs="Times New Roman"/>
        </w:rPr>
        <w:t>would share in the privilege.</w:t>
      </w:r>
    </w:p>
    <w:p w14:paraId="0AB5D849" w14:textId="77777777" w:rsidR="007010C2" w:rsidRDefault="007010C2" w:rsidP="007010C2">
      <w:pPr>
        <w:spacing w:after="0" w:line="480" w:lineRule="auto"/>
        <w:rPr>
          <w:rFonts w:ascii="Times New Roman" w:hAnsi="Times New Roman" w:cs="Times New Roman"/>
          <w:b/>
          <w:bCs/>
        </w:rPr>
      </w:pPr>
    </w:p>
    <w:p w14:paraId="7D3721E9" w14:textId="77777777" w:rsidR="007010C2" w:rsidRPr="00C8650B" w:rsidRDefault="007010C2" w:rsidP="007010C2">
      <w:pPr>
        <w:spacing w:after="0" w:line="480" w:lineRule="auto"/>
        <w:rPr>
          <w:rFonts w:ascii="Times New Roman" w:hAnsi="Times New Roman" w:cs="Times New Roman"/>
          <w:b/>
          <w:sz w:val="24"/>
        </w:rPr>
      </w:pPr>
      <w:r w:rsidRPr="00C8650B">
        <w:rPr>
          <w:rFonts w:ascii="Times New Roman" w:hAnsi="Times New Roman" w:cs="Times New Roman"/>
          <w:b/>
          <w:bCs/>
          <w:sz w:val="24"/>
        </w:rPr>
        <w:t>Reports of judicial and parliamentary proceedings</w:t>
      </w:r>
    </w:p>
    <w:p w14:paraId="471CED17" w14:textId="77777777" w:rsidR="007010C2" w:rsidRDefault="007010C2" w:rsidP="007010C2">
      <w:pPr>
        <w:spacing w:after="0" w:line="480" w:lineRule="auto"/>
        <w:rPr>
          <w:rFonts w:ascii="Times New Roman" w:hAnsi="Times New Roman" w:cs="Times New Roman"/>
        </w:rPr>
      </w:pPr>
      <w:r w:rsidRPr="002C3D46">
        <w:rPr>
          <w:rFonts w:ascii="Times New Roman" w:hAnsi="Times New Roman" w:cs="Times New Roman"/>
        </w:rPr>
        <w:t xml:space="preserve">There is qualified privilege at common law for fair and accurate reports of judicial proceedings in this country and reports of the proceedings of Parliament, if held in public. If a journalist refers to court </w:t>
      </w:r>
      <w:r w:rsidRPr="002C3D46">
        <w:rPr>
          <w:rFonts w:ascii="Times New Roman" w:hAnsi="Times New Roman" w:cs="Times New Roman"/>
        </w:rPr>
        <w:lastRenderedPageBreak/>
        <w:t xml:space="preserve">proceedings that are not contemporaneous, the report does not attract absolute </w:t>
      </w:r>
      <w:proofErr w:type="gramStart"/>
      <w:r w:rsidRPr="002C3D46">
        <w:rPr>
          <w:rFonts w:ascii="Times New Roman" w:hAnsi="Times New Roman" w:cs="Times New Roman"/>
        </w:rPr>
        <w:t>privilege</w:t>
      </w:r>
      <w:proofErr w:type="gramEnd"/>
      <w:r w:rsidRPr="002C3D46">
        <w:rPr>
          <w:rFonts w:ascii="Times New Roman" w:hAnsi="Times New Roman" w:cs="Times New Roman"/>
        </w:rPr>
        <w:t xml:space="preserve"> but the reporter may still be able to plead qualified privilege at common law, as well as statutory qualified privilege, for any defamatory statements in the report.</w:t>
      </w:r>
    </w:p>
    <w:p w14:paraId="3BC07887" w14:textId="77777777" w:rsidR="000569A9" w:rsidRDefault="000569A9" w:rsidP="00F444AF">
      <w:pPr>
        <w:spacing w:after="0" w:line="480" w:lineRule="auto"/>
        <w:rPr>
          <w:rFonts w:ascii="Times New Roman" w:hAnsi="Times New Roman" w:cs="Times New Roman"/>
          <w:b/>
          <w:sz w:val="28"/>
          <w:szCs w:val="24"/>
        </w:rPr>
      </w:pPr>
    </w:p>
    <w:p w14:paraId="61DC9F78" w14:textId="77777777" w:rsidR="00D47343" w:rsidRPr="00391A46" w:rsidRDefault="00D47343" w:rsidP="00D47343">
      <w:pPr>
        <w:spacing w:after="0" w:line="480" w:lineRule="auto"/>
        <w:rPr>
          <w:rFonts w:ascii="Times New Roman" w:hAnsi="Times New Roman" w:cs="Times New Roman"/>
          <w:b/>
          <w:bCs/>
          <w:sz w:val="28"/>
          <w:szCs w:val="24"/>
        </w:rPr>
      </w:pPr>
      <w:r w:rsidRPr="00391A46">
        <w:rPr>
          <w:rFonts w:ascii="Times New Roman" w:hAnsi="Times New Roman" w:cs="Times New Roman"/>
          <w:b/>
          <w:bCs/>
          <w:sz w:val="28"/>
          <w:szCs w:val="24"/>
        </w:rPr>
        <w:t>22.8 ‘Accord and satisfaction’, apologies and corrections</w:t>
      </w:r>
    </w:p>
    <w:p w14:paraId="67DEA2EC" w14:textId="77777777" w:rsidR="00D47343" w:rsidRPr="00391A46" w:rsidRDefault="00D47343" w:rsidP="00D47343">
      <w:pPr>
        <w:spacing w:after="0" w:line="480" w:lineRule="auto"/>
        <w:rPr>
          <w:rFonts w:ascii="Times New Roman" w:hAnsi="Times New Roman" w:cs="Times New Roman"/>
          <w:b/>
          <w:bCs/>
          <w:sz w:val="26"/>
          <w:szCs w:val="24"/>
        </w:rPr>
      </w:pPr>
      <w:r w:rsidRPr="00391A46">
        <w:rPr>
          <w:rFonts w:ascii="Times New Roman" w:hAnsi="Times New Roman" w:cs="Times New Roman"/>
          <w:b/>
          <w:bCs/>
          <w:sz w:val="26"/>
          <w:szCs w:val="24"/>
        </w:rPr>
        <w:t>Practical advice on waivers</w:t>
      </w:r>
    </w:p>
    <w:p w14:paraId="631D19E3" w14:textId="77777777" w:rsidR="00D47343" w:rsidRPr="000569A9" w:rsidRDefault="00D47343" w:rsidP="00D47343">
      <w:pPr>
        <w:spacing w:after="0" w:line="480" w:lineRule="auto"/>
        <w:rPr>
          <w:rFonts w:ascii="Times New Roman" w:hAnsi="Times New Roman" w:cs="Times New Roman"/>
          <w:szCs w:val="24"/>
        </w:rPr>
      </w:pPr>
      <w:r w:rsidRPr="000569A9">
        <w:rPr>
          <w:rFonts w:ascii="Times New Roman" w:hAnsi="Times New Roman" w:cs="Times New Roman"/>
          <w:szCs w:val="24"/>
        </w:rPr>
        <w:t xml:space="preserve">The defence of accord and satisfaction - explained in 22.8 </w:t>
      </w:r>
      <w:r>
        <w:rPr>
          <w:rFonts w:ascii="Times New Roman" w:hAnsi="Times New Roman" w:cs="Times New Roman"/>
          <w:szCs w:val="24"/>
        </w:rPr>
        <w:t xml:space="preserve">in </w:t>
      </w:r>
      <w:r w:rsidRPr="000569A9">
        <w:rPr>
          <w:rFonts w:ascii="Times New Roman" w:hAnsi="Times New Roman" w:cs="Times New Roman"/>
          <w:i/>
          <w:szCs w:val="24"/>
        </w:rPr>
        <w:t>McNae’</w:t>
      </w:r>
      <w:r w:rsidRPr="000569A9">
        <w:rPr>
          <w:rFonts w:ascii="Times New Roman" w:hAnsi="Times New Roman" w:cs="Times New Roman"/>
          <w:szCs w:val="24"/>
        </w:rPr>
        <w:t>s – does not depend upon the existence of any formal written agreement, but clearly a media organisation has a stronger case if it can produce a signed paper, known as a waiver.</w:t>
      </w:r>
    </w:p>
    <w:p w14:paraId="60796CE1" w14:textId="77777777" w:rsidR="0022732C" w:rsidRDefault="0022732C" w:rsidP="00D47343">
      <w:pPr>
        <w:spacing w:after="0" w:line="480" w:lineRule="auto"/>
        <w:rPr>
          <w:rFonts w:ascii="Times New Roman" w:hAnsi="Times New Roman" w:cs="Times New Roman"/>
          <w:szCs w:val="24"/>
        </w:rPr>
      </w:pPr>
    </w:p>
    <w:p w14:paraId="6E7717B7" w14:textId="714ADFD2" w:rsidR="00D47343" w:rsidRPr="000569A9" w:rsidRDefault="00D47343" w:rsidP="00D47343">
      <w:pPr>
        <w:spacing w:after="0" w:line="480" w:lineRule="auto"/>
        <w:rPr>
          <w:rFonts w:ascii="Times New Roman" w:hAnsi="Times New Roman" w:cs="Times New Roman"/>
          <w:szCs w:val="24"/>
        </w:rPr>
      </w:pPr>
      <w:r w:rsidRPr="000569A9">
        <w:rPr>
          <w:rFonts w:ascii="Times New Roman" w:hAnsi="Times New Roman" w:cs="Times New Roman"/>
          <w:szCs w:val="24"/>
        </w:rPr>
        <w:t>A waiver should be drawn up in the following terms (here in form suitable for newspapers):</w:t>
      </w:r>
    </w:p>
    <w:p w14:paraId="69D5CA27" w14:textId="77777777" w:rsidR="00D47343" w:rsidRDefault="00D47343" w:rsidP="00D47343">
      <w:pPr>
        <w:spacing w:after="0" w:line="480" w:lineRule="auto"/>
        <w:rPr>
          <w:rFonts w:ascii="Times New Roman" w:hAnsi="Times New Roman" w:cs="Times New Roman"/>
          <w:szCs w:val="24"/>
        </w:rPr>
      </w:pPr>
      <w:r w:rsidRPr="000569A9">
        <w:rPr>
          <w:rFonts w:ascii="Times New Roman" w:hAnsi="Times New Roman" w:cs="Times New Roman"/>
          <w:szCs w:val="24"/>
        </w:rPr>
        <w:t>‘I confirm that the publication of an apology in the terms annexed in a position of reasonable prominence in the next available issue of the [name of paper] will be accepted in full and final satisfaction of any claim I may have in respect of the article headed [give headline] published in the issue of your newspaper for [date].’</w:t>
      </w:r>
    </w:p>
    <w:p w14:paraId="216E30B6" w14:textId="77777777" w:rsidR="00D47343" w:rsidRPr="000569A9" w:rsidRDefault="00D47343" w:rsidP="00D47343">
      <w:pPr>
        <w:spacing w:after="0" w:line="480" w:lineRule="auto"/>
        <w:rPr>
          <w:rFonts w:ascii="Times New Roman" w:hAnsi="Times New Roman" w:cs="Times New Roman"/>
          <w:szCs w:val="24"/>
        </w:rPr>
      </w:pPr>
    </w:p>
    <w:p w14:paraId="1B4F80C0" w14:textId="77777777" w:rsidR="007E20CE" w:rsidRPr="00391A46" w:rsidRDefault="00391A46" w:rsidP="00F444AF">
      <w:pPr>
        <w:spacing w:after="0" w:line="480" w:lineRule="auto"/>
        <w:rPr>
          <w:rFonts w:ascii="Times New Roman" w:hAnsi="Times New Roman" w:cs="Times New Roman"/>
          <w:b/>
          <w:sz w:val="28"/>
          <w:szCs w:val="24"/>
        </w:rPr>
      </w:pPr>
      <w:r w:rsidRPr="00391A46">
        <w:rPr>
          <w:rFonts w:ascii="Times New Roman" w:hAnsi="Times New Roman" w:cs="Times New Roman"/>
          <w:b/>
          <w:sz w:val="28"/>
          <w:szCs w:val="24"/>
        </w:rPr>
        <w:t xml:space="preserve">22.11.3 </w:t>
      </w:r>
      <w:r w:rsidR="000569A9">
        <w:rPr>
          <w:rFonts w:ascii="Times New Roman" w:hAnsi="Times New Roman" w:cs="Times New Roman"/>
          <w:b/>
          <w:sz w:val="28"/>
          <w:szCs w:val="24"/>
        </w:rPr>
        <w:t>Section 5 defence</w:t>
      </w:r>
    </w:p>
    <w:p w14:paraId="540AF5EE" w14:textId="77777777" w:rsidR="007E20CE" w:rsidRPr="00391A46" w:rsidRDefault="007E20CE" w:rsidP="00F444AF">
      <w:pPr>
        <w:spacing w:after="0" w:line="480" w:lineRule="auto"/>
        <w:rPr>
          <w:rFonts w:ascii="Times New Roman" w:hAnsi="Times New Roman" w:cs="Times New Roman"/>
        </w:rPr>
      </w:pPr>
      <w:r w:rsidRPr="00391A46">
        <w:rPr>
          <w:rFonts w:ascii="Times New Roman" w:hAnsi="Times New Roman" w:cs="Times New Roman"/>
        </w:rPr>
        <w:t xml:space="preserve">Section 5 of the Defamation Act 2013 provides the operators of websites – including those run by newspapers and other media organisations – with a defence against a </w:t>
      </w:r>
      <w:r w:rsidR="00891EC6">
        <w:rPr>
          <w:rFonts w:ascii="Times New Roman" w:hAnsi="Times New Roman" w:cs="Times New Roman"/>
        </w:rPr>
        <w:t xml:space="preserve">defamation </w:t>
      </w:r>
      <w:r w:rsidRPr="00391A46">
        <w:rPr>
          <w:rFonts w:ascii="Times New Roman" w:hAnsi="Times New Roman" w:cs="Times New Roman"/>
        </w:rPr>
        <w:t xml:space="preserve">action over material posted by third parties, such as </w:t>
      </w:r>
      <w:r w:rsidR="00891EC6">
        <w:rPr>
          <w:rFonts w:ascii="Times New Roman" w:hAnsi="Times New Roman" w:cs="Times New Roman"/>
        </w:rPr>
        <w:t xml:space="preserve">readers’ comments posted underneath online articles. </w:t>
      </w:r>
      <w:proofErr w:type="gramStart"/>
      <w:r w:rsidR="00891EC6">
        <w:rPr>
          <w:rFonts w:ascii="Times New Roman" w:hAnsi="Times New Roman" w:cs="Times New Roman"/>
        </w:rPr>
        <w:t>So</w:t>
      </w:r>
      <w:proofErr w:type="gramEnd"/>
      <w:r w:rsidR="00891EC6">
        <w:rPr>
          <w:rFonts w:ascii="Times New Roman" w:hAnsi="Times New Roman" w:cs="Times New Roman"/>
        </w:rPr>
        <w:t xml:space="preserve"> the defence can cover websites operators in respect of what is sometimes called ‘user-generated content’</w:t>
      </w:r>
      <w:r w:rsidRPr="00391A46">
        <w:rPr>
          <w:rFonts w:ascii="Times New Roman" w:hAnsi="Times New Roman" w:cs="Times New Roman"/>
        </w:rPr>
        <w:t>.</w:t>
      </w:r>
    </w:p>
    <w:p w14:paraId="5EC1E01F" w14:textId="77777777" w:rsidR="0022732C" w:rsidRDefault="0022732C" w:rsidP="007E20CE">
      <w:pPr>
        <w:spacing w:after="0" w:line="480" w:lineRule="auto"/>
        <w:rPr>
          <w:rFonts w:ascii="Times New Roman" w:hAnsi="Times New Roman" w:cs="Times New Roman"/>
        </w:rPr>
      </w:pPr>
    </w:p>
    <w:p w14:paraId="43897D6F" w14:textId="2D52DBAA" w:rsidR="007E20CE" w:rsidRPr="00391A46" w:rsidRDefault="007E20CE" w:rsidP="007E20CE">
      <w:pPr>
        <w:spacing w:after="0" w:line="480" w:lineRule="auto"/>
        <w:rPr>
          <w:rFonts w:ascii="Times New Roman" w:hAnsi="Times New Roman" w:cs="Times New Roman"/>
        </w:rPr>
      </w:pPr>
      <w:r w:rsidRPr="00391A46">
        <w:rPr>
          <w:rFonts w:ascii="Times New Roman" w:hAnsi="Times New Roman" w:cs="Times New Roman"/>
        </w:rPr>
        <w:t xml:space="preserve">Section 5 says it is a defence for the operator to show that it had not posted the statement on the website, but that this defence will fail if the claimant is able to show that he/she was unable to identify the person who posted the statement, had </w:t>
      </w:r>
      <w:r w:rsidR="002D302E" w:rsidRPr="00391A46">
        <w:rPr>
          <w:rFonts w:ascii="Times New Roman" w:hAnsi="Times New Roman" w:cs="Times New Roman"/>
        </w:rPr>
        <w:t xml:space="preserve">complained to the </w:t>
      </w:r>
      <w:r w:rsidRPr="00391A46">
        <w:rPr>
          <w:rFonts w:ascii="Times New Roman" w:hAnsi="Times New Roman" w:cs="Times New Roman"/>
        </w:rPr>
        <w:t xml:space="preserve">website operator </w:t>
      </w:r>
      <w:r w:rsidR="002D302E" w:rsidRPr="00391A46">
        <w:rPr>
          <w:rFonts w:ascii="Times New Roman" w:hAnsi="Times New Roman" w:cs="Times New Roman"/>
        </w:rPr>
        <w:t xml:space="preserve">over </w:t>
      </w:r>
      <w:r w:rsidRPr="00391A46">
        <w:rPr>
          <w:rFonts w:ascii="Times New Roman" w:hAnsi="Times New Roman" w:cs="Times New Roman"/>
        </w:rPr>
        <w:t xml:space="preserve">the statement, and that the operator had failed to respond to the notice of complaint in accordance with </w:t>
      </w:r>
      <w:r w:rsidR="002D302E" w:rsidRPr="00391A46">
        <w:rPr>
          <w:rFonts w:ascii="Times New Roman" w:hAnsi="Times New Roman" w:cs="Times New Roman"/>
        </w:rPr>
        <w:t xml:space="preserve">The Defamation </w:t>
      </w:r>
      <w:r w:rsidR="002D302E" w:rsidRPr="00391A46">
        <w:rPr>
          <w:rFonts w:ascii="Times New Roman" w:hAnsi="Times New Roman" w:cs="Times New Roman"/>
        </w:rPr>
        <w:lastRenderedPageBreak/>
        <w:t>(Operators of Websites) Regulations 2013 (SI 2013 No 3028), which came into effect a</w:t>
      </w:r>
      <w:r w:rsidR="00891EC6">
        <w:rPr>
          <w:rFonts w:ascii="Times New Roman" w:hAnsi="Times New Roman" w:cs="Times New Roman"/>
        </w:rPr>
        <w:t>t</w:t>
      </w:r>
      <w:r w:rsidR="002D302E" w:rsidRPr="00391A46">
        <w:rPr>
          <w:rFonts w:ascii="Times New Roman" w:hAnsi="Times New Roman" w:cs="Times New Roman"/>
        </w:rPr>
        <w:t xml:space="preserve"> the same time as the Act itself.</w:t>
      </w:r>
    </w:p>
    <w:p w14:paraId="366DC59D" w14:textId="77777777" w:rsidR="0022732C" w:rsidRDefault="0022732C" w:rsidP="002D302E">
      <w:pPr>
        <w:spacing w:after="0" w:line="480" w:lineRule="auto"/>
        <w:rPr>
          <w:rFonts w:ascii="Times New Roman" w:hAnsi="Times New Roman" w:cs="Times New Roman"/>
        </w:rPr>
      </w:pPr>
    </w:p>
    <w:p w14:paraId="0C9DDA3A" w14:textId="4EBFFD85" w:rsidR="00573E55"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The </w:t>
      </w:r>
      <w:r w:rsidR="00573E55" w:rsidRPr="00391A46">
        <w:rPr>
          <w:rFonts w:ascii="Times New Roman" w:hAnsi="Times New Roman" w:cs="Times New Roman"/>
        </w:rPr>
        <w:t>aim of the defence is to allow the website operator to put the complainant and poster in touch with each other so that they can sort the problem out between themselves.</w:t>
      </w:r>
    </w:p>
    <w:p w14:paraId="1BAE196F" w14:textId="77777777" w:rsidR="0022732C" w:rsidRDefault="0022732C" w:rsidP="002D302E">
      <w:pPr>
        <w:spacing w:after="0" w:line="480" w:lineRule="auto"/>
        <w:rPr>
          <w:rFonts w:ascii="Times New Roman" w:hAnsi="Times New Roman" w:cs="Times New Roman"/>
        </w:rPr>
      </w:pPr>
    </w:p>
    <w:p w14:paraId="1EC9A0D0" w14:textId="2C42D9E6" w:rsidR="000842FA" w:rsidRPr="00391A46" w:rsidRDefault="000842FA" w:rsidP="002D302E">
      <w:pPr>
        <w:spacing w:after="0" w:line="480" w:lineRule="auto"/>
        <w:rPr>
          <w:rFonts w:ascii="Times New Roman" w:hAnsi="Times New Roman" w:cs="Times New Roman"/>
        </w:rPr>
      </w:pPr>
      <w:r w:rsidRPr="00391A46">
        <w:rPr>
          <w:rFonts w:ascii="Times New Roman" w:hAnsi="Times New Roman" w:cs="Times New Roman"/>
        </w:rPr>
        <w:t xml:space="preserve">But if the person who posted the material refuses to engage with this process – for example by refusing to give proper contact details and deal directly with the complainant – then the website operator is obliged to take </w:t>
      </w:r>
      <w:r w:rsidR="00891EC6">
        <w:rPr>
          <w:rFonts w:ascii="Times New Roman" w:hAnsi="Times New Roman" w:cs="Times New Roman"/>
        </w:rPr>
        <w:t xml:space="preserve">down </w:t>
      </w:r>
      <w:r w:rsidRPr="00391A46">
        <w:rPr>
          <w:rFonts w:ascii="Times New Roman" w:hAnsi="Times New Roman" w:cs="Times New Roman"/>
        </w:rPr>
        <w:t xml:space="preserve">the material in question </w:t>
      </w:r>
      <w:r w:rsidR="00891EC6">
        <w:rPr>
          <w:rFonts w:ascii="Times New Roman" w:hAnsi="Times New Roman" w:cs="Times New Roman"/>
        </w:rPr>
        <w:t>(that is, remove it from the website).</w:t>
      </w:r>
    </w:p>
    <w:p w14:paraId="3CAEB417" w14:textId="77777777" w:rsidR="0022732C" w:rsidRDefault="0022732C" w:rsidP="002D302E">
      <w:pPr>
        <w:spacing w:after="0" w:line="480" w:lineRule="auto"/>
        <w:rPr>
          <w:rFonts w:ascii="Times New Roman" w:hAnsi="Times New Roman" w:cs="Times New Roman"/>
        </w:rPr>
      </w:pPr>
    </w:p>
    <w:p w14:paraId="382B18D0" w14:textId="011278BE"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Website operators </w:t>
      </w:r>
      <w:r w:rsidR="00573E55" w:rsidRPr="00391A46">
        <w:rPr>
          <w:rFonts w:ascii="Times New Roman" w:hAnsi="Times New Roman" w:cs="Times New Roman"/>
        </w:rPr>
        <w:t xml:space="preserve">can also choose </w:t>
      </w:r>
      <w:r w:rsidRPr="00391A46">
        <w:rPr>
          <w:rFonts w:ascii="Times New Roman" w:hAnsi="Times New Roman" w:cs="Times New Roman"/>
        </w:rPr>
        <w:t xml:space="preserve">either to remove a statement immediately on receipt of a </w:t>
      </w:r>
      <w:proofErr w:type="gramStart"/>
      <w:r w:rsidRPr="00391A46">
        <w:rPr>
          <w:rFonts w:ascii="Times New Roman" w:hAnsi="Times New Roman" w:cs="Times New Roman"/>
        </w:rPr>
        <w:t>complaint, or</w:t>
      </w:r>
      <w:proofErr w:type="gramEnd"/>
      <w:r w:rsidRPr="00391A46">
        <w:rPr>
          <w:rFonts w:ascii="Times New Roman" w:hAnsi="Times New Roman" w:cs="Times New Roman"/>
        </w:rPr>
        <w:t xml:space="preserve"> allow it to remain posted – </w:t>
      </w:r>
      <w:r w:rsidR="00702142" w:rsidRPr="00391A46">
        <w:rPr>
          <w:rFonts w:ascii="Times New Roman" w:hAnsi="Times New Roman" w:cs="Times New Roman"/>
        </w:rPr>
        <w:t xml:space="preserve">an operator </w:t>
      </w:r>
      <w:r w:rsidRPr="00391A46">
        <w:rPr>
          <w:rFonts w:ascii="Times New Roman" w:hAnsi="Times New Roman" w:cs="Times New Roman"/>
        </w:rPr>
        <w:t>tak</w:t>
      </w:r>
      <w:r w:rsidR="00702142" w:rsidRPr="00391A46">
        <w:rPr>
          <w:rFonts w:ascii="Times New Roman" w:hAnsi="Times New Roman" w:cs="Times New Roman"/>
        </w:rPr>
        <w:t>ing</w:t>
      </w:r>
      <w:r w:rsidRPr="00391A46">
        <w:rPr>
          <w:rFonts w:ascii="Times New Roman" w:hAnsi="Times New Roman" w:cs="Times New Roman"/>
        </w:rPr>
        <w:t xml:space="preserve"> either course of action c</w:t>
      </w:r>
      <w:r w:rsidR="00573E55" w:rsidRPr="00391A46">
        <w:rPr>
          <w:rFonts w:ascii="Times New Roman" w:hAnsi="Times New Roman" w:cs="Times New Roman"/>
        </w:rPr>
        <w:t xml:space="preserve">an then seek </w:t>
      </w:r>
      <w:r w:rsidR="00702142" w:rsidRPr="00391A46">
        <w:rPr>
          <w:rFonts w:ascii="Times New Roman" w:hAnsi="Times New Roman" w:cs="Times New Roman"/>
        </w:rPr>
        <w:t xml:space="preserve">to use </w:t>
      </w:r>
      <w:r w:rsidRPr="00391A46">
        <w:rPr>
          <w:rFonts w:ascii="Times New Roman" w:hAnsi="Times New Roman" w:cs="Times New Roman"/>
        </w:rPr>
        <w:t xml:space="preserve">any </w:t>
      </w:r>
      <w:r w:rsidR="00702142" w:rsidRPr="00391A46">
        <w:rPr>
          <w:rFonts w:ascii="Times New Roman" w:hAnsi="Times New Roman" w:cs="Times New Roman"/>
        </w:rPr>
        <w:t xml:space="preserve">of the </w:t>
      </w:r>
      <w:r w:rsidRPr="00391A46">
        <w:rPr>
          <w:rFonts w:ascii="Times New Roman" w:hAnsi="Times New Roman" w:cs="Times New Roman"/>
        </w:rPr>
        <w:t xml:space="preserve">other defences </w:t>
      </w:r>
      <w:r w:rsidR="00702142" w:rsidRPr="00391A46">
        <w:rPr>
          <w:rFonts w:ascii="Times New Roman" w:hAnsi="Times New Roman" w:cs="Times New Roman"/>
        </w:rPr>
        <w:t>against a defamation action.</w:t>
      </w:r>
    </w:p>
    <w:p w14:paraId="4762CAC8" w14:textId="77777777" w:rsidR="0022732C" w:rsidRDefault="0022732C" w:rsidP="002D302E">
      <w:pPr>
        <w:spacing w:after="0" w:line="480" w:lineRule="auto"/>
        <w:rPr>
          <w:rFonts w:ascii="Times New Roman" w:hAnsi="Times New Roman" w:cs="Times New Roman"/>
        </w:rPr>
      </w:pPr>
    </w:p>
    <w:p w14:paraId="6863C7D0" w14:textId="153FB080"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A </w:t>
      </w:r>
      <w:r w:rsidR="00702142" w:rsidRPr="00391A46">
        <w:rPr>
          <w:rFonts w:ascii="Times New Roman" w:hAnsi="Times New Roman" w:cs="Times New Roman"/>
        </w:rPr>
        <w:t xml:space="preserve">complainant triggers </w:t>
      </w:r>
      <w:r w:rsidRPr="00391A46">
        <w:rPr>
          <w:rFonts w:ascii="Times New Roman" w:hAnsi="Times New Roman" w:cs="Times New Roman"/>
        </w:rPr>
        <w:t xml:space="preserve">the process established by the regulations by </w:t>
      </w:r>
      <w:r w:rsidR="00702142" w:rsidRPr="00391A46">
        <w:rPr>
          <w:rFonts w:ascii="Times New Roman" w:hAnsi="Times New Roman" w:cs="Times New Roman"/>
        </w:rPr>
        <w:t xml:space="preserve">notifying the website operator of the </w:t>
      </w:r>
      <w:r w:rsidRPr="00391A46">
        <w:rPr>
          <w:rFonts w:ascii="Times New Roman" w:hAnsi="Times New Roman" w:cs="Times New Roman"/>
        </w:rPr>
        <w:t>complaint about the statement</w:t>
      </w:r>
      <w:r w:rsidR="000842FA" w:rsidRPr="00391A46">
        <w:rPr>
          <w:rFonts w:ascii="Times New Roman" w:hAnsi="Times New Roman" w:cs="Times New Roman"/>
        </w:rPr>
        <w:t xml:space="preserve"> – detailing where </w:t>
      </w:r>
      <w:r w:rsidRPr="00391A46">
        <w:rPr>
          <w:rFonts w:ascii="Times New Roman" w:hAnsi="Times New Roman" w:cs="Times New Roman"/>
        </w:rPr>
        <w:t xml:space="preserve">on the website </w:t>
      </w:r>
      <w:r w:rsidR="000842FA" w:rsidRPr="00391A46">
        <w:rPr>
          <w:rFonts w:ascii="Times New Roman" w:hAnsi="Times New Roman" w:cs="Times New Roman"/>
        </w:rPr>
        <w:t xml:space="preserve">the statement is posted, </w:t>
      </w:r>
      <w:r w:rsidRPr="00391A46">
        <w:rPr>
          <w:rFonts w:ascii="Times New Roman" w:hAnsi="Times New Roman" w:cs="Times New Roman"/>
        </w:rPr>
        <w:t xml:space="preserve">what it says and why it </w:t>
      </w:r>
      <w:r w:rsidR="000842FA" w:rsidRPr="00391A46">
        <w:rPr>
          <w:rFonts w:ascii="Times New Roman" w:hAnsi="Times New Roman" w:cs="Times New Roman"/>
        </w:rPr>
        <w:t xml:space="preserve">is defames the complainant, </w:t>
      </w:r>
      <w:r w:rsidRPr="00391A46">
        <w:rPr>
          <w:rFonts w:ascii="Times New Roman" w:hAnsi="Times New Roman" w:cs="Times New Roman"/>
        </w:rPr>
        <w:t>explain</w:t>
      </w:r>
      <w:r w:rsidR="000842FA" w:rsidRPr="00391A46">
        <w:rPr>
          <w:rFonts w:ascii="Times New Roman" w:hAnsi="Times New Roman" w:cs="Times New Roman"/>
        </w:rPr>
        <w:t>ing</w:t>
      </w:r>
      <w:r w:rsidRPr="00391A46">
        <w:rPr>
          <w:rFonts w:ascii="Times New Roman" w:hAnsi="Times New Roman" w:cs="Times New Roman"/>
        </w:rPr>
        <w:t xml:space="preserve"> the meaning they claim it bears a</w:t>
      </w:r>
      <w:r w:rsidR="000842FA" w:rsidRPr="00391A46">
        <w:rPr>
          <w:rFonts w:ascii="Times New Roman" w:hAnsi="Times New Roman" w:cs="Times New Roman"/>
        </w:rPr>
        <w:t>nd t</w:t>
      </w:r>
      <w:r w:rsidRPr="00391A46">
        <w:rPr>
          <w:rFonts w:ascii="Times New Roman" w:hAnsi="Times New Roman" w:cs="Times New Roman"/>
        </w:rPr>
        <w:t>he aspects they believe are factually inaccurate or are opinions not supported by fact</w:t>
      </w:r>
      <w:r w:rsidR="000842FA" w:rsidRPr="00391A46">
        <w:rPr>
          <w:rFonts w:ascii="Times New Roman" w:hAnsi="Times New Roman" w:cs="Times New Roman"/>
        </w:rPr>
        <w:t xml:space="preserve"> (Regulation 2 and</w:t>
      </w:r>
      <w:r w:rsidR="000842FA" w:rsidRPr="00391A46">
        <w:rPr>
          <w:rFonts w:ascii="Times New Roman" w:hAnsi="Times New Roman" w:cs="Times New Roman"/>
          <w:b/>
          <w:bCs/>
        </w:rPr>
        <w:t xml:space="preserve"> </w:t>
      </w:r>
      <w:r w:rsidR="000842FA" w:rsidRPr="00391A46">
        <w:rPr>
          <w:rFonts w:ascii="Times New Roman" w:hAnsi="Times New Roman" w:cs="Times New Roman"/>
          <w:bCs/>
        </w:rPr>
        <w:t>Section 5</w:t>
      </w:r>
      <w:r w:rsidR="000842FA" w:rsidRPr="00391A46">
        <w:rPr>
          <w:rFonts w:ascii="Times New Roman" w:hAnsi="Times New Roman" w:cs="Times New Roman"/>
          <w:b/>
          <w:bCs/>
        </w:rPr>
        <w:t xml:space="preserve"> </w:t>
      </w:r>
      <w:r w:rsidR="000842FA" w:rsidRPr="00391A46">
        <w:rPr>
          <w:rFonts w:ascii="Times New Roman" w:hAnsi="Times New Roman" w:cs="Times New Roman"/>
        </w:rPr>
        <w:t>(6) of the Act)</w:t>
      </w:r>
      <w:r w:rsidRPr="00391A46">
        <w:rPr>
          <w:rFonts w:ascii="Times New Roman" w:hAnsi="Times New Roman" w:cs="Times New Roman"/>
        </w:rPr>
        <w:t>.</w:t>
      </w:r>
      <w:r w:rsidR="00702142" w:rsidRPr="00391A46">
        <w:rPr>
          <w:rFonts w:ascii="Times New Roman" w:hAnsi="Times New Roman" w:cs="Times New Roman"/>
        </w:rPr>
        <w:t xml:space="preserve"> </w:t>
      </w:r>
      <w:r w:rsidRPr="00391A46">
        <w:rPr>
          <w:rFonts w:ascii="Times New Roman" w:hAnsi="Times New Roman" w:cs="Times New Roman"/>
        </w:rPr>
        <w:t xml:space="preserve">Complainants must also confirm that they do not have </w:t>
      </w:r>
      <w:proofErr w:type="gramStart"/>
      <w:r w:rsidRPr="00391A46">
        <w:rPr>
          <w:rFonts w:ascii="Times New Roman" w:hAnsi="Times New Roman" w:cs="Times New Roman"/>
        </w:rPr>
        <w:t>sufficient</w:t>
      </w:r>
      <w:proofErr w:type="gramEnd"/>
      <w:r w:rsidRPr="00391A46">
        <w:rPr>
          <w:rFonts w:ascii="Times New Roman" w:hAnsi="Times New Roman" w:cs="Times New Roman"/>
        </w:rPr>
        <w:t xml:space="preserve"> information about the poster to be able to </w:t>
      </w:r>
      <w:r w:rsidR="000842FA" w:rsidRPr="00391A46">
        <w:rPr>
          <w:rFonts w:ascii="Times New Roman" w:hAnsi="Times New Roman" w:cs="Times New Roman"/>
        </w:rPr>
        <w:t xml:space="preserve">act </w:t>
      </w:r>
      <w:r w:rsidRPr="00391A46">
        <w:rPr>
          <w:rFonts w:ascii="Times New Roman" w:hAnsi="Times New Roman" w:cs="Times New Roman"/>
        </w:rPr>
        <w:t>directly against</w:t>
      </w:r>
      <w:r w:rsidR="00702142" w:rsidRPr="00391A46">
        <w:rPr>
          <w:rFonts w:ascii="Times New Roman" w:hAnsi="Times New Roman" w:cs="Times New Roman"/>
        </w:rPr>
        <w:t xml:space="preserve"> him or her.</w:t>
      </w:r>
    </w:p>
    <w:p w14:paraId="088F46AA" w14:textId="77777777" w:rsidR="0022732C" w:rsidRDefault="0022732C" w:rsidP="002D302E">
      <w:pPr>
        <w:spacing w:after="0" w:line="480" w:lineRule="auto"/>
        <w:rPr>
          <w:rFonts w:ascii="Times New Roman" w:hAnsi="Times New Roman" w:cs="Times New Roman"/>
        </w:rPr>
      </w:pPr>
    </w:p>
    <w:p w14:paraId="56F5781D" w14:textId="340A41E9"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Complainants </w:t>
      </w:r>
      <w:r w:rsidR="00702142" w:rsidRPr="00391A46">
        <w:rPr>
          <w:rFonts w:ascii="Times New Roman" w:hAnsi="Times New Roman" w:cs="Times New Roman"/>
        </w:rPr>
        <w:t xml:space="preserve">must </w:t>
      </w:r>
      <w:r w:rsidRPr="00391A46">
        <w:rPr>
          <w:rFonts w:ascii="Times New Roman" w:hAnsi="Times New Roman" w:cs="Times New Roman"/>
        </w:rPr>
        <w:t>give their names and an e-mail address at which they c</w:t>
      </w:r>
      <w:r w:rsidR="00702142" w:rsidRPr="00391A46">
        <w:rPr>
          <w:rFonts w:ascii="Times New Roman" w:hAnsi="Times New Roman" w:cs="Times New Roman"/>
        </w:rPr>
        <w:t>an</w:t>
      </w:r>
      <w:r w:rsidRPr="00391A46">
        <w:rPr>
          <w:rFonts w:ascii="Times New Roman" w:hAnsi="Times New Roman" w:cs="Times New Roman"/>
        </w:rPr>
        <w:t xml:space="preserve"> be </w:t>
      </w:r>
      <w:proofErr w:type="gramStart"/>
      <w:r w:rsidRPr="00391A46">
        <w:rPr>
          <w:rFonts w:ascii="Times New Roman" w:hAnsi="Times New Roman" w:cs="Times New Roman"/>
        </w:rPr>
        <w:t>contacted, but</w:t>
      </w:r>
      <w:proofErr w:type="gramEnd"/>
      <w:r w:rsidRPr="00391A46">
        <w:rPr>
          <w:rFonts w:ascii="Times New Roman" w:hAnsi="Times New Roman" w:cs="Times New Roman"/>
        </w:rPr>
        <w:t xml:space="preserve"> c</w:t>
      </w:r>
      <w:r w:rsidR="00702142" w:rsidRPr="00391A46">
        <w:rPr>
          <w:rFonts w:ascii="Times New Roman" w:hAnsi="Times New Roman" w:cs="Times New Roman"/>
        </w:rPr>
        <w:t xml:space="preserve">an </w:t>
      </w:r>
      <w:r w:rsidRPr="00391A46">
        <w:rPr>
          <w:rFonts w:ascii="Times New Roman" w:hAnsi="Times New Roman" w:cs="Times New Roman"/>
        </w:rPr>
        <w:t>ask the operator not to give this to the person who posted the material in question.</w:t>
      </w:r>
    </w:p>
    <w:p w14:paraId="5A6C8E60" w14:textId="77777777" w:rsidR="0022732C" w:rsidRDefault="0022732C" w:rsidP="002D302E">
      <w:pPr>
        <w:spacing w:after="0" w:line="480" w:lineRule="auto"/>
        <w:rPr>
          <w:rFonts w:ascii="Times New Roman" w:hAnsi="Times New Roman" w:cs="Times New Roman"/>
        </w:rPr>
      </w:pPr>
    </w:p>
    <w:p w14:paraId="220DCC8D" w14:textId="7B969204" w:rsidR="002D302E" w:rsidRPr="00391A46" w:rsidRDefault="00702142" w:rsidP="002D302E">
      <w:pPr>
        <w:spacing w:after="0" w:line="480" w:lineRule="auto"/>
        <w:rPr>
          <w:rFonts w:ascii="Times New Roman" w:hAnsi="Times New Roman" w:cs="Times New Roman"/>
        </w:rPr>
      </w:pPr>
      <w:r w:rsidRPr="00391A46">
        <w:rPr>
          <w:rFonts w:ascii="Times New Roman" w:hAnsi="Times New Roman" w:cs="Times New Roman"/>
        </w:rPr>
        <w:t xml:space="preserve">If </w:t>
      </w:r>
      <w:r w:rsidR="002D302E" w:rsidRPr="00391A46">
        <w:rPr>
          <w:rFonts w:ascii="Times New Roman" w:hAnsi="Times New Roman" w:cs="Times New Roman"/>
        </w:rPr>
        <w:t xml:space="preserve">a complainant </w:t>
      </w:r>
      <w:r w:rsidRPr="00391A46">
        <w:rPr>
          <w:rFonts w:ascii="Times New Roman" w:hAnsi="Times New Roman" w:cs="Times New Roman"/>
        </w:rPr>
        <w:t xml:space="preserve">fails to </w:t>
      </w:r>
      <w:r w:rsidR="002D302E" w:rsidRPr="00391A46">
        <w:rPr>
          <w:rFonts w:ascii="Times New Roman" w:hAnsi="Times New Roman" w:cs="Times New Roman"/>
        </w:rPr>
        <w:t>provide all the information required, a website operator wishing to retain the</w:t>
      </w:r>
      <w:r w:rsidR="002D302E" w:rsidRPr="00391A46">
        <w:rPr>
          <w:rFonts w:ascii="Times New Roman" w:hAnsi="Times New Roman" w:cs="Times New Roman"/>
          <w:b/>
          <w:bCs/>
        </w:rPr>
        <w:t xml:space="preserve"> </w:t>
      </w:r>
      <w:r w:rsidR="002D302E" w:rsidRPr="00391A46">
        <w:rPr>
          <w:rFonts w:ascii="Times New Roman" w:hAnsi="Times New Roman" w:cs="Times New Roman"/>
          <w:bCs/>
        </w:rPr>
        <w:t>section 5</w:t>
      </w:r>
      <w:r w:rsidR="002D302E" w:rsidRPr="00391A46">
        <w:rPr>
          <w:rFonts w:ascii="Times New Roman" w:hAnsi="Times New Roman" w:cs="Times New Roman"/>
        </w:rPr>
        <w:t xml:space="preserve"> defence</w:t>
      </w:r>
      <w:r w:rsidRPr="00391A46">
        <w:rPr>
          <w:rFonts w:ascii="Times New Roman" w:hAnsi="Times New Roman" w:cs="Times New Roman"/>
        </w:rPr>
        <w:t xml:space="preserve"> must</w:t>
      </w:r>
      <w:r w:rsidR="002D302E" w:rsidRPr="00391A46">
        <w:rPr>
          <w:rFonts w:ascii="Times New Roman" w:hAnsi="Times New Roman" w:cs="Times New Roman"/>
        </w:rPr>
        <w:t>, within 48 hours of receiv</w:t>
      </w:r>
      <w:r w:rsidRPr="00391A46">
        <w:rPr>
          <w:rFonts w:ascii="Times New Roman" w:hAnsi="Times New Roman" w:cs="Times New Roman"/>
        </w:rPr>
        <w:t xml:space="preserve">ing the notice of complaint, </w:t>
      </w:r>
      <w:r w:rsidR="002D302E" w:rsidRPr="00391A46">
        <w:rPr>
          <w:rFonts w:ascii="Times New Roman" w:hAnsi="Times New Roman" w:cs="Times New Roman"/>
        </w:rPr>
        <w:t xml:space="preserve">let the complainant </w:t>
      </w:r>
      <w:r w:rsidR="002D302E" w:rsidRPr="00391A46">
        <w:rPr>
          <w:rFonts w:ascii="Times New Roman" w:hAnsi="Times New Roman" w:cs="Times New Roman"/>
        </w:rPr>
        <w:lastRenderedPageBreak/>
        <w:t>know</w:t>
      </w:r>
      <w:r w:rsidRPr="00391A46">
        <w:rPr>
          <w:rFonts w:ascii="Times New Roman" w:hAnsi="Times New Roman" w:cs="Times New Roman"/>
        </w:rPr>
        <w:t>, in writing, and detail what i</w:t>
      </w:r>
      <w:r w:rsidR="002D302E" w:rsidRPr="00391A46">
        <w:rPr>
          <w:rFonts w:ascii="Times New Roman" w:hAnsi="Times New Roman" w:cs="Times New Roman"/>
        </w:rPr>
        <w:t>s required for a notice to be valid</w:t>
      </w:r>
      <w:r w:rsidRPr="00391A46">
        <w:rPr>
          <w:rFonts w:ascii="Times New Roman" w:hAnsi="Times New Roman" w:cs="Times New Roman"/>
        </w:rPr>
        <w:t xml:space="preserve"> (Regulation 4)</w:t>
      </w:r>
      <w:r w:rsidR="002D302E" w:rsidRPr="00391A46">
        <w:rPr>
          <w:rFonts w:ascii="Times New Roman" w:hAnsi="Times New Roman" w:cs="Times New Roman"/>
        </w:rPr>
        <w:t>.</w:t>
      </w:r>
      <w:r w:rsidRPr="00391A46">
        <w:rPr>
          <w:rFonts w:ascii="Times New Roman" w:hAnsi="Times New Roman" w:cs="Times New Roman"/>
        </w:rPr>
        <w:t xml:space="preserve"> This </w:t>
      </w:r>
      <w:r w:rsidR="002D302E" w:rsidRPr="00391A46">
        <w:rPr>
          <w:rFonts w:ascii="Times New Roman" w:hAnsi="Times New Roman" w:cs="Times New Roman"/>
        </w:rPr>
        <w:t>48-hour deadline exclude</w:t>
      </w:r>
      <w:r w:rsidRPr="00391A46">
        <w:rPr>
          <w:rFonts w:ascii="Times New Roman" w:hAnsi="Times New Roman" w:cs="Times New Roman"/>
        </w:rPr>
        <w:t>s</w:t>
      </w:r>
      <w:r w:rsidR="002D302E" w:rsidRPr="00391A46">
        <w:rPr>
          <w:rFonts w:ascii="Times New Roman" w:hAnsi="Times New Roman" w:cs="Times New Roman"/>
        </w:rPr>
        <w:t xml:space="preserve"> non-business days such as weekends.</w:t>
      </w:r>
    </w:p>
    <w:p w14:paraId="16317AB5" w14:textId="77777777" w:rsidR="0022732C" w:rsidRDefault="0022732C" w:rsidP="002D302E">
      <w:pPr>
        <w:spacing w:after="0" w:line="480" w:lineRule="auto"/>
        <w:rPr>
          <w:rFonts w:ascii="Times New Roman" w:hAnsi="Times New Roman" w:cs="Times New Roman"/>
        </w:rPr>
      </w:pPr>
    </w:p>
    <w:p w14:paraId="066CF2CD" w14:textId="119EDA82" w:rsidR="000842FA" w:rsidRPr="00391A46" w:rsidRDefault="000842FA" w:rsidP="002D302E">
      <w:pPr>
        <w:spacing w:after="0" w:line="480" w:lineRule="auto"/>
        <w:rPr>
          <w:rFonts w:ascii="Times New Roman" w:hAnsi="Times New Roman" w:cs="Times New Roman"/>
        </w:rPr>
      </w:pPr>
      <w:r w:rsidRPr="00391A46">
        <w:rPr>
          <w:rFonts w:ascii="Times New Roman" w:hAnsi="Times New Roman" w:cs="Times New Roman"/>
        </w:rPr>
        <w:t xml:space="preserve">The </w:t>
      </w:r>
      <w:r w:rsidR="002D302E" w:rsidRPr="00391A46">
        <w:rPr>
          <w:rFonts w:ascii="Times New Roman" w:hAnsi="Times New Roman" w:cs="Times New Roman"/>
        </w:rPr>
        <w:t xml:space="preserve">operator is not required to specify exactly what it considers is wrong with the </w:t>
      </w:r>
      <w:r w:rsidRPr="00391A46">
        <w:rPr>
          <w:rFonts w:ascii="Times New Roman" w:hAnsi="Times New Roman" w:cs="Times New Roman"/>
        </w:rPr>
        <w:t xml:space="preserve">complainant’s notice – which </w:t>
      </w:r>
      <w:r w:rsidR="002D302E" w:rsidRPr="00391A46">
        <w:rPr>
          <w:rFonts w:ascii="Times New Roman" w:hAnsi="Times New Roman" w:cs="Times New Roman"/>
        </w:rPr>
        <w:t>avoids imposing any obligation on an operator to g</w:t>
      </w:r>
      <w:r w:rsidR="005D520B" w:rsidRPr="00391A46">
        <w:rPr>
          <w:rFonts w:ascii="Times New Roman" w:hAnsi="Times New Roman" w:cs="Times New Roman"/>
        </w:rPr>
        <w:t xml:space="preserve">uide or advise </w:t>
      </w:r>
      <w:r w:rsidRPr="00391A46">
        <w:rPr>
          <w:rFonts w:ascii="Times New Roman" w:hAnsi="Times New Roman" w:cs="Times New Roman"/>
        </w:rPr>
        <w:t>a</w:t>
      </w:r>
      <w:r w:rsidR="005D520B" w:rsidRPr="00391A46">
        <w:rPr>
          <w:rFonts w:ascii="Times New Roman" w:hAnsi="Times New Roman" w:cs="Times New Roman"/>
        </w:rPr>
        <w:t xml:space="preserve"> complainant</w:t>
      </w:r>
      <w:r w:rsidRPr="00391A46">
        <w:rPr>
          <w:rFonts w:ascii="Times New Roman" w:hAnsi="Times New Roman" w:cs="Times New Roman"/>
        </w:rPr>
        <w:t>.</w:t>
      </w:r>
    </w:p>
    <w:p w14:paraId="1CAB5115" w14:textId="5025ED8B" w:rsidR="002D302E" w:rsidRPr="00391A46" w:rsidRDefault="005D520B" w:rsidP="002D302E">
      <w:pPr>
        <w:spacing w:after="0" w:line="480" w:lineRule="auto"/>
        <w:rPr>
          <w:rFonts w:ascii="Times New Roman" w:hAnsi="Times New Roman" w:cs="Times New Roman"/>
        </w:rPr>
      </w:pPr>
      <w:r w:rsidRPr="00391A46">
        <w:rPr>
          <w:rFonts w:ascii="Times New Roman" w:hAnsi="Times New Roman" w:cs="Times New Roman"/>
        </w:rPr>
        <w:t>A</w:t>
      </w:r>
      <w:r w:rsidR="002D302E" w:rsidRPr="00391A46">
        <w:rPr>
          <w:rFonts w:ascii="Times New Roman" w:hAnsi="Times New Roman" w:cs="Times New Roman"/>
        </w:rPr>
        <w:t>n operator who receives a valid notice of complaint must contact the person who posted the statement within 48 hours</w:t>
      </w:r>
      <w:r w:rsidRPr="00391A46">
        <w:rPr>
          <w:rFonts w:ascii="Times New Roman" w:hAnsi="Times New Roman" w:cs="Times New Roman"/>
        </w:rPr>
        <w:t xml:space="preserve"> (Paragraph 2 of the Schedule to the regulations</w:t>
      </w:r>
      <w:r w:rsidR="008A22EB" w:rsidRPr="00391A46">
        <w:rPr>
          <w:rFonts w:ascii="Times New Roman" w:hAnsi="Times New Roman" w:cs="Times New Roman"/>
        </w:rPr>
        <w:t>) and</w:t>
      </w:r>
      <w:r w:rsidRPr="00391A46">
        <w:rPr>
          <w:rFonts w:ascii="Times New Roman" w:hAnsi="Times New Roman" w:cs="Times New Roman"/>
        </w:rPr>
        <w:t xml:space="preserve"> tell </w:t>
      </w:r>
      <w:r w:rsidR="002D302E" w:rsidRPr="00391A46">
        <w:rPr>
          <w:rFonts w:ascii="Times New Roman" w:hAnsi="Times New Roman" w:cs="Times New Roman"/>
        </w:rPr>
        <w:t>the complainant that this has been done</w:t>
      </w:r>
      <w:r w:rsidRPr="00391A46">
        <w:rPr>
          <w:rFonts w:ascii="Times New Roman" w:hAnsi="Times New Roman" w:cs="Times New Roman"/>
        </w:rPr>
        <w:t xml:space="preserve"> (paragraph 4)</w:t>
      </w:r>
      <w:r w:rsidR="002D302E" w:rsidRPr="00391A46">
        <w:rPr>
          <w:rFonts w:ascii="Times New Roman" w:hAnsi="Times New Roman" w:cs="Times New Roman"/>
        </w:rPr>
        <w:t>.</w:t>
      </w:r>
    </w:p>
    <w:p w14:paraId="5ABBE643" w14:textId="77777777" w:rsidR="0022732C" w:rsidRDefault="0022732C" w:rsidP="002D302E">
      <w:pPr>
        <w:spacing w:after="0" w:line="480" w:lineRule="auto"/>
        <w:rPr>
          <w:rFonts w:ascii="Times New Roman" w:hAnsi="Times New Roman" w:cs="Times New Roman"/>
        </w:rPr>
      </w:pPr>
    </w:p>
    <w:p w14:paraId="7352455A" w14:textId="033D1E31" w:rsidR="005D520B" w:rsidRPr="00391A46" w:rsidRDefault="005D520B" w:rsidP="002D302E">
      <w:pPr>
        <w:spacing w:after="0" w:line="480" w:lineRule="auto"/>
        <w:rPr>
          <w:rFonts w:ascii="Times New Roman" w:hAnsi="Times New Roman" w:cs="Times New Roman"/>
        </w:rPr>
      </w:pPr>
      <w:r w:rsidRPr="00391A46">
        <w:rPr>
          <w:rFonts w:ascii="Times New Roman" w:hAnsi="Times New Roman" w:cs="Times New Roman"/>
        </w:rPr>
        <w:t>But i</w:t>
      </w:r>
      <w:r w:rsidR="002D302E" w:rsidRPr="00391A46">
        <w:rPr>
          <w:rFonts w:ascii="Times New Roman" w:hAnsi="Times New Roman" w:cs="Times New Roman"/>
        </w:rPr>
        <w:t>f the operator has no means of contacting the poster by e-mail or another means of private electronic messaging</w:t>
      </w:r>
      <w:r w:rsidR="000842FA" w:rsidRPr="00391A46">
        <w:rPr>
          <w:rFonts w:ascii="Times New Roman" w:hAnsi="Times New Roman" w:cs="Times New Roman"/>
        </w:rPr>
        <w:t xml:space="preserve">, it </w:t>
      </w:r>
      <w:r w:rsidR="002D302E" w:rsidRPr="00391A46">
        <w:rPr>
          <w:rFonts w:ascii="Times New Roman" w:hAnsi="Times New Roman" w:cs="Times New Roman"/>
        </w:rPr>
        <w:t>must remove the sta</w:t>
      </w:r>
      <w:r w:rsidRPr="00391A46">
        <w:rPr>
          <w:rFonts w:ascii="Times New Roman" w:hAnsi="Times New Roman" w:cs="Times New Roman"/>
        </w:rPr>
        <w:t xml:space="preserve">tement within 48 hours and </w:t>
      </w:r>
      <w:r w:rsidR="000842FA" w:rsidRPr="00391A46">
        <w:rPr>
          <w:rFonts w:ascii="Times New Roman" w:hAnsi="Times New Roman" w:cs="Times New Roman"/>
        </w:rPr>
        <w:t xml:space="preserve">tell </w:t>
      </w:r>
      <w:r w:rsidR="002D302E" w:rsidRPr="00391A46">
        <w:rPr>
          <w:rFonts w:ascii="Times New Roman" w:hAnsi="Times New Roman" w:cs="Times New Roman"/>
        </w:rPr>
        <w:t>the compl</w:t>
      </w:r>
      <w:r w:rsidRPr="00391A46">
        <w:rPr>
          <w:rFonts w:ascii="Times New Roman" w:hAnsi="Times New Roman" w:cs="Times New Roman"/>
        </w:rPr>
        <w:t>ainant that this has been done (paragraph 3 of the Schedule).</w:t>
      </w:r>
    </w:p>
    <w:p w14:paraId="6910B1B1" w14:textId="77777777" w:rsidR="0022732C" w:rsidRDefault="0022732C" w:rsidP="002D302E">
      <w:pPr>
        <w:spacing w:after="0" w:line="480" w:lineRule="auto"/>
        <w:rPr>
          <w:rFonts w:ascii="Times New Roman" w:hAnsi="Times New Roman" w:cs="Times New Roman"/>
        </w:rPr>
      </w:pPr>
    </w:p>
    <w:p w14:paraId="363B8CC6" w14:textId="757D757A"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Paragraph 2 of the Schedule detail</w:t>
      </w:r>
      <w:r w:rsidR="005D520B" w:rsidRPr="00391A46">
        <w:rPr>
          <w:rFonts w:ascii="Times New Roman" w:hAnsi="Times New Roman" w:cs="Times New Roman"/>
        </w:rPr>
        <w:t>s</w:t>
      </w:r>
      <w:r w:rsidRPr="00391A46">
        <w:rPr>
          <w:rFonts w:ascii="Times New Roman" w:hAnsi="Times New Roman" w:cs="Times New Roman"/>
        </w:rPr>
        <w:t xml:space="preserve"> the information the operator </w:t>
      </w:r>
      <w:r w:rsidR="005D520B" w:rsidRPr="00391A46">
        <w:rPr>
          <w:rFonts w:ascii="Times New Roman" w:hAnsi="Times New Roman" w:cs="Times New Roman"/>
        </w:rPr>
        <w:t xml:space="preserve">must </w:t>
      </w:r>
      <w:r w:rsidRPr="00391A46">
        <w:rPr>
          <w:rFonts w:ascii="Times New Roman" w:hAnsi="Times New Roman" w:cs="Times New Roman"/>
        </w:rPr>
        <w:t>give the poster to enable him or her to respond to the complaint.</w:t>
      </w:r>
    </w:p>
    <w:p w14:paraId="36500BBA" w14:textId="77777777" w:rsidR="0022732C" w:rsidRDefault="0022732C" w:rsidP="002D302E">
      <w:pPr>
        <w:spacing w:after="0" w:line="480" w:lineRule="auto"/>
        <w:rPr>
          <w:rFonts w:ascii="Times New Roman" w:hAnsi="Times New Roman" w:cs="Times New Roman"/>
        </w:rPr>
      </w:pPr>
    </w:p>
    <w:p w14:paraId="2594642B" w14:textId="407DD48D"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The poster </w:t>
      </w:r>
      <w:r w:rsidR="005D520B" w:rsidRPr="00391A46">
        <w:rPr>
          <w:rFonts w:ascii="Times New Roman" w:hAnsi="Times New Roman" w:cs="Times New Roman"/>
        </w:rPr>
        <w:t xml:space="preserve">must </w:t>
      </w:r>
      <w:r w:rsidRPr="00391A46">
        <w:rPr>
          <w:rFonts w:ascii="Times New Roman" w:hAnsi="Times New Roman" w:cs="Times New Roman"/>
        </w:rPr>
        <w:t>respond by midnight at the end of the fifth day after the day on which the operator sent him or her the information.</w:t>
      </w:r>
    </w:p>
    <w:p w14:paraId="735E87F5" w14:textId="77777777" w:rsidR="0022732C" w:rsidRDefault="0022732C" w:rsidP="002D302E">
      <w:pPr>
        <w:spacing w:after="0" w:line="480" w:lineRule="auto"/>
        <w:rPr>
          <w:rFonts w:ascii="Times New Roman" w:hAnsi="Times New Roman" w:cs="Times New Roman"/>
        </w:rPr>
      </w:pPr>
    </w:p>
    <w:p w14:paraId="48D39019" w14:textId="37DEA4A1"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The website operator </w:t>
      </w:r>
      <w:r w:rsidR="005D520B" w:rsidRPr="00391A46">
        <w:rPr>
          <w:rFonts w:ascii="Times New Roman" w:hAnsi="Times New Roman" w:cs="Times New Roman"/>
        </w:rPr>
        <w:t xml:space="preserve">must </w:t>
      </w:r>
      <w:r w:rsidRPr="00391A46">
        <w:rPr>
          <w:rFonts w:ascii="Times New Roman" w:hAnsi="Times New Roman" w:cs="Times New Roman"/>
        </w:rPr>
        <w:t>specify the calendar date on which the deadline expire</w:t>
      </w:r>
      <w:r w:rsidR="005D520B" w:rsidRPr="00391A46">
        <w:rPr>
          <w:rFonts w:ascii="Times New Roman" w:hAnsi="Times New Roman" w:cs="Times New Roman"/>
        </w:rPr>
        <w:t>s</w:t>
      </w:r>
      <w:r w:rsidRPr="00391A46">
        <w:rPr>
          <w:rFonts w:ascii="Times New Roman" w:hAnsi="Times New Roman" w:cs="Times New Roman"/>
        </w:rPr>
        <w:t xml:space="preserve"> and ask the poster to conf</w:t>
      </w:r>
      <w:r w:rsidR="005D520B" w:rsidRPr="00391A46">
        <w:rPr>
          <w:rFonts w:ascii="Times New Roman" w:hAnsi="Times New Roman" w:cs="Times New Roman"/>
        </w:rPr>
        <w:t xml:space="preserve">irm within that time </w:t>
      </w:r>
      <w:r w:rsidRPr="00391A46">
        <w:rPr>
          <w:rFonts w:ascii="Times New Roman" w:hAnsi="Times New Roman" w:cs="Times New Roman"/>
        </w:rPr>
        <w:t>whether he or she w</w:t>
      </w:r>
      <w:r w:rsidR="005D520B" w:rsidRPr="00391A46">
        <w:rPr>
          <w:rFonts w:ascii="Times New Roman" w:hAnsi="Times New Roman" w:cs="Times New Roman"/>
        </w:rPr>
        <w:t xml:space="preserve">ants </w:t>
      </w:r>
      <w:r w:rsidRPr="00391A46">
        <w:rPr>
          <w:rFonts w:ascii="Times New Roman" w:hAnsi="Times New Roman" w:cs="Times New Roman"/>
        </w:rPr>
        <w:t>the statement removed and, if not, to give the operator his</w:t>
      </w:r>
      <w:r w:rsidR="005D520B" w:rsidRPr="00391A46">
        <w:rPr>
          <w:rFonts w:ascii="Times New Roman" w:hAnsi="Times New Roman" w:cs="Times New Roman"/>
        </w:rPr>
        <w:t>/</w:t>
      </w:r>
      <w:r w:rsidRPr="00391A46">
        <w:rPr>
          <w:rFonts w:ascii="Times New Roman" w:hAnsi="Times New Roman" w:cs="Times New Roman"/>
        </w:rPr>
        <w:t xml:space="preserve">her name and postal address and </w:t>
      </w:r>
      <w:r w:rsidR="005D520B" w:rsidRPr="00391A46">
        <w:rPr>
          <w:rFonts w:ascii="Times New Roman" w:hAnsi="Times New Roman" w:cs="Times New Roman"/>
        </w:rPr>
        <w:t>confirm whether he or she agrees</w:t>
      </w:r>
      <w:r w:rsidRPr="00391A46">
        <w:rPr>
          <w:rFonts w:ascii="Times New Roman" w:hAnsi="Times New Roman" w:cs="Times New Roman"/>
        </w:rPr>
        <w:t xml:space="preserve"> to the operator giving this information to the complainant.</w:t>
      </w:r>
    </w:p>
    <w:p w14:paraId="71712831" w14:textId="77777777" w:rsidR="0022732C" w:rsidRDefault="0022732C" w:rsidP="002D302E">
      <w:pPr>
        <w:spacing w:after="0" w:line="480" w:lineRule="auto"/>
        <w:rPr>
          <w:rFonts w:ascii="Times New Roman" w:hAnsi="Times New Roman" w:cs="Times New Roman"/>
        </w:rPr>
      </w:pPr>
    </w:p>
    <w:p w14:paraId="774BFE0C" w14:textId="0C92A92F"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Paragraphs </w:t>
      </w:r>
      <w:r w:rsidR="005D520B" w:rsidRPr="00391A46">
        <w:rPr>
          <w:rFonts w:ascii="Times New Roman" w:hAnsi="Times New Roman" w:cs="Times New Roman"/>
        </w:rPr>
        <w:t xml:space="preserve">5, 6 and 7 of the Schedule </w:t>
      </w:r>
      <w:proofErr w:type="gramStart"/>
      <w:r w:rsidR="005D520B" w:rsidRPr="00391A46">
        <w:rPr>
          <w:rFonts w:ascii="Times New Roman" w:hAnsi="Times New Roman" w:cs="Times New Roman"/>
        </w:rPr>
        <w:t>deal</w:t>
      </w:r>
      <w:proofErr w:type="gramEnd"/>
      <w:r w:rsidRPr="00391A46">
        <w:rPr>
          <w:rFonts w:ascii="Times New Roman" w:hAnsi="Times New Roman" w:cs="Times New Roman"/>
        </w:rPr>
        <w:t xml:space="preserve"> respectively with </w:t>
      </w:r>
      <w:r w:rsidR="005D520B" w:rsidRPr="00391A46">
        <w:rPr>
          <w:rFonts w:ascii="Times New Roman" w:hAnsi="Times New Roman" w:cs="Times New Roman"/>
        </w:rPr>
        <w:t>situations where a poster fails</w:t>
      </w:r>
      <w:r w:rsidRPr="00391A46">
        <w:rPr>
          <w:rFonts w:ascii="Times New Roman" w:hAnsi="Times New Roman" w:cs="Times New Roman"/>
        </w:rPr>
        <w:t xml:space="preserve"> to respond within the prescribed time period, or respond</w:t>
      </w:r>
      <w:r w:rsidR="005D520B" w:rsidRPr="00391A46">
        <w:rPr>
          <w:rFonts w:ascii="Times New Roman" w:hAnsi="Times New Roman" w:cs="Times New Roman"/>
        </w:rPr>
        <w:t>s</w:t>
      </w:r>
      <w:r w:rsidRPr="00391A46">
        <w:rPr>
          <w:rFonts w:ascii="Times New Roman" w:hAnsi="Times New Roman" w:cs="Times New Roman"/>
        </w:rPr>
        <w:t xml:space="preserve"> but d</w:t>
      </w:r>
      <w:r w:rsidR="005D520B" w:rsidRPr="00391A46">
        <w:rPr>
          <w:rFonts w:ascii="Times New Roman" w:hAnsi="Times New Roman" w:cs="Times New Roman"/>
        </w:rPr>
        <w:t xml:space="preserve">oes </w:t>
      </w:r>
      <w:r w:rsidRPr="00391A46">
        <w:rPr>
          <w:rFonts w:ascii="Times New Roman" w:hAnsi="Times New Roman" w:cs="Times New Roman"/>
        </w:rPr>
        <w:t xml:space="preserve">not </w:t>
      </w:r>
      <w:r w:rsidR="005D520B" w:rsidRPr="00391A46">
        <w:rPr>
          <w:rFonts w:ascii="Times New Roman" w:hAnsi="Times New Roman" w:cs="Times New Roman"/>
        </w:rPr>
        <w:t xml:space="preserve">give </w:t>
      </w:r>
      <w:r w:rsidRPr="00391A46">
        <w:rPr>
          <w:rFonts w:ascii="Times New Roman" w:hAnsi="Times New Roman" w:cs="Times New Roman"/>
        </w:rPr>
        <w:t xml:space="preserve">all the information </w:t>
      </w:r>
      <w:r w:rsidR="005D520B" w:rsidRPr="00391A46">
        <w:rPr>
          <w:rFonts w:ascii="Times New Roman" w:hAnsi="Times New Roman" w:cs="Times New Roman"/>
        </w:rPr>
        <w:t xml:space="preserve">sought, or agrees </w:t>
      </w:r>
      <w:r w:rsidRPr="00391A46">
        <w:rPr>
          <w:rFonts w:ascii="Times New Roman" w:hAnsi="Times New Roman" w:cs="Times New Roman"/>
        </w:rPr>
        <w:t xml:space="preserve">to </w:t>
      </w:r>
      <w:r w:rsidR="000842FA" w:rsidRPr="00391A46">
        <w:rPr>
          <w:rFonts w:ascii="Times New Roman" w:hAnsi="Times New Roman" w:cs="Times New Roman"/>
        </w:rPr>
        <w:t xml:space="preserve">removal of </w:t>
      </w:r>
      <w:r w:rsidRPr="00391A46">
        <w:rPr>
          <w:rFonts w:ascii="Times New Roman" w:hAnsi="Times New Roman" w:cs="Times New Roman"/>
        </w:rPr>
        <w:t>the statement</w:t>
      </w:r>
      <w:r w:rsidR="000842FA" w:rsidRPr="00391A46">
        <w:rPr>
          <w:rFonts w:ascii="Times New Roman" w:hAnsi="Times New Roman" w:cs="Times New Roman"/>
        </w:rPr>
        <w:t>.</w:t>
      </w:r>
    </w:p>
    <w:p w14:paraId="6B2934CD" w14:textId="77777777" w:rsidR="0022732C" w:rsidRDefault="0022732C" w:rsidP="002D302E">
      <w:pPr>
        <w:spacing w:after="0" w:line="480" w:lineRule="auto"/>
        <w:rPr>
          <w:rFonts w:ascii="Times New Roman" w:hAnsi="Times New Roman" w:cs="Times New Roman"/>
        </w:rPr>
      </w:pPr>
    </w:p>
    <w:p w14:paraId="395E12F0" w14:textId="1D1FE1E1" w:rsidR="005D520B"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In all these circumstances the operator </w:t>
      </w:r>
      <w:r w:rsidR="005D520B" w:rsidRPr="00391A46">
        <w:rPr>
          <w:rFonts w:ascii="Times New Roman" w:hAnsi="Times New Roman" w:cs="Times New Roman"/>
        </w:rPr>
        <w:t xml:space="preserve">must then </w:t>
      </w:r>
      <w:r w:rsidRPr="00391A46">
        <w:rPr>
          <w:rFonts w:ascii="Times New Roman" w:hAnsi="Times New Roman" w:cs="Times New Roman"/>
        </w:rPr>
        <w:t xml:space="preserve">remove the statement within 48 hours and </w:t>
      </w:r>
      <w:r w:rsidR="005D520B" w:rsidRPr="00391A46">
        <w:rPr>
          <w:rFonts w:ascii="Times New Roman" w:hAnsi="Times New Roman" w:cs="Times New Roman"/>
        </w:rPr>
        <w:t xml:space="preserve">tell </w:t>
      </w:r>
      <w:r w:rsidRPr="00391A46">
        <w:rPr>
          <w:rFonts w:ascii="Times New Roman" w:hAnsi="Times New Roman" w:cs="Times New Roman"/>
        </w:rPr>
        <w:t>the complainant that this has been done</w:t>
      </w:r>
      <w:r w:rsidR="005D520B" w:rsidRPr="00391A46">
        <w:rPr>
          <w:rFonts w:ascii="Times New Roman" w:hAnsi="Times New Roman" w:cs="Times New Roman"/>
        </w:rPr>
        <w:t>.</w:t>
      </w:r>
    </w:p>
    <w:p w14:paraId="4E1438D7" w14:textId="77777777" w:rsidR="0022732C" w:rsidRDefault="0022732C" w:rsidP="002D302E">
      <w:pPr>
        <w:spacing w:after="0" w:line="480" w:lineRule="auto"/>
        <w:rPr>
          <w:rFonts w:ascii="Times New Roman" w:hAnsi="Times New Roman" w:cs="Times New Roman"/>
        </w:rPr>
      </w:pPr>
    </w:p>
    <w:p w14:paraId="69094F56" w14:textId="26DB81ED" w:rsidR="002D302E" w:rsidRPr="00391A46" w:rsidRDefault="005D520B" w:rsidP="002D302E">
      <w:pPr>
        <w:spacing w:after="0" w:line="480" w:lineRule="auto"/>
        <w:rPr>
          <w:rFonts w:ascii="Times New Roman" w:hAnsi="Times New Roman" w:cs="Times New Roman"/>
        </w:rPr>
      </w:pPr>
      <w:r w:rsidRPr="00391A46">
        <w:rPr>
          <w:rFonts w:ascii="Times New Roman" w:hAnsi="Times New Roman" w:cs="Times New Roman"/>
        </w:rPr>
        <w:t xml:space="preserve">In addition, if a </w:t>
      </w:r>
      <w:r w:rsidR="002D302E" w:rsidRPr="00391A46">
        <w:rPr>
          <w:rFonts w:ascii="Times New Roman" w:hAnsi="Times New Roman" w:cs="Times New Roman"/>
        </w:rPr>
        <w:t xml:space="preserve">poster provides a name and postal address that a reasonable operator would consider to be obviously false, the operator </w:t>
      </w:r>
      <w:r w:rsidRPr="00391A46">
        <w:rPr>
          <w:rFonts w:ascii="Times New Roman" w:hAnsi="Times New Roman" w:cs="Times New Roman"/>
        </w:rPr>
        <w:t xml:space="preserve">must </w:t>
      </w:r>
      <w:r w:rsidR="002D302E" w:rsidRPr="00391A46">
        <w:rPr>
          <w:rFonts w:ascii="Times New Roman" w:hAnsi="Times New Roman" w:cs="Times New Roman"/>
        </w:rPr>
        <w:t xml:space="preserve">treat the response as not containing all the required </w:t>
      </w:r>
      <w:proofErr w:type="gramStart"/>
      <w:r w:rsidR="002D302E" w:rsidRPr="00391A46">
        <w:rPr>
          <w:rFonts w:ascii="Times New Roman" w:hAnsi="Times New Roman" w:cs="Times New Roman"/>
        </w:rPr>
        <w:t>information, and</w:t>
      </w:r>
      <w:proofErr w:type="gramEnd"/>
      <w:r w:rsidR="002D302E" w:rsidRPr="00391A46">
        <w:rPr>
          <w:rFonts w:ascii="Times New Roman" w:hAnsi="Times New Roman" w:cs="Times New Roman"/>
        </w:rPr>
        <w:t xml:space="preserve"> remove the</w:t>
      </w:r>
      <w:r w:rsidRPr="00391A46">
        <w:rPr>
          <w:rFonts w:ascii="Times New Roman" w:hAnsi="Times New Roman" w:cs="Times New Roman"/>
        </w:rPr>
        <w:t xml:space="preserve"> statement.</w:t>
      </w:r>
    </w:p>
    <w:p w14:paraId="2C966E60" w14:textId="77777777" w:rsidR="0022732C" w:rsidRDefault="0022732C" w:rsidP="002D302E">
      <w:pPr>
        <w:spacing w:after="0" w:line="480" w:lineRule="auto"/>
        <w:rPr>
          <w:rFonts w:ascii="Times New Roman" w:hAnsi="Times New Roman" w:cs="Times New Roman"/>
        </w:rPr>
      </w:pPr>
    </w:p>
    <w:p w14:paraId="25358164" w14:textId="78D55E7A" w:rsidR="000842FA" w:rsidRPr="00391A46" w:rsidRDefault="000842FA" w:rsidP="002D302E">
      <w:pPr>
        <w:spacing w:after="0" w:line="480" w:lineRule="auto"/>
        <w:rPr>
          <w:rFonts w:ascii="Times New Roman" w:hAnsi="Times New Roman" w:cs="Times New Roman"/>
        </w:rPr>
      </w:pPr>
      <w:r w:rsidRPr="00391A46">
        <w:rPr>
          <w:rFonts w:ascii="Times New Roman" w:hAnsi="Times New Roman" w:cs="Times New Roman"/>
        </w:rPr>
        <w:t xml:space="preserve">An </w:t>
      </w:r>
      <w:r w:rsidR="00466129" w:rsidRPr="00391A46">
        <w:rPr>
          <w:rFonts w:ascii="Times New Roman" w:hAnsi="Times New Roman" w:cs="Times New Roman"/>
        </w:rPr>
        <w:t>operator</w:t>
      </w:r>
      <w:r w:rsidRPr="00391A46">
        <w:rPr>
          <w:rFonts w:ascii="Times New Roman" w:hAnsi="Times New Roman" w:cs="Times New Roman"/>
        </w:rPr>
        <w:t xml:space="preserve"> is taken to have complied with the relevant requirement i</w:t>
      </w:r>
      <w:r w:rsidR="005D520B" w:rsidRPr="00391A46">
        <w:rPr>
          <w:rFonts w:ascii="Times New Roman" w:hAnsi="Times New Roman" w:cs="Times New Roman"/>
        </w:rPr>
        <w:t>f a statement i</w:t>
      </w:r>
      <w:r w:rsidR="002D302E" w:rsidRPr="00391A46">
        <w:rPr>
          <w:rFonts w:ascii="Times New Roman" w:hAnsi="Times New Roman" w:cs="Times New Roman"/>
        </w:rPr>
        <w:t>s removed before an operator was required to do so</w:t>
      </w:r>
      <w:r w:rsidRPr="00391A46">
        <w:rPr>
          <w:rFonts w:ascii="Times New Roman" w:hAnsi="Times New Roman" w:cs="Times New Roman"/>
        </w:rPr>
        <w:t xml:space="preserve"> (paragraph 1 of the s</w:t>
      </w:r>
      <w:r w:rsidR="002D302E" w:rsidRPr="00391A46">
        <w:rPr>
          <w:rFonts w:ascii="Times New Roman" w:hAnsi="Times New Roman" w:cs="Times New Roman"/>
        </w:rPr>
        <w:t>chedule</w:t>
      </w:r>
      <w:r w:rsidRPr="00391A46">
        <w:rPr>
          <w:rFonts w:ascii="Times New Roman" w:hAnsi="Times New Roman" w:cs="Times New Roman"/>
        </w:rPr>
        <w:t>).</w:t>
      </w:r>
    </w:p>
    <w:p w14:paraId="1EFA4E2D" w14:textId="77777777" w:rsidR="0022732C" w:rsidRDefault="0022732C" w:rsidP="002D302E">
      <w:pPr>
        <w:spacing w:after="0" w:line="480" w:lineRule="auto"/>
        <w:rPr>
          <w:rFonts w:ascii="Times New Roman" w:hAnsi="Times New Roman" w:cs="Times New Roman"/>
        </w:rPr>
      </w:pPr>
    </w:p>
    <w:p w14:paraId="10B1A96E" w14:textId="22151CB0"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Paragraph 8 of the schedule sa</w:t>
      </w:r>
      <w:r w:rsidR="005D520B" w:rsidRPr="00391A46">
        <w:rPr>
          <w:rFonts w:ascii="Times New Roman" w:hAnsi="Times New Roman" w:cs="Times New Roman"/>
        </w:rPr>
        <w:t xml:space="preserve">ys </w:t>
      </w:r>
      <w:r w:rsidRPr="00391A46">
        <w:rPr>
          <w:rFonts w:ascii="Times New Roman" w:hAnsi="Times New Roman" w:cs="Times New Roman"/>
        </w:rPr>
        <w:t>that if a poster want</w:t>
      </w:r>
      <w:r w:rsidR="005D520B" w:rsidRPr="00391A46">
        <w:rPr>
          <w:rFonts w:ascii="Times New Roman" w:hAnsi="Times New Roman" w:cs="Times New Roman"/>
        </w:rPr>
        <w:t>s</w:t>
      </w:r>
      <w:r w:rsidRPr="00391A46">
        <w:rPr>
          <w:rFonts w:ascii="Times New Roman" w:hAnsi="Times New Roman" w:cs="Times New Roman"/>
        </w:rPr>
        <w:t xml:space="preserve"> the statement to </w:t>
      </w:r>
      <w:r w:rsidR="005D520B" w:rsidRPr="00391A46">
        <w:rPr>
          <w:rFonts w:ascii="Times New Roman" w:hAnsi="Times New Roman" w:cs="Times New Roman"/>
        </w:rPr>
        <w:t>stay on the website and provides</w:t>
      </w:r>
      <w:r w:rsidRPr="00391A46">
        <w:rPr>
          <w:rFonts w:ascii="Times New Roman" w:hAnsi="Times New Roman" w:cs="Times New Roman"/>
        </w:rPr>
        <w:t xml:space="preserve"> the relevant contact details, the operator </w:t>
      </w:r>
      <w:r w:rsidR="005D520B" w:rsidRPr="00391A46">
        <w:rPr>
          <w:rFonts w:ascii="Times New Roman" w:hAnsi="Times New Roman" w:cs="Times New Roman"/>
        </w:rPr>
        <w:t xml:space="preserve">must tell </w:t>
      </w:r>
      <w:r w:rsidRPr="00391A46">
        <w:rPr>
          <w:rFonts w:ascii="Times New Roman" w:hAnsi="Times New Roman" w:cs="Times New Roman"/>
        </w:rPr>
        <w:t>the complainant within</w:t>
      </w:r>
      <w:r w:rsidR="005D520B" w:rsidRPr="00391A46">
        <w:rPr>
          <w:rFonts w:ascii="Times New Roman" w:hAnsi="Times New Roman" w:cs="Times New Roman"/>
        </w:rPr>
        <w:t xml:space="preserve"> 48 hours that the statement has</w:t>
      </w:r>
      <w:r w:rsidRPr="00391A46">
        <w:rPr>
          <w:rFonts w:ascii="Times New Roman" w:hAnsi="Times New Roman" w:cs="Times New Roman"/>
        </w:rPr>
        <w:t xml:space="preserve"> not been r</w:t>
      </w:r>
      <w:r w:rsidR="005D520B" w:rsidRPr="00391A46">
        <w:rPr>
          <w:rFonts w:ascii="Times New Roman" w:hAnsi="Times New Roman" w:cs="Times New Roman"/>
        </w:rPr>
        <w:t>emoved and, if the poster agrees</w:t>
      </w:r>
      <w:r w:rsidRPr="00391A46">
        <w:rPr>
          <w:rFonts w:ascii="Times New Roman" w:hAnsi="Times New Roman" w:cs="Times New Roman"/>
        </w:rPr>
        <w:t>, pass his or her contact details on to the complainant.</w:t>
      </w:r>
    </w:p>
    <w:p w14:paraId="27671590" w14:textId="77777777" w:rsidR="0022732C" w:rsidRDefault="0022732C" w:rsidP="002D302E">
      <w:pPr>
        <w:spacing w:after="0" w:line="480" w:lineRule="auto"/>
        <w:rPr>
          <w:rFonts w:ascii="Times New Roman" w:hAnsi="Times New Roman" w:cs="Times New Roman"/>
        </w:rPr>
      </w:pPr>
    </w:p>
    <w:p w14:paraId="0ABD9B1C" w14:textId="0395DDB5"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The operator </w:t>
      </w:r>
      <w:r w:rsidR="005D520B" w:rsidRPr="00391A46">
        <w:rPr>
          <w:rFonts w:ascii="Times New Roman" w:hAnsi="Times New Roman" w:cs="Times New Roman"/>
        </w:rPr>
        <w:t xml:space="preserve">must also </w:t>
      </w:r>
      <w:r w:rsidRPr="00391A46">
        <w:rPr>
          <w:rFonts w:ascii="Times New Roman" w:hAnsi="Times New Roman" w:cs="Times New Roman"/>
        </w:rPr>
        <w:t>tell a complainant if a poster d</w:t>
      </w:r>
      <w:r w:rsidR="005D520B" w:rsidRPr="00391A46">
        <w:rPr>
          <w:rFonts w:ascii="Times New Roman" w:hAnsi="Times New Roman" w:cs="Times New Roman"/>
        </w:rPr>
        <w:t xml:space="preserve">oes </w:t>
      </w:r>
      <w:r w:rsidRPr="00391A46">
        <w:rPr>
          <w:rFonts w:ascii="Times New Roman" w:hAnsi="Times New Roman" w:cs="Times New Roman"/>
        </w:rPr>
        <w:t>not agree to release his or her contact details.</w:t>
      </w:r>
    </w:p>
    <w:p w14:paraId="462B75EE" w14:textId="77777777" w:rsidR="0022732C" w:rsidRDefault="0022732C" w:rsidP="002D302E">
      <w:pPr>
        <w:spacing w:after="0" w:line="480" w:lineRule="auto"/>
        <w:rPr>
          <w:rFonts w:ascii="Times New Roman" w:hAnsi="Times New Roman" w:cs="Times New Roman"/>
        </w:rPr>
      </w:pPr>
    </w:p>
    <w:p w14:paraId="26F432DA" w14:textId="38B3009E" w:rsidR="005D520B" w:rsidRPr="00391A46" w:rsidRDefault="005D520B" w:rsidP="002D302E">
      <w:pPr>
        <w:spacing w:after="0" w:line="480" w:lineRule="auto"/>
        <w:rPr>
          <w:rFonts w:ascii="Times New Roman" w:hAnsi="Times New Roman" w:cs="Times New Roman"/>
        </w:rPr>
      </w:pPr>
      <w:r w:rsidRPr="00391A46">
        <w:rPr>
          <w:rFonts w:ascii="Times New Roman" w:hAnsi="Times New Roman" w:cs="Times New Roman"/>
        </w:rPr>
        <w:t>Compliance with these requirements gives</w:t>
      </w:r>
      <w:r w:rsidR="002D302E" w:rsidRPr="00391A46">
        <w:rPr>
          <w:rFonts w:ascii="Times New Roman" w:hAnsi="Times New Roman" w:cs="Times New Roman"/>
        </w:rPr>
        <w:t xml:space="preserve"> the operator a defence under</w:t>
      </w:r>
      <w:r w:rsidR="002D302E" w:rsidRPr="00391A46">
        <w:rPr>
          <w:rFonts w:ascii="Times New Roman" w:hAnsi="Times New Roman" w:cs="Times New Roman"/>
          <w:b/>
          <w:bCs/>
        </w:rPr>
        <w:t xml:space="preserve"> </w:t>
      </w:r>
      <w:r w:rsidR="002D302E" w:rsidRPr="00391A46">
        <w:rPr>
          <w:rFonts w:ascii="Times New Roman" w:hAnsi="Times New Roman" w:cs="Times New Roman"/>
          <w:bCs/>
        </w:rPr>
        <w:t>Section 5</w:t>
      </w:r>
      <w:r w:rsidR="002D302E" w:rsidRPr="00391A46">
        <w:rPr>
          <w:rFonts w:ascii="Times New Roman" w:hAnsi="Times New Roman" w:cs="Times New Roman"/>
        </w:rPr>
        <w:t xml:space="preserve"> unless it can be shown that </w:t>
      </w:r>
      <w:r w:rsidRPr="00391A46">
        <w:rPr>
          <w:rFonts w:ascii="Times New Roman" w:hAnsi="Times New Roman" w:cs="Times New Roman"/>
        </w:rPr>
        <w:t xml:space="preserve">it </w:t>
      </w:r>
      <w:r w:rsidR="002D302E" w:rsidRPr="00391A46">
        <w:rPr>
          <w:rFonts w:ascii="Times New Roman" w:hAnsi="Times New Roman" w:cs="Times New Roman"/>
        </w:rPr>
        <w:t>acted with malice in relation to the posting of the statement</w:t>
      </w:r>
      <w:r w:rsidRPr="00391A46">
        <w:rPr>
          <w:rFonts w:ascii="Times New Roman" w:hAnsi="Times New Roman" w:cs="Times New Roman"/>
        </w:rPr>
        <w:t>.</w:t>
      </w:r>
    </w:p>
    <w:p w14:paraId="26D33807" w14:textId="77777777" w:rsidR="0022732C" w:rsidRDefault="0022732C" w:rsidP="002D302E">
      <w:pPr>
        <w:spacing w:after="0" w:line="480" w:lineRule="auto"/>
        <w:rPr>
          <w:rFonts w:ascii="Times New Roman" w:hAnsi="Times New Roman" w:cs="Times New Roman"/>
        </w:rPr>
      </w:pPr>
    </w:p>
    <w:p w14:paraId="014F9916" w14:textId="0C57FEB6" w:rsidR="00F537EE" w:rsidRPr="00391A46" w:rsidRDefault="00F537EE" w:rsidP="002D302E">
      <w:pPr>
        <w:spacing w:after="0" w:line="480" w:lineRule="auto"/>
        <w:rPr>
          <w:rFonts w:ascii="Times New Roman" w:hAnsi="Times New Roman" w:cs="Times New Roman"/>
        </w:rPr>
      </w:pPr>
      <w:r w:rsidRPr="00391A46">
        <w:rPr>
          <w:rFonts w:ascii="Times New Roman" w:hAnsi="Times New Roman" w:cs="Times New Roman"/>
        </w:rPr>
        <w:t xml:space="preserve">If a poster does not agree to his/her contact details to the </w:t>
      </w:r>
      <w:r w:rsidR="002D302E" w:rsidRPr="00391A46">
        <w:rPr>
          <w:rFonts w:ascii="Times New Roman" w:hAnsi="Times New Roman" w:cs="Times New Roman"/>
        </w:rPr>
        <w:t xml:space="preserve">complainant, </w:t>
      </w:r>
      <w:r w:rsidRPr="00391A46">
        <w:rPr>
          <w:rFonts w:ascii="Times New Roman" w:hAnsi="Times New Roman" w:cs="Times New Roman"/>
        </w:rPr>
        <w:t xml:space="preserve">it is for the </w:t>
      </w:r>
      <w:r w:rsidR="002D302E" w:rsidRPr="00391A46">
        <w:rPr>
          <w:rFonts w:ascii="Times New Roman" w:hAnsi="Times New Roman" w:cs="Times New Roman"/>
        </w:rPr>
        <w:t>complainant to consider what further action he may wish to take</w:t>
      </w:r>
      <w:r w:rsidRPr="00391A46">
        <w:rPr>
          <w:rFonts w:ascii="Times New Roman" w:hAnsi="Times New Roman" w:cs="Times New Roman"/>
        </w:rPr>
        <w:t xml:space="preserve"> – for example by asking</w:t>
      </w:r>
      <w:r w:rsidR="002D302E" w:rsidRPr="00391A46">
        <w:rPr>
          <w:rFonts w:ascii="Times New Roman" w:hAnsi="Times New Roman" w:cs="Times New Roman"/>
        </w:rPr>
        <w:t xml:space="preserve"> the High Court to order a website operator to release the information it ha</w:t>
      </w:r>
      <w:r w:rsidRPr="00391A46">
        <w:rPr>
          <w:rFonts w:ascii="Times New Roman" w:hAnsi="Times New Roman" w:cs="Times New Roman"/>
        </w:rPr>
        <w:t>s</w:t>
      </w:r>
      <w:r w:rsidR="002D302E" w:rsidRPr="00391A46">
        <w:rPr>
          <w:rFonts w:ascii="Times New Roman" w:hAnsi="Times New Roman" w:cs="Times New Roman"/>
        </w:rPr>
        <w:t xml:space="preserve"> on the poster's identity</w:t>
      </w:r>
      <w:r w:rsidRPr="00391A46">
        <w:rPr>
          <w:rFonts w:ascii="Times New Roman" w:hAnsi="Times New Roman" w:cs="Times New Roman"/>
        </w:rPr>
        <w:t xml:space="preserve">. </w:t>
      </w:r>
    </w:p>
    <w:p w14:paraId="3044EC43" w14:textId="77777777" w:rsidR="0022732C" w:rsidRDefault="0022732C" w:rsidP="002D302E">
      <w:pPr>
        <w:spacing w:after="0" w:line="480" w:lineRule="auto"/>
        <w:rPr>
          <w:rFonts w:ascii="Times New Roman" w:hAnsi="Times New Roman" w:cs="Times New Roman"/>
        </w:rPr>
      </w:pPr>
    </w:p>
    <w:p w14:paraId="65B083D5" w14:textId="101928F5" w:rsidR="002D302E" w:rsidRPr="00391A46" w:rsidRDefault="00F537EE" w:rsidP="002D302E">
      <w:pPr>
        <w:spacing w:after="0" w:line="480" w:lineRule="auto"/>
        <w:rPr>
          <w:rFonts w:ascii="Times New Roman" w:hAnsi="Times New Roman" w:cs="Times New Roman"/>
        </w:rPr>
      </w:pPr>
      <w:r w:rsidRPr="00391A46">
        <w:rPr>
          <w:rFonts w:ascii="Times New Roman" w:hAnsi="Times New Roman" w:cs="Times New Roman"/>
        </w:rPr>
        <w:lastRenderedPageBreak/>
        <w:t xml:space="preserve">Complainants receive </w:t>
      </w:r>
      <w:r w:rsidR="002D302E" w:rsidRPr="00391A46">
        <w:rPr>
          <w:rFonts w:ascii="Times New Roman" w:hAnsi="Times New Roman" w:cs="Times New Roman"/>
        </w:rPr>
        <w:t xml:space="preserve">further protection </w:t>
      </w:r>
      <w:r w:rsidRPr="00391A46">
        <w:rPr>
          <w:rFonts w:ascii="Times New Roman" w:hAnsi="Times New Roman" w:cs="Times New Roman"/>
        </w:rPr>
        <w:t>in cases when material is</w:t>
      </w:r>
      <w:r w:rsidR="002D302E" w:rsidRPr="00391A46">
        <w:rPr>
          <w:rFonts w:ascii="Times New Roman" w:hAnsi="Times New Roman" w:cs="Times New Roman"/>
        </w:rPr>
        <w:t xml:space="preserve"> removed following a notice of complaint, but the poster </w:t>
      </w:r>
      <w:r w:rsidR="000842FA" w:rsidRPr="00391A46">
        <w:rPr>
          <w:rFonts w:ascii="Times New Roman" w:hAnsi="Times New Roman" w:cs="Times New Roman"/>
        </w:rPr>
        <w:t xml:space="preserve">then </w:t>
      </w:r>
      <w:r w:rsidR="002D302E" w:rsidRPr="00391A46">
        <w:rPr>
          <w:rFonts w:ascii="Times New Roman" w:hAnsi="Times New Roman" w:cs="Times New Roman"/>
        </w:rPr>
        <w:t>persist</w:t>
      </w:r>
      <w:r w:rsidRPr="00391A46">
        <w:rPr>
          <w:rFonts w:ascii="Times New Roman" w:hAnsi="Times New Roman" w:cs="Times New Roman"/>
        </w:rPr>
        <w:t>s</w:t>
      </w:r>
      <w:r w:rsidR="002D302E" w:rsidRPr="00391A46">
        <w:rPr>
          <w:rFonts w:ascii="Times New Roman" w:hAnsi="Times New Roman" w:cs="Times New Roman"/>
        </w:rPr>
        <w:t xml:space="preserve"> in re-posting the same or substantially the same material on the same website</w:t>
      </w:r>
      <w:r w:rsidRPr="00391A46">
        <w:rPr>
          <w:rFonts w:ascii="Times New Roman" w:hAnsi="Times New Roman" w:cs="Times New Roman"/>
        </w:rPr>
        <w:t xml:space="preserve"> (Paragraph 9 of the schedule)</w:t>
      </w:r>
      <w:r w:rsidR="002D302E" w:rsidRPr="00391A46">
        <w:rPr>
          <w:rFonts w:ascii="Times New Roman" w:hAnsi="Times New Roman" w:cs="Times New Roman"/>
        </w:rPr>
        <w:t>.</w:t>
      </w:r>
    </w:p>
    <w:p w14:paraId="32EC6986" w14:textId="77777777" w:rsidR="0022732C" w:rsidRDefault="0022732C" w:rsidP="002D302E">
      <w:pPr>
        <w:spacing w:after="0" w:line="480" w:lineRule="auto"/>
        <w:rPr>
          <w:rFonts w:ascii="Times New Roman" w:hAnsi="Times New Roman" w:cs="Times New Roman"/>
        </w:rPr>
      </w:pPr>
    </w:p>
    <w:p w14:paraId="3FBE6DFA" w14:textId="5F289517"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On the first such occasion the operator must follow the full process and seek the poster's views</w:t>
      </w:r>
      <w:r w:rsidR="00F537EE" w:rsidRPr="00391A46">
        <w:rPr>
          <w:rFonts w:ascii="Times New Roman" w:hAnsi="Times New Roman" w:cs="Times New Roman"/>
        </w:rPr>
        <w:t xml:space="preserve"> </w:t>
      </w:r>
      <w:proofErr w:type="gramStart"/>
      <w:r w:rsidR="00F537EE" w:rsidRPr="00391A46">
        <w:rPr>
          <w:rFonts w:ascii="Times New Roman" w:hAnsi="Times New Roman" w:cs="Times New Roman"/>
        </w:rPr>
        <w:t>in order to</w:t>
      </w:r>
      <w:proofErr w:type="gramEnd"/>
      <w:r w:rsidR="00F537EE" w:rsidRPr="00391A46">
        <w:rPr>
          <w:rFonts w:ascii="Times New Roman" w:hAnsi="Times New Roman" w:cs="Times New Roman"/>
        </w:rPr>
        <w:t xml:space="preserve"> keep the</w:t>
      </w:r>
      <w:r w:rsidR="00F537EE" w:rsidRPr="00391A46">
        <w:rPr>
          <w:rFonts w:ascii="Times New Roman" w:hAnsi="Times New Roman" w:cs="Times New Roman"/>
          <w:b/>
          <w:bCs/>
        </w:rPr>
        <w:t xml:space="preserve"> </w:t>
      </w:r>
      <w:r w:rsidR="00F537EE" w:rsidRPr="00391A46">
        <w:rPr>
          <w:rFonts w:ascii="Times New Roman" w:hAnsi="Times New Roman" w:cs="Times New Roman"/>
          <w:bCs/>
        </w:rPr>
        <w:t>Section 5</w:t>
      </w:r>
      <w:r w:rsidR="00F537EE" w:rsidRPr="00391A46">
        <w:rPr>
          <w:rFonts w:ascii="Times New Roman" w:hAnsi="Times New Roman" w:cs="Times New Roman"/>
        </w:rPr>
        <w:t xml:space="preserve"> defence</w:t>
      </w:r>
      <w:r w:rsidRPr="00391A46">
        <w:rPr>
          <w:rFonts w:ascii="Times New Roman" w:hAnsi="Times New Roman" w:cs="Times New Roman"/>
        </w:rPr>
        <w:t>.</w:t>
      </w:r>
    </w:p>
    <w:p w14:paraId="078DEED5" w14:textId="77777777"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 xml:space="preserve">But an operator told by a complainant that the poster has put the same or substantially the same statement on the website on two or more previous occasions </w:t>
      </w:r>
      <w:r w:rsidR="00F537EE" w:rsidRPr="00391A46">
        <w:rPr>
          <w:rFonts w:ascii="Times New Roman" w:hAnsi="Times New Roman" w:cs="Times New Roman"/>
        </w:rPr>
        <w:t xml:space="preserve">must </w:t>
      </w:r>
      <w:r w:rsidRPr="00391A46">
        <w:rPr>
          <w:rFonts w:ascii="Times New Roman" w:hAnsi="Times New Roman" w:cs="Times New Roman"/>
        </w:rPr>
        <w:t xml:space="preserve">remove the statement within 48 hours of receiving the notice of complaint without </w:t>
      </w:r>
      <w:r w:rsidR="00F537EE" w:rsidRPr="00391A46">
        <w:rPr>
          <w:rFonts w:ascii="Times New Roman" w:hAnsi="Times New Roman" w:cs="Times New Roman"/>
        </w:rPr>
        <w:t xml:space="preserve">contacting </w:t>
      </w:r>
      <w:r w:rsidRPr="00391A46">
        <w:rPr>
          <w:rFonts w:ascii="Times New Roman" w:hAnsi="Times New Roman" w:cs="Times New Roman"/>
        </w:rPr>
        <w:t>the poster again.</w:t>
      </w:r>
    </w:p>
    <w:p w14:paraId="34E7EE7D" w14:textId="77777777" w:rsidR="0022732C" w:rsidRDefault="0022732C" w:rsidP="002D302E">
      <w:pPr>
        <w:spacing w:after="0" w:line="480" w:lineRule="auto"/>
        <w:rPr>
          <w:rFonts w:ascii="Times New Roman" w:hAnsi="Times New Roman" w:cs="Times New Roman"/>
        </w:rPr>
      </w:pPr>
    </w:p>
    <w:p w14:paraId="6B102124" w14:textId="32990F2D" w:rsidR="002D302E" w:rsidRPr="00391A46" w:rsidRDefault="002D302E" w:rsidP="002D302E">
      <w:pPr>
        <w:spacing w:after="0" w:line="480" w:lineRule="auto"/>
        <w:rPr>
          <w:rFonts w:ascii="Times New Roman" w:hAnsi="Times New Roman" w:cs="Times New Roman"/>
        </w:rPr>
      </w:pPr>
      <w:r w:rsidRPr="00391A46">
        <w:rPr>
          <w:rFonts w:ascii="Times New Roman" w:hAnsi="Times New Roman" w:cs="Times New Roman"/>
        </w:rPr>
        <w:t>The</w:t>
      </w:r>
      <w:r w:rsidRPr="00391A46">
        <w:rPr>
          <w:rFonts w:ascii="Times New Roman" w:hAnsi="Times New Roman" w:cs="Times New Roman"/>
          <w:b/>
          <w:bCs/>
        </w:rPr>
        <w:t xml:space="preserve"> </w:t>
      </w:r>
      <w:r w:rsidRPr="00391A46">
        <w:rPr>
          <w:rFonts w:ascii="Times New Roman" w:hAnsi="Times New Roman" w:cs="Times New Roman"/>
          <w:bCs/>
        </w:rPr>
        <w:t>section 5</w:t>
      </w:r>
      <w:r w:rsidRPr="00391A46">
        <w:rPr>
          <w:rFonts w:ascii="Times New Roman" w:hAnsi="Times New Roman" w:cs="Times New Roman"/>
        </w:rPr>
        <w:t xml:space="preserve"> defence is also available to the operators of moderated websites</w:t>
      </w:r>
      <w:r w:rsidR="00F537EE" w:rsidRPr="00391A46">
        <w:rPr>
          <w:rFonts w:ascii="Times New Roman" w:hAnsi="Times New Roman" w:cs="Times New Roman"/>
        </w:rPr>
        <w:t xml:space="preserve"> – section 5 (12) </w:t>
      </w:r>
      <w:r w:rsidRPr="00391A46">
        <w:rPr>
          <w:rFonts w:ascii="Times New Roman" w:hAnsi="Times New Roman" w:cs="Times New Roman"/>
        </w:rPr>
        <w:t>s</w:t>
      </w:r>
      <w:r w:rsidR="00F537EE" w:rsidRPr="00391A46">
        <w:rPr>
          <w:rFonts w:ascii="Times New Roman" w:hAnsi="Times New Roman" w:cs="Times New Roman"/>
        </w:rPr>
        <w:t>ays: “</w:t>
      </w:r>
      <w:r w:rsidRPr="00391A46">
        <w:rPr>
          <w:rFonts w:ascii="Times New Roman" w:hAnsi="Times New Roman" w:cs="Times New Roman"/>
        </w:rPr>
        <w:t>The defence under this section is not defeated by reason only of the fact that the operator of the website moderates the sta</w:t>
      </w:r>
      <w:r w:rsidR="00466129" w:rsidRPr="00391A46">
        <w:rPr>
          <w:rFonts w:ascii="Times New Roman" w:hAnsi="Times New Roman" w:cs="Times New Roman"/>
        </w:rPr>
        <w:t>tements posted on it by others.”</w:t>
      </w:r>
    </w:p>
    <w:p w14:paraId="7DBF596F" w14:textId="77777777" w:rsidR="0022732C" w:rsidRDefault="0022732C" w:rsidP="002D302E">
      <w:pPr>
        <w:spacing w:after="0" w:line="480" w:lineRule="auto"/>
        <w:rPr>
          <w:rFonts w:ascii="Times New Roman" w:hAnsi="Times New Roman" w:cs="Times New Roman"/>
        </w:rPr>
      </w:pPr>
    </w:p>
    <w:p w14:paraId="64D45205" w14:textId="40B513A4" w:rsidR="00F537EE" w:rsidRPr="00391A46" w:rsidRDefault="00F537EE" w:rsidP="002D302E">
      <w:pPr>
        <w:spacing w:after="0" w:line="480" w:lineRule="auto"/>
        <w:rPr>
          <w:rFonts w:ascii="Times New Roman" w:hAnsi="Times New Roman" w:cs="Times New Roman"/>
        </w:rPr>
      </w:pPr>
      <w:r w:rsidRPr="00391A46">
        <w:rPr>
          <w:rFonts w:ascii="Times New Roman" w:hAnsi="Times New Roman" w:cs="Times New Roman"/>
        </w:rPr>
        <w:t>Critics have described the regulations governing the operation of the section 5 defence as cumbersome, bureaucratic and time-consuming.</w:t>
      </w:r>
    </w:p>
    <w:p w14:paraId="41A38AA3" w14:textId="77777777" w:rsidR="0022732C" w:rsidRDefault="0022732C" w:rsidP="00F537EE">
      <w:pPr>
        <w:spacing w:after="0" w:line="480" w:lineRule="auto"/>
        <w:rPr>
          <w:rFonts w:ascii="Times New Roman" w:hAnsi="Times New Roman" w:cs="Times New Roman"/>
          <w:lang w:val="en-US"/>
        </w:rPr>
      </w:pPr>
    </w:p>
    <w:p w14:paraId="405B720B" w14:textId="30D6F5E1" w:rsidR="00F537EE" w:rsidRPr="00391A46" w:rsidRDefault="00573E55" w:rsidP="00F537EE">
      <w:pPr>
        <w:spacing w:after="0" w:line="480" w:lineRule="auto"/>
        <w:rPr>
          <w:rFonts w:ascii="Times New Roman" w:hAnsi="Times New Roman" w:cs="Times New Roman"/>
          <w:lang w:val="en-US"/>
        </w:rPr>
      </w:pPr>
      <w:r w:rsidRPr="00391A46">
        <w:rPr>
          <w:rFonts w:ascii="Times New Roman" w:hAnsi="Times New Roman" w:cs="Times New Roman"/>
          <w:lang w:val="en-US"/>
        </w:rPr>
        <w:t>One media law specialist, s</w:t>
      </w:r>
      <w:r w:rsidR="00F537EE" w:rsidRPr="00391A46">
        <w:rPr>
          <w:rFonts w:ascii="Times New Roman" w:hAnsi="Times New Roman" w:cs="Times New Roman"/>
          <w:lang w:val="en-US"/>
        </w:rPr>
        <w:t>olicito</w:t>
      </w:r>
      <w:r w:rsidRPr="00391A46">
        <w:rPr>
          <w:rFonts w:ascii="Times New Roman" w:hAnsi="Times New Roman" w:cs="Times New Roman"/>
          <w:lang w:val="en-US"/>
        </w:rPr>
        <w:t>r Tony Jaffa of Exeter-based law</w:t>
      </w:r>
      <w:r w:rsidR="00F537EE" w:rsidRPr="00391A46">
        <w:rPr>
          <w:rFonts w:ascii="Times New Roman" w:hAnsi="Times New Roman" w:cs="Times New Roman"/>
          <w:lang w:val="en-US"/>
        </w:rPr>
        <w:t xml:space="preserve"> firm Foot Anstey has suggested that newspapers and media organisations could avoid having to struggle with the section 5 </w:t>
      </w:r>
      <w:proofErr w:type="spellStart"/>
      <w:r w:rsidR="00F537EE" w:rsidRPr="00391A46">
        <w:rPr>
          <w:rFonts w:ascii="Times New Roman" w:hAnsi="Times New Roman" w:cs="Times New Roman"/>
          <w:lang w:val="en-US"/>
        </w:rPr>
        <w:t>defence</w:t>
      </w:r>
      <w:proofErr w:type="spellEnd"/>
      <w:r w:rsidR="00F537EE" w:rsidRPr="00391A46">
        <w:rPr>
          <w:rFonts w:ascii="Times New Roman" w:hAnsi="Times New Roman" w:cs="Times New Roman"/>
          <w:lang w:val="en-US"/>
        </w:rPr>
        <w:t xml:space="preserve"> if they avoid pre-moderating user-generated content and instead simply remove</w:t>
      </w:r>
      <w:r w:rsidR="00466129" w:rsidRPr="00391A46">
        <w:rPr>
          <w:rFonts w:ascii="Times New Roman" w:hAnsi="Times New Roman" w:cs="Times New Roman"/>
          <w:lang w:val="en-US"/>
        </w:rPr>
        <w:t xml:space="preserve"> it immediately they </w:t>
      </w:r>
      <w:r w:rsidR="00F9600C" w:rsidRPr="00391A46">
        <w:rPr>
          <w:rFonts w:ascii="Times New Roman" w:hAnsi="Times New Roman" w:cs="Times New Roman"/>
          <w:lang w:val="en-US"/>
        </w:rPr>
        <w:t>a</w:t>
      </w:r>
      <w:r w:rsidR="00F537EE" w:rsidRPr="00391A46">
        <w:rPr>
          <w:rFonts w:ascii="Times New Roman" w:hAnsi="Times New Roman" w:cs="Times New Roman"/>
          <w:lang w:val="en-US"/>
        </w:rPr>
        <w:t>re notified of a problem.</w:t>
      </w:r>
    </w:p>
    <w:p w14:paraId="39BE0EAB" w14:textId="77777777" w:rsidR="0022732C" w:rsidRDefault="0022732C" w:rsidP="00F537EE">
      <w:pPr>
        <w:spacing w:after="0" w:line="480" w:lineRule="auto"/>
        <w:rPr>
          <w:rFonts w:ascii="Times New Roman" w:hAnsi="Times New Roman" w:cs="Times New Roman"/>
          <w:lang w:val="en-US"/>
        </w:rPr>
      </w:pPr>
    </w:p>
    <w:p w14:paraId="0F32DCE0" w14:textId="3A0A5726" w:rsidR="00573E55" w:rsidRPr="00391A46" w:rsidRDefault="00573E55" w:rsidP="00F537EE">
      <w:pPr>
        <w:spacing w:after="0" w:line="480" w:lineRule="auto"/>
        <w:rPr>
          <w:rFonts w:ascii="Times New Roman" w:hAnsi="Times New Roman" w:cs="Times New Roman"/>
          <w:lang w:val="en-US"/>
        </w:rPr>
      </w:pPr>
      <w:r w:rsidRPr="00391A46">
        <w:rPr>
          <w:rFonts w:ascii="Times New Roman" w:hAnsi="Times New Roman" w:cs="Times New Roman"/>
          <w:lang w:val="en-US"/>
        </w:rPr>
        <w:t xml:space="preserve">They could then </w:t>
      </w:r>
      <w:r w:rsidR="00F537EE" w:rsidRPr="00391A46">
        <w:rPr>
          <w:rFonts w:ascii="Times New Roman" w:hAnsi="Times New Roman" w:cs="Times New Roman"/>
          <w:lang w:val="en-US"/>
        </w:rPr>
        <w:t>rely on Regulation 19 of the E-Commerce Regulations 2002, which say</w:t>
      </w:r>
      <w:r w:rsidR="00D47343">
        <w:rPr>
          <w:rFonts w:ascii="Times New Roman" w:hAnsi="Times New Roman" w:cs="Times New Roman"/>
          <w:lang w:val="en-US"/>
        </w:rPr>
        <w:t>s</w:t>
      </w:r>
      <w:r w:rsidR="00F537EE" w:rsidRPr="00391A46">
        <w:rPr>
          <w:rFonts w:ascii="Times New Roman" w:hAnsi="Times New Roman" w:cs="Times New Roman"/>
          <w:lang w:val="en-US"/>
        </w:rPr>
        <w:t xml:space="preserve"> that</w:t>
      </w:r>
      <w:r w:rsidRPr="00391A46">
        <w:rPr>
          <w:rFonts w:ascii="Times New Roman" w:hAnsi="Times New Roman" w:cs="Times New Roman"/>
          <w:lang w:val="en-US"/>
        </w:rPr>
        <w:t xml:space="preserve"> </w:t>
      </w:r>
      <w:r w:rsidR="00F537EE" w:rsidRPr="00391A46">
        <w:rPr>
          <w:rFonts w:ascii="Times New Roman" w:hAnsi="Times New Roman" w:cs="Times New Roman"/>
          <w:lang w:val="en-US"/>
        </w:rPr>
        <w:t xml:space="preserve">a website operator </w:t>
      </w:r>
      <w:r w:rsidRPr="00391A46">
        <w:rPr>
          <w:rFonts w:ascii="Times New Roman" w:hAnsi="Times New Roman" w:cs="Times New Roman"/>
          <w:lang w:val="en-US"/>
        </w:rPr>
        <w:t xml:space="preserve">has a </w:t>
      </w:r>
      <w:proofErr w:type="spellStart"/>
      <w:r w:rsidRPr="00391A46">
        <w:rPr>
          <w:rFonts w:ascii="Times New Roman" w:hAnsi="Times New Roman" w:cs="Times New Roman"/>
          <w:lang w:val="en-US"/>
        </w:rPr>
        <w:t>defence</w:t>
      </w:r>
      <w:proofErr w:type="spellEnd"/>
      <w:r w:rsidRPr="00391A46">
        <w:rPr>
          <w:rFonts w:ascii="Times New Roman" w:hAnsi="Times New Roman" w:cs="Times New Roman"/>
          <w:lang w:val="en-US"/>
        </w:rPr>
        <w:t xml:space="preserve"> if it </w:t>
      </w:r>
      <w:r w:rsidR="00F537EE" w:rsidRPr="00391A46">
        <w:rPr>
          <w:rFonts w:ascii="Times New Roman" w:hAnsi="Times New Roman" w:cs="Times New Roman"/>
          <w:lang w:val="en-US"/>
        </w:rPr>
        <w:t>does not pre-moderate</w:t>
      </w:r>
      <w:r w:rsidRPr="00391A46">
        <w:rPr>
          <w:rFonts w:ascii="Times New Roman" w:hAnsi="Times New Roman" w:cs="Times New Roman"/>
          <w:lang w:val="en-US"/>
        </w:rPr>
        <w:t xml:space="preserve"> or </w:t>
      </w:r>
      <w:r w:rsidR="00F537EE" w:rsidRPr="00391A46">
        <w:rPr>
          <w:rFonts w:ascii="Times New Roman" w:hAnsi="Times New Roman" w:cs="Times New Roman"/>
          <w:lang w:val="en-US"/>
        </w:rPr>
        <w:t>exercise editorial control</w:t>
      </w:r>
      <w:r w:rsidRPr="00391A46">
        <w:rPr>
          <w:rFonts w:ascii="Times New Roman" w:hAnsi="Times New Roman" w:cs="Times New Roman"/>
          <w:lang w:val="en-US"/>
        </w:rPr>
        <w:t xml:space="preserve"> over user-generated </w:t>
      </w:r>
      <w:proofErr w:type="gramStart"/>
      <w:r w:rsidRPr="00391A46">
        <w:rPr>
          <w:rFonts w:ascii="Times New Roman" w:hAnsi="Times New Roman" w:cs="Times New Roman"/>
          <w:lang w:val="en-US"/>
        </w:rPr>
        <w:t>material, and</w:t>
      </w:r>
      <w:proofErr w:type="gramEnd"/>
      <w:r w:rsidRPr="00391A46">
        <w:rPr>
          <w:rFonts w:ascii="Times New Roman" w:hAnsi="Times New Roman" w:cs="Times New Roman"/>
          <w:lang w:val="en-US"/>
        </w:rPr>
        <w:t xml:space="preserve"> takes material down </w:t>
      </w:r>
      <w:r w:rsidR="00D47343">
        <w:rPr>
          <w:rFonts w:ascii="Times New Roman" w:hAnsi="Times New Roman" w:cs="Times New Roman"/>
          <w:lang w:val="en-US"/>
        </w:rPr>
        <w:t xml:space="preserve">‘expeditiously’ if </w:t>
      </w:r>
      <w:r w:rsidRPr="00391A46">
        <w:rPr>
          <w:rFonts w:ascii="Times New Roman" w:hAnsi="Times New Roman" w:cs="Times New Roman"/>
          <w:lang w:val="en-US"/>
        </w:rPr>
        <w:t>notified that it is alleged to be defamatory</w:t>
      </w:r>
      <w:r w:rsidR="00D47343">
        <w:rPr>
          <w:rFonts w:ascii="Times New Roman" w:hAnsi="Times New Roman" w:cs="Times New Roman"/>
          <w:lang w:val="en-US"/>
        </w:rPr>
        <w:t xml:space="preserve">. </w:t>
      </w:r>
    </w:p>
    <w:p w14:paraId="44BF586A" w14:textId="77777777" w:rsidR="0022732C" w:rsidRDefault="0022732C" w:rsidP="00F537EE">
      <w:pPr>
        <w:spacing w:after="0" w:line="480" w:lineRule="auto"/>
        <w:rPr>
          <w:rFonts w:ascii="Times New Roman" w:hAnsi="Times New Roman" w:cs="Times New Roman"/>
        </w:rPr>
      </w:pPr>
    </w:p>
    <w:p w14:paraId="2D503ECA" w14:textId="1C310854" w:rsidR="00466129" w:rsidRPr="00391A46" w:rsidRDefault="00573E55" w:rsidP="00F537EE">
      <w:pPr>
        <w:spacing w:after="0" w:line="480" w:lineRule="auto"/>
        <w:rPr>
          <w:rFonts w:ascii="Times New Roman" w:hAnsi="Times New Roman" w:cs="Times New Roman"/>
        </w:rPr>
      </w:pPr>
      <w:r w:rsidRPr="00391A46">
        <w:rPr>
          <w:rFonts w:ascii="Times New Roman" w:hAnsi="Times New Roman" w:cs="Times New Roman"/>
        </w:rPr>
        <w:lastRenderedPageBreak/>
        <w:t>News</w:t>
      </w:r>
      <w:r w:rsidR="00466129" w:rsidRPr="00391A46">
        <w:rPr>
          <w:rFonts w:ascii="Times New Roman" w:hAnsi="Times New Roman" w:cs="Times New Roman"/>
        </w:rPr>
        <w:t xml:space="preserve"> organisations </w:t>
      </w:r>
      <w:r w:rsidRPr="00391A46">
        <w:rPr>
          <w:rFonts w:ascii="Times New Roman" w:hAnsi="Times New Roman" w:cs="Times New Roman"/>
        </w:rPr>
        <w:t>which pre-moderate</w:t>
      </w:r>
      <w:r w:rsidR="00F537EE" w:rsidRPr="00391A46">
        <w:rPr>
          <w:rFonts w:ascii="Times New Roman" w:hAnsi="Times New Roman" w:cs="Times New Roman"/>
        </w:rPr>
        <w:t xml:space="preserve"> their websites </w:t>
      </w:r>
      <w:r w:rsidRPr="00391A46">
        <w:rPr>
          <w:rFonts w:ascii="Times New Roman" w:hAnsi="Times New Roman" w:cs="Times New Roman"/>
        </w:rPr>
        <w:t xml:space="preserve">cannot </w:t>
      </w:r>
      <w:r w:rsidR="00F537EE" w:rsidRPr="00391A46">
        <w:rPr>
          <w:rFonts w:ascii="Times New Roman" w:hAnsi="Times New Roman" w:cs="Times New Roman"/>
        </w:rPr>
        <w:t>rely o</w:t>
      </w:r>
      <w:r w:rsidRPr="00391A46">
        <w:rPr>
          <w:rFonts w:ascii="Times New Roman" w:hAnsi="Times New Roman" w:cs="Times New Roman"/>
        </w:rPr>
        <w:t>n Regulation 19</w:t>
      </w:r>
      <w:r w:rsidR="00466129" w:rsidRPr="00391A46">
        <w:rPr>
          <w:rFonts w:ascii="Times New Roman" w:hAnsi="Times New Roman" w:cs="Times New Roman"/>
        </w:rPr>
        <w:t xml:space="preserve">, or </w:t>
      </w:r>
      <w:r w:rsidRPr="00391A46">
        <w:rPr>
          <w:rFonts w:ascii="Times New Roman" w:hAnsi="Times New Roman" w:cs="Times New Roman"/>
        </w:rPr>
        <w:t xml:space="preserve">the </w:t>
      </w:r>
      <w:r w:rsidR="00F537EE" w:rsidRPr="00391A46">
        <w:rPr>
          <w:rFonts w:ascii="Times New Roman" w:hAnsi="Times New Roman" w:cs="Times New Roman"/>
        </w:rPr>
        <w:t xml:space="preserve">defence of innocent publication in </w:t>
      </w:r>
      <w:r w:rsidR="00D47343">
        <w:rPr>
          <w:rFonts w:ascii="Times New Roman" w:hAnsi="Times New Roman" w:cs="Times New Roman"/>
        </w:rPr>
        <w:t>s</w:t>
      </w:r>
      <w:r w:rsidR="00F537EE" w:rsidRPr="00391A46">
        <w:rPr>
          <w:rFonts w:ascii="Times New Roman" w:hAnsi="Times New Roman" w:cs="Times New Roman"/>
        </w:rPr>
        <w:t>ection 1 of the 1996 Defamation Act</w:t>
      </w:r>
      <w:r w:rsidR="00466129" w:rsidRPr="00391A46">
        <w:rPr>
          <w:rFonts w:ascii="Times New Roman" w:hAnsi="Times New Roman" w:cs="Times New Roman"/>
        </w:rPr>
        <w:t>, because they have exercised editorial control.</w:t>
      </w:r>
      <w:r w:rsidR="00D47343">
        <w:rPr>
          <w:rFonts w:ascii="Times New Roman" w:hAnsi="Times New Roman" w:cs="Times New Roman"/>
        </w:rPr>
        <w:t xml:space="preserve"> S</w:t>
      </w:r>
      <w:r w:rsidR="00D47343">
        <w:rPr>
          <w:rFonts w:ascii="Times New Roman" w:hAnsi="Times New Roman" w:cs="Times New Roman"/>
          <w:lang w:val="en-US"/>
        </w:rPr>
        <w:t>ee 22.11</w:t>
      </w:r>
      <w:r w:rsidR="0022732C">
        <w:rPr>
          <w:rFonts w:ascii="Times New Roman" w:hAnsi="Times New Roman" w:cs="Times New Roman"/>
          <w:lang w:val="en-US"/>
        </w:rPr>
        <w:t>.4</w:t>
      </w:r>
      <w:r w:rsidR="00D47343">
        <w:rPr>
          <w:rFonts w:ascii="Times New Roman" w:hAnsi="Times New Roman" w:cs="Times New Roman"/>
          <w:lang w:val="en-US"/>
        </w:rPr>
        <w:t xml:space="preserve"> and 22.12 in </w:t>
      </w:r>
      <w:r w:rsidR="00D47343" w:rsidRPr="000569A9">
        <w:rPr>
          <w:rFonts w:ascii="Times New Roman" w:hAnsi="Times New Roman" w:cs="Times New Roman"/>
          <w:i/>
          <w:lang w:val="en-US"/>
        </w:rPr>
        <w:t>McNae’s</w:t>
      </w:r>
      <w:r w:rsidR="00D47343">
        <w:rPr>
          <w:rFonts w:ascii="Times New Roman" w:hAnsi="Times New Roman" w:cs="Times New Roman"/>
          <w:lang w:val="en-US"/>
        </w:rPr>
        <w:t xml:space="preserve"> for more detail of Regulation 19 and the section 1 </w:t>
      </w:r>
      <w:proofErr w:type="spellStart"/>
      <w:r w:rsidR="00D47343">
        <w:rPr>
          <w:rFonts w:ascii="Times New Roman" w:hAnsi="Times New Roman" w:cs="Times New Roman"/>
          <w:lang w:val="en-US"/>
        </w:rPr>
        <w:t>defence</w:t>
      </w:r>
      <w:proofErr w:type="spellEnd"/>
      <w:r w:rsidR="00D47343" w:rsidRPr="00391A46">
        <w:rPr>
          <w:rFonts w:ascii="Times New Roman" w:hAnsi="Times New Roman" w:cs="Times New Roman"/>
          <w:lang w:val="en-US"/>
        </w:rPr>
        <w:t>.</w:t>
      </w:r>
    </w:p>
    <w:p w14:paraId="7A8594CF" w14:textId="77777777" w:rsidR="00573E55" w:rsidRDefault="00573E55" w:rsidP="00F537EE">
      <w:pPr>
        <w:spacing w:after="0" w:line="480" w:lineRule="auto"/>
        <w:rPr>
          <w:rFonts w:ascii="Times New Roman" w:hAnsi="Times New Roman" w:cs="Times New Roman"/>
          <w:sz w:val="24"/>
          <w:szCs w:val="24"/>
        </w:rPr>
      </w:pPr>
      <w:bookmarkStart w:id="0" w:name="_GoBack"/>
      <w:bookmarkEnd w:id="0"/>
    </w:p>
    <w:sectPr w:rsidR="00573E55" w:rsidSect="00BC22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1512" w14:textId="77777777" w:rsidR="008441F8" w:rsidRDefault="008441F8" w:rsidP="008441F8">
      <w:pPr>
        <w:spacing w:after="0" w:line="240" w:lineRule="auto"/>
      </w:pPr>
      <w:r>
        <w:separator/>
      </w:r>
    </w:p>
  </w:endnote>
  <w:endnote w:type="continuationSeparator" w:id="0">
    <w:p w14:paraId="1212CD9D" w14:textId="77777777" w:rsidR="008441F8" w:rsidRDefault="008441F8" w:rsidP="0084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392F" w14:textId="77777777" w:rsidR="008441F8" w:rsidRDefault="00844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B0F6" w14:textId="77777777" w:rsidR="008441F8" w:rsidRPr="009616C4" w:rsidRDefault="008441F8" w:rsidP="008441F8">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297CB34D" wp14:editId="2FF76C16">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1120918E" w14:textId="77777777" w:rsidR="008441F8" w:rsidRPr="009616C4" w:rsidRDefault="008441F8" w:rsidP="008441F8">
    <w:pPr>
      <w:pStyle w:val="Footer"/>
      <w:rPr>
        <w:lang w:val="en-US"/>
      </w:rPr>
    </w:pPr>
  </w:p>
  <w:p w14:paraId="10EB5F4C" w14:textId="77777777" w:rsidR="008441F8" w:rsidRPr="008441F8" w:rsidRDefault="008441F8" w:rsidP="00844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7342" w14:textId="77777777" w:rsidR="008441F8" w:rsidRDefault="0084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D96E" w14:textId="77777777" w:rsidR="008441F8" w:rsidRDefault="008441F8" w:rsidP="008441F8">
      <w:pPr>
        <w:spacing w:after="0" w:line="240" w:lineRule="auto"/>
      </w:pPr>
      <w:r>
        <w:separator/>
      </w:r>
    </w:p>
  </w:footnote>
  <w:footnote w:type="continuationSeparator" w:id="0">
    <w:p w14:paraId="52F6ECA5" w14:textId="77777777" w:rsidR="008441F8" w:rsidRDefault="008441F8" w:rsidP="0084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254" w14:textId="77777777" w:rsidR="008441F8" w:rsidRDefault="00844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7FC9" w14:textId="77777777" w:rsidR="008441F8" w:rsidRDefault="00844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B3CD" w14:textId="77777777" w:rsidR="008441F8" w:rsidRDefault="0084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AE9"/>
    <w:multiLevelType w:val="hybridMultilevel"/>
    <w:tmpl w:val="D424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B3073"/>
    <w:multiLevelType w:val="multilevel"/>
    <w:tmpl w:val="F32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63A58"/>
    <w:multiLevelType w:val="hybridMultilevel"/>
    <w:tmpl w:val="E14A6D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7"/>
    <w:rsid w:val="000040DB"/>
    <w:rsid w:val="000569A9"/>
    <w:rsid w:val="000601DD"/>
    <w:rsid w:val="000842FA"/>
    <w:rsid w:val="00092FA6"/>
    <w:rsid w:val="000A1C12"/>
    <w:rsid w:val="000C4F61"/>
    <w:rsid w:val="000D222F"/>
    <w:rsid w:val="000D78DD"/>
    <w:rsid w:val="000E0C64"/>
    <w:rsid w:val="000E55EC"/>
    <w:rsid w:val="00115591"/>
    <w:rsid w:val="001625DA"/>
    <w:rsid w:val="001772E0"/>
    <w:rsid w:val="00184903"/>
    <w:rsid w:val="001C45F9"/>
    <w:rsid w:val="0022732C"/>
    <w:rsid w:val="002C3D46"/>
    <w:rsid w:val="002D302E"/>
    <w:rsid w:val="002F0ACD"/>
    <w:rsid w:val="002F6E73"/>
    <w:rsid w:val="003275B7"/>
    <w:rsid w:val="00352F9D"/>
    <w:rsid w:val="003832E7"/>
    <w:rsid w:val="00391A46"/>
    <w:rsid w:val="003B3A1C"/>
    <w:rsid w:val="00402FCF"/>
    <w:rsid w:val="00463A74"/>
    <w:rsid w:val="00466129"/>
    <w:rsid w:val="004C1310"/>
    <w:rsid w:val="004D1147"/>
    <w:rsid w:val="004D5B39"/>
    <w:rsid w:val="00527877"/>
    <w:rsid w:val="00573E55"/>
    <w:rsid w:val="00587D15"/>
    <w:rsid w:val="005A015F"/>
    <w:rsid w:val="005D520B"/>
    <w:rsid w:val="00607490"/>
    <w:rsid w:val="00651B3C"/>
    <w:rsid w:val="0067314A"/>
    <w:rsid w:val="00680D62"/>
    <w:rsid w:val="007010C2"/>
    <w:rsid w:val="00701F46"/>
    <w:rsid w:val="00702142"/>
    <w:rsid w:val="0070701B"/>
    <w:rsid w:val="0071687A"/>
    <w:rsid w:val="00755419"/>
    <w:rsid w:val="00797B18"/>
    <w:rsid w:val="007D2B78"/>
    <w:rsid w:val="007E20CE"/>
    <w:rsid w:val="00827005"/>
    <w:rsid w:val="008402BA"/>
    <w:rsid w:val="008441F8"/>
    <w:rsid w:val="00880565"/>
    <w:rsid w:val="00891EC6"/>
    <w:rsid w:val="008A22EB"/>
    <w:rsid w:val="008B598E"/>
    <w:rsid w:val="00936F1E"/>
    <w:rsid w:val="00942A2B"/>
    <w:rsid w:val="00942C7D"/>
    <w:rsid w:val="009B74F9"/>
    <w:rsid w:val="009D4C31"/>
    <w:rsid w:val="009F01BE"/>
    <w:rsid w:val="00A03828"/>
    <w:rsid w:val="00A20D57"/>
    <w:rsid w:val="00A428C6"/>
    <w:rsid w:val="00B3446C"/>
    <w:rsid w:val="00B417E1"/>
    <w:rsid w:val="00B921FE"/>
    <w:rsid w:val="00BB2859"/>
    <w:rsid w:val="00BC2253"/>
    <w:rsid w:val="00BD0849"/>
    <w:rsid w:val="00BD6D48"/>
    <w:rsid w:val="00BF3AF1"/>
    <w:rsid w:val="00C0057F"/>
    <w:rsid w:val="00C03E95"/>
    <w:rsid w:val="00C11F71"/>
    <w:rsid w:val="00C26A50"/>
    <w:rsid w:val="00C8214E"/>
    <w:rsid w:val="00C8650B"/>
    <w:rsid w:val="00CB7D53"/>
    <w:rsid w:val="00D12F2C"/>
    <w:rsid w:val="00D254D1"/>
    <w:rsid w:val="00D45F65"/>
    <w:rsid w:val="00D47343"/>
    <w:rsid w:val="00D55D41"/>
    <w:rsid w:val="00D67D90"/>
    <w:rsid w:val="00D91FB5"/>
    <w:rsid w:val="00D948CF"/>
    <w:rsid w:val="00DA0F05"/>
    <w:rsid w:val="00DD0AC9"/>
    <w:rsid w:val="00DE664E"/>
    <w:rsid w:val="00DF13C2"/>
    <w:rsid w:val="00E113E2"/>
    <w:rsid w:val="00E323B2"/>
    <w:rsid w:val="00EB3E4A"/>
    <w:rsid w:val="00EC3B46"/>
    <w:rsid w:val="00EC3C27"/>
    <w:rsid w:val="00EF272B"/>
    <w:rsid w:val="00F04937"/>
    <w:rsid w:val="00F31D17"/>
    <w:rsid w:val="00F41584"/>
    <w:rsid w:val="00F444AF"/>
    <w:rsid w:val="00F537EE"/>
    <w:rsid w:val="00F67C0B"/>
    <w:rsid w:val="00F905C4"/>
    <w:rsid w:val="00F9600C"/>
    <w:rsid w:val="00FC5C17"/>
    <w:rsid w:val="00FF6F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934141"/>
  <w15:docId w15:val="{262A27CD-22C0-4FD8-B055-56B1248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character" w:styleId="CommentReference">
    <w:name w:val="annotation reference"/>
    <w:basedOn w:val="DefaultParagraphFont"/>
    <w:uiPriority w:val="99"/>
    <w:semiHidden/>
    <w:unhideWhenUsed/>
    <w:rsid w:val="00BB2859"/>
    <w:rPr>
      <w:sz w:val="16"/>
      <w:szCs w:val="16"/>
    </w:rPr>
  </w:style>
  <w:style w:type="paragraph" w:styleId="CommentText">
    <w:name w:val="annotation text"/>
    <w:basedOn w:val="Normal"/>
    <w:link w:val="CommentTextChar"/>
    <w:uiPriority w:val="99"/>
    <w:semiHidden/>
    <w:unhideWhenUsed/>
    <w:rsid w:val="00BB2859"/>
    <w:pPr>
      <w:spacing w:line="240" w:lineRule="auto"/>
    </w:pPr>
    <w:rPr>
      <w:sz w:val="20"/>
      <w:szCs w:val="20"/>
    </w:rPr>
  </w:style>
  <w:style w:type="character" w:customStyle="1" w:styleId="CommentTextChar">
    <w:name w:val="Comment Text Char"/>
    <w:basedOn w:val="DefaultParagraphFont"/>
    <w:link w:val="CommentText"/>
    <w:uiPriority w:val="99"/>
    <w:semiHidden/>
    <w:rsid w:val="00BB2859"/>
    <w:rPr>
      <w:sz w:val="20"/>
      <w:szCs w:val="20"/>
    </w:rPr>
  </w:style>
  <w:style w:type="paragraph" w:styleId="CommentSubject">
    <w:name w:val="annotation subject"/>
    <w:basedOn w:val="CommentText"/>
    <w:next w:val="CommentText"/>
    <w:link w:val="CommentSubjectChar"/>
    <w:uiPriority w:val="99"/>
    <w:semiHidden/>
    <w:unhideWhenUsed/>
    <w:rsid w:val="00BB2859"/>
    <w:rPr>
      <w:b/>
      <w:bCs/>
    </w:rPr>
  </w:style>
  <w:style w:type="character" w:customStyle="1" w:styleId="CommentSubjectChar">
    <w:name w:val="Comment Subject Char"/>
    <w:basedOn w:val="CommentTextChar"/>
    <w:link w:val="CommentSubject"/>
    <w:uiPriority w:val="99"/>
    <w:semiHidden/>
    <w:rsid w:val="00BB2859"/>
    <w:rPr>
      <w:b/>
      <w:bCs/>
      <w:sz w:val="20"/>
      <w:szCs w:val="20"/>
    </w:rPr>
  </w:style>
  <w:style w:type="paragraph" w:styleId="BalloonText">
    <w:name w:val="Balloon Text"/>
    <w:basedOn w:val="Normal"/>
    <w:link w:val="BalloonTextChar"/>
    <w:uiPriority w:val="99"/>
    <w:semiHidden/>
    <w:unhideWhenUsed/>
    <w:rsid w:val="00BB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59"/>
    <w:rPr>
      <w:rFonts w:ascii="Tahoma" w:hAnsi="Tahoma" w:cs="Tahoma"/>
      <w:sz w:val="16"/>
      <w:szCs w:val="16"/>
    </w:rPr>
  </w:style>
  <w:style w:type="paragraph" w:customStyle="1" w:styleId="h2">
    <w:name w:val="h2"/>
    <w:basedOn w:val="Normal"/>
    <w:qFormat/>
    <w:rsid w:val="000D78DD"/>
    <w:pPr>
      <w:keepNext/>
      <w:spacing w:before="240" w:after="120" w:line="360" w:lineRule="auto"/>
    </w:pPr>
    <w:rPr>
      <w:rFonts w:ascii="Times New Roman" w:eastAsia="Calibri" w:hAnsi="Times New Roman" w:cs="Times New Roman"/>
      <w:sz w:val="26"/>
      <w:lang w:val="en-US"/>
    </w:rPr>
  </w:style>
  <w:style w:type="paragraph" w:customStyle="1" w:styleId="nl">
    <w:name w:val="nl"/>
    <w:basedOn w:val="Normal"/>
    <w:qFormat/>
    <w:rsid w:val="000D78DD"/>
    <w:pPr>
      <w:spacing w:after="0" w:line="480" w:lineRule="auto"/>
      <w:ind w:left="720" w:hanging="720"/>
      <w:jc w:val="both"/>
    </w:pPr>
    <w:rPr>
      <w:rFonts w:ascii="Times New Roman" w:eastAsia="Calibri" w:hAnsi="Times New Roman" w:cs="Times New Roman"/>
      <w:sz w:val="24"/>
      <w:szCs w:val="24"/>
      <w:lang w:val="en-US"/>
    </w:rPr>
  </w:style>
  <w:style w:type="paragraph" w:customStyle="1" w:styleId="nls1">
    <w:name w:val="nls1"/>
    <w:basedOn w:val="Normal"/>
    <w:qFormat/>
    <w:rsid w:val="000D78DD"/>
    <w:pPr>
      <w:spacing w:after="0" w:line="480" w:lineRule="auto"/>
      <w:ind w:left="1440" w:hanging="720"/>
      <w:jc w:val="both"/>
    </w:pPr>
    <w:rPr>
      <w:rFonts w:ascii="Times New Roman" w:eastAsia="Calibri" w:hAnsi="Times New Roman" w:cs="Times New Roman"/>
      <w:sz w:val="24"/>
      <w:szCs w:val="24"/>
      <w:lang w:val="en-US"/>
    </w:rPr>
  </w:style>
  <w:style w:type="paragraph" w:customStyle="1" w:styleId="als1">
    <w:name w:val="als1"/>
    <w:basedOn w:val="Normal"/>
    <w:qFormat/>
    <w:rsid w:val="000D78DD"/>
    <w:pPr>
      <w:spacing w:after="0" w:line="480" w:lineRule="auto"/>
      <w:ind w:left="1440" w:hanging="720"/>
      <w:jc w:val="both"/>
    </w:pPr>
    <w:rPr>
      <w:rFonts w:ascii="Times New Roman" w:eastAsia="Calibri" w:hAnsi="Times New Roman" w:cs="Times New Roman"/>
      <w:sz w:val="24"/>
      <w:szCs w:val="24"/>
      <w:lang w:val="en-US"/>
    </w:rPr>
  </w:style>
  <w:style w:type="paragraph" w:customStyle="1" w:styleId="als2">
    <w:name w:val="als2"/>
    <w:basedOn w:val="Normal"/>
    <w:qFormat/>
    <w:rsid w:val="000D78DD"/>
    <w:pPr>
      <w:spacing w:after="0" w:line="480" w:lineRule="auto"/>
      <w:ind w:left="2160" w:hanging="720"/>
      <w:jc w:val="both"/>
    </w:pPr>
    <w:rPr>
      <w:rFonts w:ascii="Times New Roman" w:eastAsia="Calibri" w:hAnsi="Times New Roman" w:cs="Times New Roman"/>
      <w:sz w:val="24"/>
      <w:szCs w:val="24"/>
      <w:lang w:val="en-US"/>
    </w:rPr>
  </w:style>
  <w:style w:type="paragraph" w:customStyle="1" w:styleId="mrg-p">
    <w:name w:val="mrg-p"/>
    <w:basedOn w:val="Normal"/>
    <w:qFormat/>
    <w:rsid w:val="000D78DD"/>
    <w:pPr>
      <w:spacing w:before="240" w:after="240" w:line="480" w:lineRule="auto"/>
    </w:pPr>
    <w:rPr>
      <w:rFonts w:ascii="Times New Roman" w:eastAsia="Calibri" w:hAnsi="Times New Roman" w:cs="Times New Roman"/>
      <w:sz w:val="24"/>
      <w:lang w:val="en-US"/>
    </w:rPr>
  </w:style>
  <w:style w:type="character" w:customStyle="1" w:styleId="italic">
    <w:name w:val="italic"/>
    <w:uiPriority w:val="99"/>
    <w:rsid w:val="000D78DD"/>
    <w:rPr>
      <w:i/>
      <w:iCs/>
      <w:lang w:val="en-GB"/>
    </w:rPr>
  </w:style>
  <w:style w:type="paragraph" w:customStyle="1" w:styleId="nl-nls1">
    <w:name w:val="nl-nls1"/>
    <w:basedOn w:val="nl"/>
    <w:qFormat/>
    <w:rsid w:val="000D78DD"/>
    <w:pPr>
      <w:tabs>
        <w:tab w:val="left" w:pos="720"/>
      </w:tabs>
      <w:ind w:left="1440" w:hanging="1440"/>
    </w:pPr>
  </w:style>
  <w:style w:type="paragraph" w:styleId="ListParagraph">
    <w:name w:val="List Paragraph"/>
    <w:basedOn w:val="Normal"/>
    <w:uiPriority w:val="34"/>
    <w:qFormat/>
    <w:rsid w:val="0022732C"/>
    <w:pPr>
      <w:ind w:left="720"/>
      <w:contextualSpacing/>
    </w:pPr>
  </w:style>
  <w:style w:type="paragraph" w:customStyle="1" w:styleId="Text">
    <w:name w:val="Text"/>
    <w:basedOn w:val="Normal"/>
    <w:rsid w:val="002F0ACD"/>
    <w:pPr>
      <w:spacing w:before="40" w:after="40" w:line="240" w:lineRule="auto"/>
      <w:ind w:firstLine="360"/>
      <w:jc w:val="both"/>
    </w:pPr>
    <w:rPr>
      <w:rFonts w:ascii="Times New Roman" w:eastAsia="Times New Roman" w:hAnsi="Times New Roman" w:cs="Times New Roman"/>
      <w:sz w:val="24"/>
      <w:szCs w:val="20"/>
      <w:lang w:val="fr-FR"/>
    </w:rPr>
  </w:style>
  <w:style w:type="paragraph" w:styleId="Header">
    <w:name w:val="header"/>
    <w:basedOn w:val="Normal"/>
    <w:link w:val="HeaderChar"/>
    <w:uiPriority w:val="99"/>
    <w:unhideWhenUsed/>
    <w:rsid w:val="00844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1F8"/>
  </w:style>
  <w:style w:type="paragraph" w:styleId="Footer">
    <w:name w:val="footer"/>
    <w:basedOn w:val="Normal"/>
    <w:link w:val="FooterChar"/>
    <w:unhideWhenUsed/>
    <w:rsid w:val="008441F8"/>
    <w:pPr>
      <w:tabs>
        <w:tab w:val="center" w:pos="4513"/>
        <w:tab w:val="right" w:pos="9026"/>
      </w:tabs>
      <w:spacing w:after="0" w:line="240" w:lineRule="auto"/>
    </w:pPr>
  </w:style>
  <w:style w:type="character" w:customStyle="1" w:styleId="FooterChar">
    <w:name w:val="Footer Char"/>
    <w:basedOn w:val="DefaultParagraphFont"/>
    <w:link w:val="Footer"/>
    <w:rsid w:val="008441F8"/>
  </w:style>
  <w:style w:type="character" w:styleId="UnresolvedMention">
    <w:name w:val="Unresolved Mention"/>
    <w:basedOn w:val="DefaultParagraphFont"/>
    <w:uiPriority w:val="99"/>
    <w:semiHidden/>
    <w:unhideWhenUsed/>
    <w:rsid w:val="000D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4788">
      <w:bodyDiv w:val="1"/>
      <w:marLeft w:val="0"/>
      <w:marRight w:val="0"/>
      <w:marTop w:val="0"/>
      <w:marBottom w:val="0"/>
      <w:divBdr>
        <w:top w:val="none" w:sz="0" w:space="0" w:color="auto"/>
        <w:left w:val="none" w:sz="0" w:space="0" w:color="auto"/>
        <w:bottom w:val="none" w:sz="0" w:space="0" w:color="auto"/>
        <w:right w:val="none" w:sz="0" w:space="0" w:color="auto"/>
      </w:divBdr>
      <w:divsChild>
        <w:div w:id="1962028860">
          <w:marLeft w:val="0"/>
          <w:marRight w:val="0"/>
          <w:marTop w:val="0"/>
          <w:marBottom w:val="0"/>
          <w:divBdr>
            <w:top w:val="none" w:sz="0" w:space="0" w:color="auto"/>
            <w:left w:val="none" w:sz="0" w:space="0" w:color="auto"/>
            <w:bottom w:val="none" w:sz="0" w:space="0" w:color="auto"/>
            <w:right w:val="none" w:sz="0" w:space="0" w:color="auto"/>
          </w:divBdr>
        </w:div>
      </w:divsChild>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405763507">
      <w:bodyDiv w:val="1"/>
      <w:marLeft w:val="0"/>
      <w:marRight w:val="0"/>
      <w:marTop w:val="0"/>
      <w:marBottom w:val="0"/>
      <w:divBdr>
        <w:top w:val="none" w:sz="0" w:space="0" w:color="auto"/>
        <w:left w:val="none" w:sz="0" w:space="0" w:color="auto"/>
        <w:bottom w:val="none" w:sz="0" w:space="0" w:color="auto"/>
        <w:right w:val="none" w:sz="0" w:space="0" w:color="auto"/>
      </w:divBdr>
    </w:div>
    <w:div w:id="1839072127">
      <w:bodyDiv w:val="1"/>
      <w:marLeft w:val="0"/>
      <w:marRight w:val="0"/>
      <w:marTop w:val="0"/>
      <w:marBottom w:val="0"/>
      <w:divBdr>
        <w:top w:val="none" w:sz="0" w:space="0" w:color="auto"/>
        <w:left w:val="none" w:sz="0" w:space="0" w:color="auto"/>
        <w:bottom w:val="none" w:sz="0" w:space="0" w:color="auto"/>
        <w:right w:val="none" w:sz="0" w:space="0" w:color="auto"/>
      </w:divBdr>
      <w:divsChild>
        <w:div w:id="170821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cna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Wehmeier, Nicolas</dc:creator>
  <cp:lastModifiedBy>SHEFFIELD, Emma</cp:lastModifiedBy>
  <cp:revision>19</cp:revision>
  <dcterms:created xsi:type="dcterms:W3CDTF">2020-06-20T00:09:00Z</dcterms:created>
  <dcterms:modified xsi:type="dcterms:W3CDTF">2022-03-02T11:27:00Z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2020-07-10T10:47:26Z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8e3add0c-74b4-43c7-a854-00006b122b4d</vt:lpwstr>
  </property>
  <property fmtid="{D5CDD505-2E9C-101B-9397-08002B2CF9AE}" pid="8" name="MSIP_Label_89f61502-7731-4690-a118-333634878cc9_ContentBits">
    <vt:lpwstr>0</vt:lpwstr>
  </property>
</Properties>
</file>