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3153" w14:textId="6D086BF9" w:rsidR="005020F5" w:rsidRDefault="005020F5" w:rsidP="005020F5">
      <w:pPr>
        <w:pStyle w:val="Heading1"/>
      </w:pPr>
      <w:r>
        <w:t xml:space="preserve">Answer guidance </w:t>
      </w:r>
    </w:p>
    <w:p w14:paraId="1816FB8C" w14:textId="77777777" w:rsidR="009F6139" w:rsidRDefault="009F6139" w:rsidP="009F6139"/>
    <w:p w14:paraId="1AFF62B2" w14:textId="1061EEE8" w:rsidR="009F6139" w:rsidRDefault="009F6139" w:rsidP="009F6139">
      <w:pPr>
        <w:pStyle w:val="Heading2"/>
      </w:pPr>
      <w:r>
        <w:t>Question:</w:t>
      </w:r>
    </w:p>
    <w:p w14:paraId="30BD7C37" w14:textId="77777777" w:rsidR="00DF1D60" w:rsidRDefault="00DF1D60" w:rsidP="00DF1D60">
      <w:r>
        <w:t>A1, A2 and P jointly agree to burgle V’s house, taking with them a crowbar to break open a window. It is agreed that A2 will act as look out. A1 breaks open the window and hands the crowbar to P whilst they climb inside. They hear footsteps on the stairs and see V approaching. P rushes at V wielding the crowbar. A1 jumps back out through the window and runs off. In fact, P drops the crowbar and produces a knife with which he stabs and kills V. The knife had been lent to A by X, an associate who was aware that A had previous convictions for violence and that he might use it for a similar offence.</w:t>
      </w:r>
    </w:p>
    <w:p w14:paraId="7053173B" w14:textId="77777777" w:rsidR="00DF1D60" w:rsidRDefault="00DF1D60" w:rsidP="00DF1D60">
      <w:r>
        <w:t xml:space="preserve">Discuss the liability of A1, A2, P and X </w:t>
      </w:r>
      <w:proofErr w:type="gramStart"/>
      <w:r>
        <w:t>on the basis of</w:t>
      </w:r>
      <w:proofErr w:type="gramEnd"/>
      <w:r>
        <w:t xml:space="preserve"> the following:</w:t>
      </w:r>
    </w:p>
    <w:p w14:paraId="3EAF16B0" w14:textId="77777777" w:rsidR="00DF1D60" w:rsidRDefault="00DF1D60" w:rsidP="003C7735">
      <w:pPr>
        <w:ind w:left="709" w:hanging="425"/>
      </w:pPr>
      <w:r>
        <w:t>•</w:t>
      </w:r>
      <w:r>
        <w:tab/>
        <w:t>A1 and A2 knew P was violent and that he might kill with the crowbar if disturbed although they sincerely hoped this would not happen.</w:t>
      </w:r>
    </w:p>
    <w:p w14:paraId="2FACB9D5" w14:textId="5E063946" w:rsidR="009F6139" w:rsidRPr="009F6139" w:rsidRDefault="00DF1D60" w:rsidP="003C7735">
      <w:pPr>
        <w:ind w:left="709" w:hanging="425"/>
      </w:pPr>
      <w:r>
        <w:t>•</w:t>
      </w:r>
      <w:r>
        <w:tab/>
        <w:t>A1 was P’s younger brother who had been threatened by P with violence unless he accompanied him on the burglary.</w:t>
      </w:r>
    </w:p>
    <w:p w14:paraId="0C883292" w14:textId="77777777" w:rsidR="005020F5" w:rsidRDefault="005020F5" w:rsidP="005020F5">
      <w:pPr>
        <w:pStyle w:val="Heading2"/>
      </w:pPr>
      <w:r>
        <w:t>Key issues:</w:t>
      </w:r>
    </w:p>
    <w:p w14:paraId="144710A2" w14:textId="4561E296" w:rsidR="007E571F" w:rsidRDefault="00E9743B" w:rsidP="005020F5">
      <w:pPr>
        <w:pStyle w:val="ListParagraph"/>
        <w:numPr>
          <w:ilvl w:val="0"/>
          <w:numId w:val="1"/>
        </w:numPr>
      </w:pPr>
      <w:r>
        <w:t>Joint venture to burgle</w:t>
      </w:r>
      <w:r w:rsidR="00B43A56">
        <w:t>.</w:t>
      </w:r>
      <w:r w:rsidR="002B5935">
        <w:t xml:space="preserve"> </w:t>
      </w:r>
      <w:r w:rsidR="007E571F">
        <w:t>Does A1 have a defence?</w:t>
      </w:r>
    </w:p>
    <w:p w14:paraId="6008B05A" w14:textId="40FDB398" w:rsidR="005020F5" w:rsidRDefault="002B777E" w:rsidP="005020F5">
      <w:pPr>
        <w:pStyle w:val="ListParagraph"/>
        <w:numPr>
          <w:ilvl w:val="0"/>
          <w:numId w:val="1"/>
        </w:numPr>
      </w:pPr>
      <w:r>
        <w:t xml:space="preserve">Murder during joint venture: </w:t>
      </w:r>
      <w:r w:rsidR="00E9743B">
        <w:t xml:space="preserve">are </w:t>
      </w:r>
      <w:r w:rsidR="00AA2A38">
        <w:t xml:space="preserve">A1 and A2 liable for P’s act going beyond the original plan? </w:t>
      </w:r>
      <w:r w:rsidR="002B5935">
        <w:t>Does A1 have a defence of duress?</w:t>
      </w:r>
    </w:p>
    <w:p w14:paraId="48625811" w14:textId="0955E204" w:rsidR="005020F5" w:rsidRDefault="00FF0B55" w:rsidP="005020F5">
      <w:pPr>
        <w:pStyle w:val="ListParagraph"/>
        <w:numPr>
          <w:ilvl w:val="0"/>
          <w:numId w:val="1"/>
        </w:numPr>
      </w:pPr>
      <w:r>
        <w:t>Murder during joint venture: is X liable for aiding and abetting?</w:t>
      </w:r>
    </w:p>
    <w:p w14:paraId="7FD9692D" w14:textId="77777777" w:rsidR="005020F5" w:rsidRDefault="005020F5" w:rsidP="005020F5">
      <w:pPr>
        <w:pStyle w:val="Heading2"/>
      </w:pPr>
      <w:r>
        <w:t>Key law</w:t>
      </w:r>
    </w:p>
    <w:p w14:paraId="52A4DDDB" w14:textId="77777777" w:rsidR="005020F5" w:rsidRDefault="005020F5" w:rsidP="005020F5">
      <w:r>
        <w:t>You will find relevant legal rules in:</w:t>
      </w:r>
    </w:p>
    <w:p w14:paraId="19DFF3CD" w14:textId="1DCFD449" w:rsidR="005020F5" w:rsidRDefault="005C64EA" w:rsidP="005020F5">
      <w:pPr>
        <w:pStyle w:val="ListParagraph"/>
        <w:numPr>
          <w:ilvl w:val="0"/>
          <w:numId w:val="2"/>
        </w:numPr>
      </w:pPr>
      <w:r>
        <w:t>Joint venture</w:t>
      </w:r>
      <w:r w:rsidR="00C72E46">
        <w:t xml:space="preserve"> where P goes beyond </w:t>
      </w:r>
      <w:r w:rsidR="00857338">
        <w:t xml:space="preserve">original plan: </w:t>
      </w:r>
      <w:proofErr w:type="spellStart"/>
      <w:r w:rsidR="00857338">
        <w:rPr>
          <w:i/>
          <w:iCs/>
        </w:rPr>
        <w:t>Jogee</w:t>
      </w:r>
      <w:proofErr w:type="spellEnd"/>
      <w:r w:rsidR="00F143B6">
        <w:t>;</w:t>
      </w:r>
      <w:r>
        <w:t xml:space="preserve"> sections 13.</w:t>
      </w:r>
      <w:r w:rsidR="000E5D23">
        <w:t>3.1 and 13.3.3</w:t>
      </w:r>
      <w:r w:rsidR="00E071F5">
        <w:t>.</w:t>
      </w:r>
    </w:p>
    <w:p w14:paraId="0F5B18BB" w14:textId="62B7C62E" w:rsidR="00F070EF" w:rsidRDefault="00F070EF" w:rsidP="005020F5">
      <w:pPr>
        <w:pStyle w:val="ListParagraph"/>
        <w:numPr>
          <w:ilvl w:val="0"/>
          <w:numId w:val="2"/>
        </w:numPr>
      </w:pPr>
      <w:r>
        <w:t xml:space="preserve">Withdrawal: </w:t>
      </w:r>
      <w:proofErr w:type="spellStart"/>
      <w:r w:rsidR="008202DE">
        <w:rPr>
          <w:i/>
          <w:iCs/>
        </w:rPr>
        <w:t>Rajakumar</w:t>
      </w:r>
      <w:proofErr w:type="spellEnd"/>
      <w:r w:rsidR="00F143B6">
        <w:t xml:space="preserve">; section 13.5.3. </w:t>
      </w:r>
    </w:p>
    <w:p w14:paraId="3F98BFC3" w14:textId="4F8514B4" w:rsidR="005020F5" w:rsidRDefault="00751BEA" w:rsidP="005020F5">
      <w:pPr>
        <w:pStyle w:val="ListParagraph"/>
        <w:numPr>
          <w:ilvl w:val="0"/>
          <w:numId w:val="2"/>
        </w:numPr>
      </w:pPr>
      <w:r>
        <w:t>Duress</w:t>
      </w:r>
      <w:r w:rsidR="00150892">
        <w:t>:</w:t>
      </w:r>
      <w:r>
        <w:t xml:space="preserve"> see Chapter </w:t>
      </w:r>
      <w:r w:rsidR="00CA1958">
        <w:t>7, section 7.1</w:t>
      </w:r>
      <w:r>
        <w:t xml:space="preserve">; note that it is not a defence to murder: </w:t>
      </w:r>
      <w:r>
        <w:rPr>
          <w:i/>
          <w:iCs/>
        </w:rPr>
        <w:t>Howe</w:t>
      </w:r>
      <w:r w:rsidR="00150892">
        <w:t>.</w:t>
      </w:r>
    </w:p>
    <w:p w14:paraId="7E819432" w14:textId="30C28DC4" w:rsidR="00150892" w:rsidRDefault="00DE5ED4" w:rsidP="005020F5">
      <w:pPr>
        <w:pStyle w:val="ListParagraph"/>
        <w:numPr>
          <w:ilvl w:val="0"/>
          <w:numId w:val="2"/>
        </w:numPr>
      </w:pPr>
      <w:r>
        <w:t xml:space="preserve">Aiding and abetting: </w:t>
      </w:r>
      <w:r w:rsidR="00047D4B">
        <w:t>section 13.2</w:t>
      </w:r>
      <w:r w:rsidR="00665A4C">
        <w:t xml:space="preserve">; </w:t>
      </w:r>
      <w:proofErr w:type="spellStart"/>
      <w:r w:rsidR="005359D6">
        <w:rPr>
          <w:i/>
          <w:iCs/>
        </w:rPr>
        <w:t>Jogee</w:t>
      </w:r>
      <w:proofErr w:type="spellEnd"/>
      <w:r w:rsidR="00A447EC">
        <w:rPr>
          <w:i/>
          <w:iCs/>
        </w:rPr>
        <w:t xml:space="preserve">; </w:t>
      </w:r>
      <w:r w:rsidR="003469FC">
        <w:rPr>
          <w:i/>
          <w:iCs/>
        </w:rPr>
        <w:t>Maxwell v DPP for NI</w:t>
      </w:r>
      <w:r w:rsidR="00A226BE">
        <w:rPr>
          <w:i/>
          <w:iCs/>
        </w:rPr>
        <w:t>, Bainbridge</w:t>
      </w:r>
      <w:r w:rsidR="00DB3DCA">
        <w:t>.</w:t>
      </w:r>
    </w:p>
    <w:p w14:paraId="62016FD5" w14:textId="77777777" w:rsidR="005020F5" w:rsidRDefault="005020F5" w:rsidP="005020F5"/>
    <w:p w14:paraId="119FA4EB" w14:textId="319C0F2C" w:rsidR="005020F5" w:rsidRDefault="005020F5" w:rsidP="005020F5">
      <w:pPr>
        <w:pStyle w:val="Heading2"/>
      </w:pPr>
      <w:r>
        <w:t>Hint:</w:t>
      </w:r>
    </w:p>
    <w:p w14:paraId="34869627" w14:textId="40C7E468" w:rsidR="005020F5" w:rsidRDefault="008E3BD8" w:rsidP="008E3BD8">
      <w:pPr>
        <w:pStyle w:val="ListParagraph"/>
        <w:numPr>
          <w:ilvl w:val="0"/>
          <w:numId w:val="4"/>
        </w:numPr>
      </w:pPr>
      <w:r>
        <w:t xml:space="preserve">Note that the law is not always clear, for example </w:t>
      </w:r>
      <w:r w:rsidR="00950A22">
        <w:t xml:space="preserve">on the </w:t>
      </w:r>
      <w:r w:rsidR="00457F19">
        <w:t xml:space="preserve">knowledge of circumstances required for aiding and abetting. </w:t>
      </w:r>
      <w:r w:rsidR="00950A22">
        <w:t xml:space="preserve"> </w:t>
      </w:r>
    </w:p>
    <w:p w14:paraId="3D230354" w14:textId="77777777" w:rsidR="005020F5" w:rsidRDefault="005020F5"/>
    <w:sectPr w:rsidR="005020F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C2DF3" w14:textId="77777777" w:rsidR="00851053" w:rsidRDefault="00851053" w:rsidP="00851053">
      <w:pPr>
        <w:spacing w:after="0" w:line="240" w:lineRule="auto"/>
      </w:pPr>
      <w:r>
        <w:separator/>
      </w:r>
    </w:p>
  </w:endnote>
  <w:endnote w:type="continuationSeparator" w:id="0">
    <w:p w14:paraId="2B9925AF" w14:textId="77777777" w:rsidR="00851053" w:rsidRDefault="00851053" w:rsidP="0085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UP Swif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4A09" w14:textId="02E997E7" w:rsidR="00851053" w:rsidRDefault="00851053" w:rsidP="00851053">
    <w:pPr>
      <w:pStyle w:val="Footer"/>
      <w:pBdr>
        <w:top w:val="single" w:sz="4" w:space="1" w:color="808080"/>
      </w:pBdr>
      <w:jc w:val="right"/>
      <w:rPr>
        <w:rFonts w:ascii="OUP Swift" w:hAnsi="OUP Swift"/>
        <w:color w:val="808080"/>
      </w:rPr>
    </w:pPr>
    <w:bookmarkStart w:id="0" w:name="_Hlk94603672"/>
    <w:bookmarkStart w:id="1" w:name="_Hlk94603673"/>
    <w:r>
      <w:rPr>
        <w:rFonts w:ascii="OUP Swift" w:hAnsi="OUP Swift"/>
        <w:noProof/>
        <w:color w:val="808080"/>
      </w:rPr>
      <w:drawing>
        <wp:inline distT="0" distB="0" distL="0" distR="0" wp14:anchorId="34C68B49" wp14:editId="047B2290">
          <wp:extent cx="12192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56FEEE" w14:textId="77777777" w:rsidR="00851053" w:rsidRDefault="00851053" w:rsidP="00851053">
    <w:pPr>
      <w:pStyle w:val="Footer"/>
      <w:rPr>
        <w:rFonts w:ascii="Arial" w:hAnsi="Arial"/>
        <w:color w:val="808080"/>
        <w:sz w:val="20"/>
        <w:szCs w:val="20"/>
      </w:rPr>
    </w:pPr>
    <w:r>
      <w:rPr>
        <w:rFonts w:ascii="Arial" w:hAnsi="Arial"/>
        <w:color w:val="808080"/>
        <w:sz w:val="20"/>
        <w:szCs w:val="20"/>
      </w:rPr>
      <w:t>© Oxford University Press, 2022. All rights reserved.</w:t>
    </w:r>
    <w:bookmarkEnd w:id="0"/>
    <w:bookmarkEnd w:id="1"/>
  </w:p>
  <w:p w14:paraId="7606DE74" w14:textId="77777777" w:rsidR="00851053" w:rsidRDefault="00851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DA155" w14:textId="77777777" w:rsidR="00851053" w:rsidRDefault="00851053" w:rsidP="00851053">
      <w:pPr>
        <w:spacing w:after="0" w:line="240" w:lineRule="auto"/>
      </w:pPr>
      <w:r>
        <w:separator/>
      </w:r>
    </w:p>
  </w:footnote>
  <w:footnote w:type="continuationSeparator" w:id="0">
    <w:p w14:paraId="555FF0B8" w14:textId="77777777" w:rsidR="00851053" w:rsidRDefault="00851053" w:rsidP="00851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0CF2"/>
    <w:multiLevelType w:val="hybridMultilevel"/>
    <w:tmpl w:val="8FB48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70449"/>
    <w:multiLevelType w:val="hybridMultilevel"/>
    <w:tmpl w:val="2D128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17C86"/>
    <w:multiLevelType w:val="hybridMultilevel"/>
    <w:tmpl w:val="F0D60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82BC4"/>
    <w:multiLevelType w:val="hybridMultilevel"/>
    <w:tmpl w:val="5C2EA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F5"/>
    <w:rsid w:val="00047D4B"/>
    <w:rsid w:val="000E5D23"/>
    <w:rsid w:val="00150892"/>
    <w:rsid w:val="001A2D39"/>
    <w:rsid w:val="002B5935"/>
    <w:rsid w:val="002B777E"/>
    <w:rsid w:val="003469FC"/>
    <w:rsid w:val="003C7735"/>
    <w:rsid w:val="00457F19"/>
    <w:rsid w:val="005020F5"/>
    <w:rsid w:val="005359D6"/>
    <w:rsid w:val="005C1B3E"/>
    <w:rsid w:val="005C64EA"/>
    <w:rsid w:val="00665A4C"/>
    <w:rsid w:val="006A4210"/>
    <w:rsid w:val="00751BEA"/>
    <w:rsid w:val="007E571F"/>
    <w:rsid w:val="008202DE"/>
    <w:rsid w:val="00851053"/>
    <w:rsid w:val="00857338"/>
    <w:rsid w:val="008E3BD8"/>
    <w:rsid w:val="00950A22"/>
    <w:rsid w:val="009563BA"/>
    <w:rsid w:val="009F6139"/>
    <w:rsid w:val="00A226BE"/>
    <w:rsid w:val="00A359E2"/>
    <w:rsid w:val="00A447EC"/>
    <w:rsid w:val="00AA2A38"/>
    <w:rsid w:val="00B43A56"/>
    <w:rsid w:val="00BD57E2"/>
    <w:rsid w:val="00C47B65"/>
    <w:rsid w:val="00C72E46"/>
    <w:rsid w:val="00CA1958"/>
    <w:rsid w:val="00D90C75"/>
    <w:rsid w:val="00DB3DCA"/>
    <w:rsid w:val="00DE5ED4"/>
    <w:rsid w:val="00DF1D60"/>
    <w:rsid w:val="00E071F5"/>
    <w:rsid w:val="00E9743B"/>
    <w:rsid w:val="00F070EF"/>
    <w:rsid w:val="00F143B6"/>
    <w:rsid w:val="00F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3E645"/>
  <w15:chartTrackingRefBased/>
  <w15:docId w15:val="{1BF89C82-33FC-4BF6-8B7F-D24BB848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0F5"/>
  </w:style>
  <w:style w:type="paragraph" w:styleId="Heading1">
    <w:name w:val="heading 1"/>
    <w:basedOn w:val="Normal"/>
    <w:next w:val="Normal"/>
    <w:link w:val="Heading1Char"/>
    <w:uiPriority w:val="9"/>
    <w:qFormat/>
    <w:rsid w:val="005020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0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20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020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1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053"/>
  </w:style>
  <w:style w:type="paragraph" w:styleId="Footer">
    <w:name w:val="footer"/>
    <w:basedOn w:val="Normal"/>
    <w:link w:val="FooterChar"/>
    <w:unhideWhenUsed/>
    <w:rsid w:val="00851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51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Derry</dc:creator>
  <cp:keywords/>
  <dc:description/>
  <cp:lastModifiedBy>SINGH, Sera</cp:lastModifiedBy>
  <cp:revision>3</cp:revision>
  <dcterms:created xsi:type="dcterms:W3CDTF">2022-01-28T12:51:00Z</dcterms:created>
  <dcterms:modified xsi:type="dcterms:W3CDTF">2022-02-02T15:40:00Z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2022-02-02T15:40:32Z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5a4d8767-0ebe-4ec3-bcfe-c7ec2c870f74</vt:lpwstr>
  </property>
  <property fmtid="{D5CDD505-2E9C-101B-9397-08002B2CF9AE}" pid="8" name="MSIP_Label_be5cb09a-2992-49d6-8ac9-5f63e7b1ad2f_ContentBits">
    <vt:lpwstr>0</vt:lpwstr>
  </property>
</Properties>
</file>