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A820" w14:textId="77777777" w:rsidR="0054762B" w:rsidRPr="00F4535C" w:rsidRDefault="0054762B" w:rsidP="0054762B">
      <w:pPr>
        <w:pStyle w:val="Heading1"/>
        <w:rPr>
          <w:rFonts w:ascii="Calibri" w:hAnsi="Calibri" w:cs="Calibri"/>
          <w:sz w:val="24"/>
          <w:szCs w:val="24"/>
        </w:rPr>
      </w:pPr>
      <w:r w:rsidRPr="00F4535C">
        <w:rPr>
          <w:rFonts w:ascii="Calibri" w:hAnsi="Calibri" w:cs="Calibri"/>
          <w:sz w:val="24"/>
          <w:szCs w:val="24"/>
        </w:rPr>
        <w:t xml:space="preserve">Answer guidance </w:t>
      </w:r>
    </w:p>
    <w:p w14:paraId="49768A9F" w14:textId="77777777" w:rsidR="0054762B" w:rsidRPr="00F4535C" w:rsidRDefault="0054762B" w:rsidP="0054762B">
      <w:pPr>
        <w:rPr>
          <w:rFonts w:ascii="Calibri" w:hAnsi="Calibri" w:cs="Calibri"/>
          <w:sz w:val="24"/>
          <w:szCs w:val="24"/>
        </w:rPr>
      </w:pPr>
    </w:p>
    <w:p w14:paraId="36E64823" w14:textId="38FE7683" w:rsidR="00750185" w:rsidRPr="00F4535C" w:rsidRDefault="0054762B" w:rsidP="00750185">
      <w:pPr>
        <w:pStyle w:val="Heading2"/>
        <w:rPr>
          <w:rFonts w:ascii="Calibri" w:hAnsi="Calibri" w:cs="Calibri"/>
          <w:sz w:val="24"/>
          <w:szCs w:val="24"/>
        </w:rPr>
      </w:pPr>
      <w:r w:rsidRPr="00F4535C">
        <w:rPr>
          <w:rFonts w:ascii="Calibri" w:hAnsi="Calibri" w:cs="Calibri"/>
          <w:sz w:val="24"/>
          <w:szCs w:val="24"/>
        </w:rPr>
        <w:t>Question:</w:t>
      </w:r>
    </w:p>
    <w:p w14:paraId="24C5BB4B" w14:textId="77777777" w:rsidR="007A2D13" w:rsidRPr="00F4535C" w:rsidRDefault="007A2D13" w:rsidP="00F4535C">
      <w:pPr>
        <w:pStyle w:val="P"/>
        <w:spacing w:line="276" w:lineRule="auto"/>
        <w:rPr>
          <w:rFonts w:ascii="Calibri" w:hAnsi="Calibri" w:cs="Calibri"/>
          <w:szCs w:val="24"/>
          <w:lang w:val="en-GB"/>
        </w:rPr>
      </w:pPr>
      <w:r w:rsidRPr="00F4535C">
        <w:rPr>
          <w:rFonts w:ascii="Calibri" w:hAnsi="Calibri" w:cs="Calibri"/>
          <w:szCs w:val="24"/>
          <w:lang w:val="en-GB"/>
        </w:rPr>
        <w:t xml:space="preserve">During a long motorway journey, D stops off at an off-licence store. She needs some champagne for a party. On seeing a box of expensive bottles, she removes the price label of £100 and substitutes a label from a cheaper box of £30. She puts the box in her trolley but notices a beady-eyed security guard near the check-out and so replaces it on the shelf. She picks up a few boxes of sparkling wine instead and conceals three bottles of the expensive champagne in her overcoat pockets. On paying for the sparkling wine at the check-out the cashier (Z) gives her £50 too much change by mistake. D drives the rest of the journey home before noticing the overpayment. </w:t>
      </w:r>
    </w:p>
    <w:p w14:paraId="50AEFD18" w14:textId="77777777" w:rsidR="007A2D13" w:rsidRPr="00F4535C" w:rsidRDefault="007A2D13" w:rsidP="00F4535C">
      <w:pPr>
        <w:pStyle w:val="PI"/>
        <w:spacing w:before="120" w:line="276" w:lineRule="auto"/>
        <w:rPr>
          <w:rFonts w:ascii="Calibri" w:hAnsi="Calibri" w:cs="Calibri"/>
        </w:rPr>
      </w:pPr>
      <w:r w:rsidRPr="00F4535C">
        <w:rPr>
          <w:rFonts w:ascii="Calibri" w:hAnsi="Calibri" w:cs="Calibri"/>
        </w:rPr>
        <w:t>D returns to the store one week later and buys some wine. On her way out, Z runs after her and demands the return of the £50. Z’s wages had been reduced by this amount because of her mistake. D refuses whereupon Z threatens her with a black eye and grabs D’s bag. She takes £50 from D’s purse, drops both bag and purse, and runs off.</w:t>
      </w:r>
    </w:p>
    <w:p w14:paraId="64305B2E" w14:textId="77777777" w:rsidR="007A2D13" w:rsidRPr="00F4535C" w:rsidRDefault="007A2D13" w:rsidP="00F4535C">
      <w:pPr>
        <w:pStyle w:val="PI"/>
        <w:spacing w:before="120" w:line="276" w:lineRule="auto"/>
        <w:rPr>
          <w:rFonts w:ascii="Calibri" w:hAnsi="Calibri" w:cs="Calibri"/>
        </w:rPr>
      </w:pPr>
      <w:r w:rsidRPr="00F4535C">
        <w:rPr>
          <w:rFonts w:ascii="Calibri" w:hAnsi="Calibri" w:cs="Calibri"/>
        </w:rPr>
        <w:t>Discuss the liability of D, X, Y and Z for theft or robbery.</w:t>
      </w:r>
    </w:p>
    <w:p w14:paraId="3E78AED6" w14:textId="77777777" w:rsidR="00F4535C" w:rsidRDefault="00F4535C" w:rsidP="007A2D13">
      <w:pPr>
        <w:jc w:val="both"/>
        <w:rPr>
          <w:rFonts w:ascii="Calibri" w:hAnsi="Calibri" w:cs="Calibri"/>
          <w:i/>
          <w:iCs/>
          <w:sz w:val="24"/>
          <w:szCs w:val="24"/>
          <w:u w:val="single"/>
        </w:rPr>
      </w:pPr>
    </w:p>
    <w:p w14:paraId="0C7AE8A4" w14:textId="7D5AE592" w:rsidR="0054762B" w:rsidRDefault="0054762B" w:rsidP="0054762B">
      <w:pPr>
        <w:pStyle w:val="Heading2"/>
        <w:rPr>
          <w:rFonts w:ascii="Calibri" w:hAnsi="Calibri" w:cs="Calibri"/>
          <w:sz w:val="24"/>
          <w:szCs w:val="24"/>
        </w:rPr>
      </w:pPr>
      <w:r w:rsidRPr="00F4535C">
        <w:rPr>
          <w:rFonts w:ascii="Calibri" w:hAnsi="Calibri" w:cs="Calibri"/>
          <w:sz w:val="24"/>
          <w:szCs w:val="24"/>
        </w:rPr>
        <w:t>Key issues:</w:t>
      </w:r>
    </w:p>
    <w:p w14:paraId="26B5F1B3" w14:textId="0E97C25B" w:rsidR="007A2D13" w:rsidRPr="00F4535C" w:rsidRDefault="00EA22D7" w:rsidP="006423FD">
      <w:pPr>
        <w:spacing w:after="0"/>
        <w:rPr>
          <w:rFonts w:ascii="Calibri" w:hAnsi="Calibri" w:cs="Calibri"/>
          <w:sz w:val="24"/>
          <w:szCs w:val="24"/>
        </w:rPr>
      </w:pPr>
      <w:r>
        <w:rPr>
          <w:rFonts w:ascii="Calibri" w:hAnsi="Calibri" w:cs="Calibri"/>
          <w:sz w:val="24"/>
          <w:szCs w:val="24"/>
        </w:rPr>
        <w:t>Ident</w:t>
      </w:r>
      <w:r w:rsidR="006423FD">
        <w:rPr>
          <w:rFonts w:ascii="Calibri" w:hAnsi="Calibri" w:cs="Calibri"/>
          <w:sz w:val="24"/>
          <w:szCs w:val="24"/>
        </w:rPr>
        <w:t>i</w:t>
      </w:r>
      <w:r>
        <w:rPr>
          <w:rFonts w:ascii="Calibri" w:hAnsi="Calibri" w:cs="Calibri"/>
          <w:sz w:val="24"/>
          <w:szCs w:val="24"/>
        </w:rPr>
        <w:t xml:space="preserve">fy the relevant offences: </w:t>
      </w:r>
    </w:p>
    <w:p w14:paraId="60E16299" w14:textId="7F3B8EC2" w:rsidR="007A2D13" w:rsidRPr="00EA22D7" w:rsidRDefault="00F4535C" w:rsidP="00EA22D7">
      <w:pPr>
        <w:pStyle w:val="ListParagraph"/>
        <w:numPr>
          <w:ilvl w:val="0"/>
          <w:numId w:val="9"/>
        </w:numPr>
        <w:rPr>
          <w:rFonts w:ascii="Calibri" w:hAnsi="Calibri" w:cs="Calibri"/>
          <w:sz w:val="24"/>
          <w:szCs w:val="24"/>
        </w:rPr>
      </w:pPr>
      <w:r w:rsidRPr="00EA22D7">
        <w:rPr>
          <w:rFonts w:ascii="Calibri" w:hAnsi="Calibri" w:cs="Calibri"/>
          <w:sz w:val="24"/>
          <w:szCs w:val="24"/>
        </w:rPr>
        <w:t>Theft</w:t>
      </w:r>
      <w:r w:rsidR="004E3DFF" w:rsidRPr="00EA22D7">
        <w:rPr>
          <w:rFonts w:ascii="Calibri" w:hAnsi="Calibri" w:cs="Calibri"/>
          <w:sz w:val="24"/>
          <w:szCs w:val="24"/>
        </w:rPr>
        <w:t xml:space="preserve"> under s1 Theft Act 1968</w:t>
      </w:r>
    </w:p>
    <w:p w14:paraId="2BE83C17" w14:textId="3AD7A7A9" w:rsidR="004E3DFF" w:rsidRPr="00EA22D7" w:rsidRDefault="004E3DFF" w:rsidP="00EA22D7">
      <w:pPr>
        <w:pStyle w:val="ListParagraph"/>
        <w:numPr>
          <w:ilvl w:val="0"/>
          <w:numId w:val="9"/>
        </w:numPr>
        <w:rPr>
          <w:rFonts w:ascii="Calibri" w:hAnsi="Calibri" w:cs="Calibri"/>
          <w:sz w:val="24"/>
          <w:szCs w:val="24"/>
        </w:rPr>
      </w:pPr>
      <w:r w:rsidRPr="00EA22D7">
        <w:rPr>
          <w:rFonts w:ascii="Calibri" w:hAnsi="Calibri" w:cs="Calibri"/>
          <w:sz w:val="24"/>
          <w:szCs w:val="24"/>
        </w:rPr>
        <w:t>Robbery under s8 Theft Act 1968</w:t>
      </w:r>
    </w:p>
    <w:p w14:paraId="5CD36870" w14:textId="46B07383" w:rsidR="007A2D13" w:rsidRPr="00EA22D7" w:rsidRDefault="004E3DFF" w:rsidP="00EA22D7">
      <w:pPr>
        <w:pStyle w:val="ListParagraph"/>
        <w:numPr>
          <w:ilvl w:val="0"/>
          <w:numId w:val="9"/>
        </w:numPr>
        <w:rPr>
          <w:rFonts w:ascii="Calibri" w:hAnsi="Calibri" w:cs="Calibri"/>
          <w:sz w:val="24"/>
          <w:szCs w:val="24"/>
        </w:rPr>
      </w:pPr>
      <w:r w:rsidRPr="00EA22D7">
        <w:rPr>
          <w:rFonts w:ascii="Calibri" w:hAnsi="Calibri" w:cs="Calibri"/>
          <w:sz w:val="24"/>
          <w:szCs w:val="24"/>
        </w:rPr>
        <w:t>Defences to theft and robbery under s2(1)( c) Theft Act 1968</w:t>
      </w:r>
    </w:p>
    <w:p w14:paraId="7E625F49" w14:textId="7A4C3397" w:rsidR="00F4535C" w:rsidRPr="00F4535C" w:rsidRDefault="0054762B" w:rsidP="004E3DFF">
      <w:pPr>
        <w:pStyle w:val="Heading2"/>
        <w:rPr>
          <w:rFonts w:ascii="Calibri" w:hAnsi="Calibri" w:cs="Calibri"/>
          <w:sz w:val="24"/>
          <w:szCs w:val="24"/>
        </w:rPr>
      </w:pPr>
      <w:r w:rsidRPr="00F4535C">
        <w:rPr>
          <w:rFonts w:ascii="Calibri" w:hAnsi="Calibri" w:cs="Calibri"/>
          <w:sz w:val="24"/>
          <w:szCs w:val="24"/>
        </w:rPr>
        <w:t>Key law</w:t>
      </w:r>
    </w:p>
    <w:p w14:paraId="252B7EDA" w14:textId="0C7590CC" w:rsidR="00F4535C" w:rsidRPr="00EA22D7" w:rsidRDefault="003C4D60" w:rsidP="00F4535C">
      <w:pPr>
        <w:pStyle w:val="ListParagraph"/>
        <w:numPr>
          <w:ilvl w:val="0"/>
          <w:numId w:val="8"/>
        </w:numPr>
        <w:rPr>
          <w:rFonts w:ascii="Calibri" w:hAnsi="Calibri" w:cs="Calibri"/>
          <w:sz w:val="24"/>
          <w:szCs w:val="24"/>
        </w:rPr>
      </w:pPr>
      <w:r>
        <w:rPr>
          <w:rFonts w:ascii="Calibri" w:hAnsi="Calibri" w:cs="Calibri"/>
          <w:sz w:val="24"/>
          <w:szCs w:val="24"/>
        </w:rPr>
        <w:t>The development of the law on a</w:t>
      </w:r>
      <w:r w:rsidR="00F4535C" w:rsidRPr="00F4535C">
        <w:rPr>
          <w:rFonts w:ascii="Calibri" w:hAnsi="Calibri" w:cs="Calibri"/>
          <w:sz w:val="24"/>
          <w:szCs w:val="24"/>
        </w:rPr>
        <w:t xml:space="preserve">ppropriation is discussed in </w:t>
      </w:r>
      <w:r w:rsidR="00F4535C" w:rsidRPr="006423FD">
        <w:rPr>
          <w:rFonts w:ascii="Calibri" w:hAnsi="Calibri" w:cs="Calibri"/>
          <w:i/>
          <w:iCs/>
          <w:sz w:val="24"/>
          <w:szCs w:val="24"/>
        </w:rPr>
        <w:t>Lawrence</w:t>
      </w:r>
      <w:r w:rsidR="00F4535C" w:rsidRPr="00EA22D7">
        <w:rPr>
          <w:rFonts w:ascii="Calibri" w:hAnsi="Calibri" w:cs="Calibri"/>
          <w:sz w:val="24"/>
          <w:szCs w:val="24"/>
        </w:rPr>
        <w:t xml:space="preserve">, </w:t>
      </w:r>
      <w:r w:rsidR="00F4535C" w:rsidRPr="006423FD">
        <w:rPr>
          <w:rFonts w:ascii="Calibri" w:hAnsi="Calibri" w:cs="Calibri"/>
          <w:i/>
          <w:iCs/>
          <w:sz w:val="24"/>
          <w:szCs w:val="24"/>
        </w:rPr>
        <w:t>Morris</w:t>
      </w:r>
      <w:r w:rsidR="00F4535C" w:rsidRPr="00EA22D7">
        <w:rPr>
          <w:rFonts w:ascii="Calibri" w:hAnsi="Calibri" w:cs="Calibri"/>
          <w:sz w:val="24"/>
          <w:szCs w:val="24"/>
        </w:rPr>
        <w:t xml:space="preserve">, </w:t>
      </w:r>
      <w:proofErr w:type="gramStart"/>
      <w:r w:rsidR="00F4535C" w:rsidRPr="006423FD">
        <w:rPr>
          <w:rFonts w:ascii="Calibri" w:hAnsi="Calibri" w:cs="Calibri"/>
          <w:i/>
          <w:iCs/>
          <w:sz w:val="24"/>
          <w:szCs w:val="24"/>
        </w:rPr>
        <w:t>Gomez</w:t>
      </w:r>
      <w:proofErr w:type="gramEnd"/>
      <w:r w:rsidR="00F4535C" w:rsidRPr="00EA22D7">
        <w:rPr>
          <w:rFonts w:ascii="Calibri" w:hAnsi="Calibri" w:cs="Calibri"/>
          <w:sz w:val="24"/>
          <w:szCs w:val="24"/>
        </w:rPr>
        <w:t xml:space="preserve"> and </w:t>
      </w:r>
      <w:r w:rsidR="00F4535C" w:rsidRPr="006423FD">
        <w:rPr>
          <w:rFonts w:ascii="Calibri" w:hAnsi="Calibri" w:cs="Calibri"/>
          <w:i/>
          <w:iCs/>
          <w:sz w:val="24"/>
          <w:szCs w:val="24"/>
        </w:rPr>
        <w:t>Hinks</w:t>
      </w:r>
      <w:r w:rsidR="00EA22D7">
        <w:rPr>
          <w:rFonts w:ascii="Calibri" w:hAnsi="Calibri" w:cs="Calibri"/>
          <w:sz w:val="24"/>
          <w:szCs w:val="24"/>
        </w:rPr>
        <w:t xml:space="preserve"> at 10.1.2</w:t>
      </w:r>
    </w:p>
    <w:p w14:paraId="405E7F9E" w14:textId="1C0060D1" w:rsidR="004E3DFF" w:rsidRDefault="004E3DFF" w:rsidP="00F4535C">
      <w:pPr>
        <w:pStyle w:val="ListParagraph"/>
        <w:numPr>
          <w:ilvl w:val="0"/>
          <w:numId w:val="8"/>
        </w:numPr>
        <w:rPr>
          <w:rFonts w:ascii="Calibri" w:hAnsi="Calibri" w:cs="Calibri"/>
          <w:sz w:val="24"/>
          <w:szCs w:val="24"/>
        </w:rPr>
      </w:pPr>
      <w:r w:rsidRPr="00EA22D7">
        <w:rPr>
          <w:rFonts w:ascii="Calibri" w:hAnsi="Calibri" w:cs="Calibri"/>
          <w:sz w:val="24"/>
          <w:szCs w:val="24"/>
        </w:rPr>
        <w:t>Dishonesty in theft is discussed at</w:t>
      </w:r>
      <w:r w:rsidR="00EA22D7" w:rsidRPr="00EA22D7">
        <w:rPr>
          <w:rFonts w:ascii="Calibri" w:hAnsi="Calibri" w:cs="Calibri"/>
          <w:sz w:val="24"/>
          <w:szCs w:val="24"/>
        </w:rPr>
        <w:t xml:space="preserve"> 10.1.3 : </w:t>
      </w:r>
      <w:r w:rsidR="00EA22D7" w:rsidRPr="006423FD">
        <w:rPr>
          <w:rFonts w:ascii="Calibri" w:hAnsi="Calibri" w:cs="Calibri"/>
          <w:i/>
          <w:iCs/>
          <w:sz w:val="24"/>
          <w:szCs w:val="24"/>
        </w:rPr>
        <w:t>Ivey</w:t>
      </w:r>
      <w:r w:rsidR="00EA22D7" w:rsidRPr="00EA22D7">
        <w:rPr>
          <w:rFonts w:ascii="Calibri" w:hAnsi="Calibri" w:cs="Calibri"/>
          <w:sz w:val="24"/>
          <w:szCs w:val="24"/>
        </w:rPr>
        <w:t>/</w:t>
      </w:r>
      <w:r w:rsidR="00EA22D7" w:rsidRPr="006423FD">
        <w:rPr>
          <w:rFonts w:ascii="Calibri" w:hAnsi="Calibri" w:cs="Calibri"/>
          <w:i/>
          <w:iCs/>
          <w:sz w:val="24"/>
          <w:szCs w:val="24"/>
        </w:rPr>
        <w:t>Barton</w:t>
      </w:r>
    </w:p>
    <w:p w14:paraId="558EF92E" w14:textId="47A5B59D" w:rsidR="003C4D60" w:rsidRPr="00EA22D7" w:rsidRDefault="003C4D60" w:rsidP="00F4535C">
      <w:pPr>
        <w:pStyle w:val="ListParagraph"/>
        <w:numPr>
          <w:ilvl w:val="0"/>
          <w:numId w:val="8"/>
        </w:numPr>
        <w:rPr>
          <w:rFonts w:ascii="Calibri" w:hAnsi="Calibri" w:cs="Calibri"/>
          <w:sz w:val="24"/>
          <w:szCs w:val="24"/>
        </w:rPr>
      </w:pPr>
      <w:r>
        <w:rPr>
          <w:rFonts w:ascii="Calibri" w:hAnsi="Calibri" w:cs="Calibri"/>
          <w:sz w:val="24"/>
          <w:szCs w:val="24"/>
        </w:rPr>
        <w:t>Intention to permanently deprive is discussed at 10.1.3</w:t>
      </w:r>
    </w:p>
    <w:p w14:paraId="3520D13C" w14:textId="632BB70A" w:rsidR="00C056EA" w:rsidRPr="00EA22D7" w:rsidRDefault="004E3DFF" w:rsidP="00C056EA">
      <w:pPr>
        <w:pStyle w:val="ListParagraph"/>
        <w:numPr>
          <w:ilvl w:val="0"/>
          <w:numId w:val="8"/>
        </w:numPr>
        <w:rPr>
          <w:rFonts w:ascii="Calibri" w:hAnsi="Calibri" w:cs="Calibri"/>
          <w:sz w:val="24"/>
          <w:szCs w:val="24"/>
        </w:rPr>
      </w:pPr>
      <w:r>
        <w:rPr>
          <w:rFonts w:ascii="Calibri" w:hAnsi="Calibri" w:cs="Calibri"/>
          <w:sz w:val="24"/>
          <w:szCs w:val="24"/>
        </w:rPr>
        <w:t xml:space="preserve">Robbery is discussed at </w:t>
      </w:r>
      <w:r w:rsidR="003C4D60">
        <w:rPr>
          <w:rFonts w:ascii="Calibri" w:hAnsi="Calibri" w:cs="Calibri"/>
          <w:sz w:val="24"/>
          <w:szCs w:val="24"/>
        </w:rPr>
        <w:t>10.2.2 (actus reus) and 10.2.3 (mens rea)</w:t>
      </w:r>
    </w:p>
    <w:p w14:paraId="3169FB0B" w14:textId="75AAE9BF" w:rsidR="0054762B" w:rsidRPr="00F4535C" w:rsidRDefault="0054762B" w:rsidP="0054762B">
      <w:pPr>
        <w:pStyle w:val="Heading2"/>
        <w:rPr>
          <w:rFonts w:ascii="Calibri" w:hAnsi="Calibri" w:cs="Calibri"/>
          <w:sz w:val="24"/>
          <w:szCs w:val="24"/>
        </w:rPr>
      </w:pPr>
      <w:r w:rsidRPr="00F4535C">
        <w:rPr>
          <w:rFonts w:ascii="Calibri" w:hAnsi="Calibri" w:cs="Calibri"/>
          <w:sz w:val="24"/>
          <w:szCs w:val="24"/>
        </w:rPr>
        <w:t>Hints:</w:t>
      </w:r>
    </w:p>
    <w:p w14:paraId="3A80DECB" w14:textId="2A67F6B9" w:rsidR="0054762B" w:rsidRPr="00F4535C" w:rsidRDefault="00F4535C" w:rsidP="00F4535C">
      <w:pPr>
        <w:pStyle w:val="ListParagraph"/>
        <w:numPr>
          <w:ilvl w:val="0"/>
          <w:numId w:val="8"/>
        </w:numPr>
        <w:rPr>
          <w:rFonts w:ascii="Calibri" w:hAnsi="Calibri" w:cs="Calibri"/>
          <w:sz w:val="24"/>
          <w:szCs w:val="24"/>
        </w:rPr>
      </w:pPr>
      <w:r w:rsidRPr="00F4535C">
        <w:rPr>
          <w:rFonts w:ascii="Calibri" w:hAnsi="Calibri" w:cs="Calibri"/>
          <w:sz w:val="24"/>
          <w:szCs w:val="24"/>
        </w:rPr>
        <w:t>A useful way to answer a question like this which has several issues is to make a table to help you to decide if the requirements of the Act are satisfied. This could look like the one below for this question (the theft element</w:t>
      </w:r>
      <w:r w:rsidR="00EA22D7">
        <w:rPr>
          <w:rFonts w:ascii="Calibri" w:hAnsi="Calibri" w:cs="Calibri"/>
          <w:sz w:val="24"/>
          <w:szCs w:val="24"/>
        </w:rPr>
        <w:t xml:space="preserve"> only</w:t>
      </w:r>
      <w:r w:rsidRPr="00F4535C">
        <w:rPr>
          <w:rFonts w:ascii="Calibri" w:hAnsi="Calibri" w:cs="Calibri"/>
          <w:sz w:val="24"/>
          <w:szCs w:val="24"/>
        </w:rPr>
        <w:t xml:space="preserve">). </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1"/>
        <w:gridCol w:w="1749"/>
        <w:gridCol w:w="1175"/>
        <w:gridCol w:w="1282"/>
        <w:gridCol w:w="1375"/>
        <w:gridCol w:w="1562"/>
      </w:tblGrid>
      <w:tr w:rsidR="00F4535C" w:rsidRPr="00F4535C" w14:paraId="311EED0B" w14:textId="77777777" w:rsidTr="00B945FC">
        <w:trPr>
          <w:tblHeader/>
        </w:trPr>
        <w:tc>
          <w:tcPr>
            <w:tcW w:w="1881" w:type="dxa"/>
            <w:tcMar>
              <w:top w:w="40" w:type="dxa"/>
              <w:left w:w="40" w:type="dxa"/>
              <w:bottom w:w="40" w:type="dxa"/>
              <w:right w:w="40" w:type="dxa"/>
            </w:tcMar>
          </w:tcPr>
          <w:p w14:paraId="2F301A3A" w14:textId="77777777" w:rsidR="00F4535C" w:rsidRPr="00F4535C" w:rsidRDefault="00F4535C" w:rsidP="00B945FC">
            <w:pPr>
              <w:pStyle w:val="TCH1"/>
              <w:spacing w:before="120" w:line="360" w:lineRule="auto"/>
              <w:rPr>
                <w:rFonts w:ascii="Calibri" w:hAnsi="Calibri" w:cs="Calibri"/>
              </w:rPr>
            </w:pPr>
          </w:p>
        </w:tc>
        <w:tc>
          <w:tcPr>
            <w:tcW w:w="1749" w:type="dxa"/>
            <w:tcMar>
              <w:top w:w="40" w:type="dxa"/>
              <w:left w:w="40" w:type="dxa"/>
              <w:bottom w:w="40" w:type="dxa"/>
              <w:right w:w="40" w:type="dxa"/>
            </w:tcMar>
          </w:tcPr>
          <w:p w14:paraId="636ADF03" w14:textId="77777777" w:rsidR="00F4535C" w:rsidRPr="00F4535C" w:rsidRDefault="00F4535C" w:rsidP="00B945FC">
            <w:pPr>
              <w:pStyle w:val="TCH1"/>
              <w:spacing w:before="120" w:line="360" w:lineRule="auto"/>
              <w:rPr>
                <w:rFonts w:ascii="Calibri" w:hAnsi="Calibri" w:cs="Calibri"/>
              </w:rPr>
            </w:pPr>
            <w:r w:rsidRPr="00F4535C">
              <w:rPr>
                <w:rFonts w:ascii="Calibri" w:hAnsi="Calibri" w:cs="Calibri"/>
                <w:b/>
              </w:rPr>
              <w:t>Appropriation S3</w:t>
            </w:r>
          </w:p>
        </w:tc>
        <w:tc>
          <w:tcPr>
            <w:tcW w:w="1175" w:type="dxa"/>
            <w:tcMar>
              <w:top w:w="40" w:type="dxa"/>
              <w:left w:w="40" w:type="dxa"/>
              <w:bottom w:w="40" w:type="dxa"/>
              <w:right w:w="40" w:type="dxa"/>
            </w:tcMar>
          </w:tcPr>
          <w:p w14:paraId="15FA5BEC" w14:textId="77777777" w:rsidR="00F4535C" w:rsidRPr="00F4535C" w:rsidRDefault="00F4535C" w:rsidP="00B945FC">
            <w:pPr>
              <w:pStyle w:val="TCH1"/>
              <w:spacing w:before="120" w:line="360" w:lineRule="auto"/>
              <w:rPr>
                <w:rFonts w:ascii="Calibri" w:hAnsi="Calibri" w:cs="Calibri"/>
              </w:rPr>
            </w:pPr>
            <w:r w:rsidRPr="00F4535C">
              <w:rPr>
                <w:rFonts w:ascii="Calibri" w:hAnsi="Calibri" w:cs="Calibri"/>
                <w:b/>
              </w:rPr>
              <w:t>Property S4</w:t>
            </w:r>
          </w:p>
        </w:tc>
        <w:tc>
          <w:tcPr>
            <w:tcW w:w="1282" w:type="dxa"/>
            <w:tcMar>
              <w:top w:w="40" w:type="dxa"/>
              <w:left w:w="40" w:type="dxa"/>
              <w:bottom w:w="40" w:type="dxa"/>
              <w:right w:w="40" w:type="dxa"/>
            </w:tcMar>
          </w:tcPr>
          <w:p w14:paraId="40A51A71" w14:textId="77777777" w:rsidR="00F4535C" w:rsidRPr="00F4535C" w:rsidRDefault="00F4535C" w:rsidP="00B945FC">
            <w:pPr>
              <w:pStyle w:val="TCH1"/>
              <w:spacing w:before="120" w:line="360" w:lineRule="auto"/>
              <w:rPr>
                <w:rFonts w:ascii="Calibri" w:hAnsi="Calibri" w:cs="Calibri"/>
              </w:rPr>
            </w:pPr>
            <w:r w:rsidRPr="00F4535C">
              <w:rPr>
                <w:rFonts w:ascii="Calibri" w:hAnsi="Calibri" w:cs="Calibri"/>
                <w:b/>
              </w:rPr>
              <w:t>Belonging to another S5</w:t>
            </w:r>
          </w:p>
        </w:tc>
        <w:tc>
          <w:tcPr>
            <w:tcW w:w="1375" w:type="dxa"/>
            <w:tcMar>
              <w:top w:w="40" w:type="dxa"/>
              <w:left w:w="40" w:type="dxa"/>
              <w:bottom w:w="40" w:type="dxa"/>
              <w:right w:w="40" w:type="dxa"/>
            </w:tcMar>
          </w:tcPr>
          <w:p w14:paraId="18F43340" w14:textId="77777777" w:rsidR="00F4535C" w:rsidRPr="00F4535C" w:rsidRDefault="00F4535C" w:rsidP="00B945FC">
            <w:pPr>
              <w:pStyle w:val="TCH1"/>
              <w:spacing w:before="120" w:line="360" w:lineRule="auto"/>
              <w:rPr>
                <w:rFonts w:ascii="Calibri" w:hAnsi="Calibri" w:cs="Calibri"/>
              </w:rPr>
            </w:pPr>
            <w:r w:rsidRPr="00F4535C">
              <w:rPr>
                <w:rFonts w:ascii="Calibri" w:hAnsi="Calibri" w:cs="Calibri"/>
                <w:b/>
              </w:rPr>
              <w:t xml:space="preserve">Dishonesty S2(1) beliefs + </w:t>
            </w:r>
            <w:r w:rsidRPr="00F4535C">
              <w:rPr>
                <w:rFonts w:ascii="Calibri" w:hAnsi="Calibri" w:cs="Calibri"/>
                <w:b/>
                <w:i/>
              </w:rPr>
              <w:t>Ivey</w:t>
            </w:r>
          </w:p>
        </w:tc>
        <w:tc>
          <w:tcPr>
            <w:tcW w:w="1562" w:type="dxa"/>
            <w:tcMar>
              <w:top w:w="40" w:type="dxa"/>
              <w:left w:w="40" w:type="dxa"/>
              <w:bottom w:w="40" w:type="dxa"/>
              <w:right w:w="40" w:type="dxa"/>
            </w:tcMar>
          </w:tcPr>
          <w:p w14:paraId="6B5EDBB0" w14:textId="77777777" w:rsidR="00F4535C" w:rsidRPr="00F4535C" w:rsidRDefault="00F4535C" w:rsidP="00B945FC">
            <w:pPr>
              <w:pStyle w:val="TCH1"/>
              <w:spacing w:before="120" w:line="360" w:lineRule="auto"/>
              <w:rPr>
                <w:rFonts w:ascii="Calibri" w:hAnsi="Calibri" w:cs="Calibri"/>
              </w:rPr>
            </w:pPr>
            <w:r w:rsidRPr="00F4535C">
              <w:rPr>
                <w:rFonts w:ascii="Calibri" w:hAnsi="Calibri" w:cs="Calibri"/>
                <w:b/>
              </w:rPr>
              <w:t>Intention permanently to deprive S6</w:t>
            </w:r>
          </w:p>
        </w:tc>
      </w:tr>
      <w:tr w:rsidR="00F4535C" w:rsidRPr="00F4535C" w14:paraId="08A3BDAC" w14:textId="77777777" w:rsidTr="00B945FC">
        <w:tc>
          <w:tcPr>
            <w:tcW w:w="1881" w:type="dxa"/>
            <w:tcMar>
              <w:top w:w="40" w:type="dxa"/>
              <w:left w:w="40" w:type="dxa"/>
              <w:bottom w:w="40" w:type="dxa"/>
              <w:right w:w="40" w:type="dxa"/>
            </w:tcMar>
          </w:tcPr>
          <w:p w14:paraId="0A788D73" w14:textId="35F081C8"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Box of</w:t>
            </w:r>
            <w:r w:rsidR="006423FD">
              <w:rPr>
                <w:rFonts w:ascii="Calibri" w:hAnsi="Calibri" w:cs="Calibri"/>
                <w:szCs w:val="24"/>
                <w:lang w:val="en-GB"/>
              </w:rPr>
              <w:t xml:space="preserve"> </w:t>
            </w:r>
            <w:r w:rsidRPr="00F4535C">
              <w:rPr>
                <w:rFonts w:ascii="Calibri" w:hAnsi="Calibri" w:cs="Calibri"/>
                <w:szCs w:val="24"/>
                <w:lang w:val="en-GB"/>
              </w:rPr>
              <w:t>champagne/label - switching</w:t>
            </w:r>
          </w:p>
        </w:tc>
        <w:tc>
          <w:tcPr>
            <w:tcW w:w="1749" w:type="dxa"/>
            <w:tcMar>
              <w:top w:w="40" w:type="dxa"/>
              <w:left w:w="40" w:type="dxa"/>
              <w:bottom w:w="40" w:type="dxa"/>
              <w:right w:w="40" w:type="dxa"/>
            </w:tcMar>
          </w:tcPr>
          <w:p w14:paraId="4DD72F12" w14:textId="673D669D"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 xml:space="preserve">Yes—on switching the labels: </w:t>
            </w:r>
            <w:r w:rsidRPr="00F4535C">
              <w:rPr>
                <w:rFonts w:ascii="Calibri" w:hAnsi="Calibri" w:cs="Calibri"/>
                <w:i/>
                <w:szCs w:val="24"/>
                <w:lang w:val="en-GB"/>
              </w:rPr>
              <w:t>Gomez</w:t>
            </w:r>
            <w:r w:rsidRPr="00F4535C">
              <w:rPr>
                <w:rFonts w:ascii="Calibri" w:hAnsi="Calibri" w:cs="Calibri"/>
                <w:szCs w:val="24"/>
                <w:lang w:val="en-GB"/>
              </w:rPr>
              <w:t>.</w:t>
            </w:r>
          </w:p>
        </w:tc>
        <w:tc>
          <w:tcPr>
            <w:tcW w:w="1175" w:type="dxa"/>
            <w:tcMar>
              <w:top w:w="40" w:type="dxa"/>
              <w:left w:w="40" w:type="dxa"/>
              <w:bottom w:w="40" w:type="dxa"/>
              <w:right w:w="40" w:type="dxa"/>
            </w:tcMar>
          </w:tcPr>
          <w:p w14:paraId="5335AB84"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Yes</w:t>
            </w:r>
          </w:p>
        </w:tc>
        <w:tc>
          <w:tcPr>
            <w:tcW w:w="1282" w:type="dxa"/>
            <w:tcMar>
              <w:top w:w="40" w:type="dxa"/>
              <w:left w:w="40" w:type="dxa"/>
              <w:bottom w:w="40" w:type="dxa"/>
              <w:right w:w="40" w:type="dxa"/>
            </w:tcMar>
          </w:tcPr>
          <w:p w14:paraId="4D01C8F5"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Yes</w:t>
            </w:r>
          </w:p>
        </w:tc>
        <w:tc>
          <w:tcPr>
            <w:tcW w:w="1375" w:type="dxa"/>
            <w:tcMar>
              <w:top w:w="40" w:type="dxa"/>
              <w:left w:w="40" w:type="dxa"/>
              <w:bottom w:w="40" w:type="dxa"/>
              <w:right w:w="40" w:type="dxa"/>
            </w:tcMar>
          </w:tcPr>
          <w:p w14:paraId="58874F52"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Yes</w:t>
            </w:r>
          </w:p>
        </w:tc>
        <w:tc>
          <w:tcPr>
            <w:tcW w:w="1562" w:type="dxa"/>
            <w:tcMar>
              <w:top w:w="40" w:type="dxa"/>
              <w:left w:w="40" w:type="dxa"/>
              <w:bottom w:w="40" w:type="dxa"/>
              <w:right w:w="40" w:type="dxa"/>
            </w:tcMar>
          </w:tcPr>
          <w:p w14:paraId="59FAE157"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Yes</w:t>
            </w:r>
          </w:p>
        </w:tc>
      </w:tr>
      <w:tr w:rsidR="00F4535C" w:rsidRPr="00F4535C" w14:paraId="51075EA8" w14:textId="77777777" w:rsidTr="00B945FC">
        <w:tc>
          <w:tcPr>
            <w:tcW w:w="1881" w:type="dxa"/>
            <w:tcMar>
              <w:top w:w="40" w:type="dxa"/>
              <w:left w:w="40" w:type="dxa"/>
              <w:bottom w:w="40" w:type="dxa"/>
              <w:right w:w="40" w:type="dxa"/>
            </w:tcMar>
          </w:tcPr>
          <w:p w14:paraId="0CB014A7"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3 bottles of champagne</w:t>
            </w:r>
          </w:p>
        </w:tc>
        <w:tc>
          <w:tcPr>
            <w:tcW w:w="1749" w:type="dxa"/>
            <w:tcMar>
              <w:top w:w="40" w:type="dxa"/>
              <w:left w:w="40" w:type="dxa"/>
              <w:bottom w:w="40" w:type="dxa"/>
              <w:right w:w="40" w:type="dxa"/>
            </w:tcMar>
          </w:tcPr>
          <w:p w14:paraId="5A1501BD"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 xml:space="preserve">Yes—on picking them up and certainly by concealing them: </w:t>
            </w:r>
            <w:r w:rsidRPr="00F4535C">
              <w:rPr>
                <w:rFonts w:ascii="Calibri" w:hAnsi="Calibri" w:cs="Calibri"/>
                <w:i/>
                <w:szCs w:val="24"/>
                <w:lang w:val="en-GB"/>
              </w:rPr>
              <w:t>Gomez</w:t>
            </w:r>
            <w:r w:rsidRPr="00F4535C">
              <w:rPr>
                <w:rFonts w:ascii="Calibri" w:hAnsi="Calibri" w:cs="Calibri"/>
                <w:szCs w:val="24"/>
                <w:lang w:val="en-GB"/>
              </w:rPr>
              <w:t>.</w:t>
            </w:r>
          </w:p>
        </w:tc>
        <w:tc>
          <w:tcPr>
            <w:tcW w:w="1175" w:type="dxa"/>
            <w:tcMar>
              <w:top w:w="40" w:type="dxa"/>
              <w:left w:w="40" w:type="dxa"/>
              <w:bottom w:w="40" w:type="dxa"/>
              <w:right w:w="40" w:type="dxa"/>
            </w:tcMar>
          </w:tcPr>
          <w:p w14:paraId="72F09CE7"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Yes</w:t>
            </w:r>
          </w:p>
        </w:tc>
        <w:tc>
          <w:tcPr>
            <w:tcW w:w="1282" w:type="dxa"/>
            <w:tcMar>
              <w:top w:w="40" w:type="dxa"/>
              <w:left w:w="40" w:type="dxa"/>
              <w:bottom w:w="40" w:type="dxa"/>
              <w:right w:w="40" w:type="dxa"/>
            </w:tcMar>
          </w:tcPr>
          <w:p w14:paraId="13C043AE"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Yes</w:t>
            </w:r>
          </w:p>
        </w:tc>
        <w:tc>
          <w:tcPr>
            <w:tcW w:w="1375" w:type="dxa"/>
            <w:tcMar>
              <w:top w:w="40" w:type="dxa"/>
              <w:left w:w="40" w:type="dxa"/>
              <w:bottom w:w="40" w:type="dxa"/>
              <w:right w:w="40" w:type="dxa"/>
            </w:tcMar>
          </w:tcPr>
          <w:p w14:paraId="51F12421"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Yes</w:t>
            </w:r>
          </w:p>
        </w:tc>
        <w:tc>
          <w:tcPr>
            <w:tcW w:w="1562" w:type="dxa"/>
            <w:tcMar>
              <w:top w:w="40" w:type="dxa"/>
              <w:left w:w="40" w:type="dxa"/>
              <w:bottom w:w="40" w:type="dxa"/>
              <w:right w:w="40" w:type="dxa"/>
            </w:tcMar>
          </w:tcPr>
          <w:p w14:paraId="2B03EF7D"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Yes</w:t>
            </w:r>
          </w:p>
        </w:tc>
      </w:tr>
      <w:tr w:rsidR="00F4535C" w:rsidRPr="00F4535C" w14:paraId="0F276E64" w14:textId="77777777" w:rsidTr="00B945FC">
        <w:tc>
          <w:tcPr>
            <w:tcW w:w="1881" w:type="dxa"/>
            <w:tcMar>
              <w:top w:w="40" w:type="dxa"/>
              <w:left w:w="40" w:type="dxa"/>
              <w:bottom w:w="40" w:type="dxa"/>
              <w:right w:w="40" w:type="dxa"/>
            </w:tcMar>
          </w:tcPr>
          <w:p w14:paraId="22C7417A"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£50 change</w:t>
            </w:r>
          </w:p>
        </w:tc>
        <w:tc>
          <w:tcPr>
            <w:tcW w:w="1749" w:type="dxa"/>
            <w:tcMar>
              <w:top w:w="40" w:type="dxa"/>
              <w:left w:w="40" w:type="dxa"/>
              <w:bottom w:w="40" w:type="dxa"/>
              <w:right w:w="40" w:type="dxa"/>
            </w:tcMar>
          </w:tcPr>
          <w:p w14:paraId="5127B51E"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Yes—on taking possession. However, s3(1) also refers to a later keeping or dealing.</w:t>
            </w:r>
          </w:p>
        </w:tc>
        <w:tc>
          <w:tcPr>
            <w:tcW w:w="1175" w:type="dxa"/>
            <w:tcMar>
              <w:top w:w="40" w:type="dxa"/>
              <w:left w:w="40" w:type="dxa"/>
              <w:bottom w:w="40" w:type="dxa"/>
              <w:right w:w="40" w:type="dxa"/>
            </w:tcMar>
          </w:tcPr>
          <w:p w14:paraId="7B5C2AE5"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Yes</w:t>
            </w:r>
          </w:p>
        </w:tc>
        <w:tc>
          <w:tcPr>
            <w:tcW w:w="1282" w:type="dxa"/>
            <w:tcMar>
              <w:top w:w="40" w:type="dxa"/>
              <w:left w:w="40" w:type="dxa"/>
              <w:bottom w:w="40" w:type="dxa"/>
              <w:right w:w="40" w:type="dxa"/>
            </w:tcMar>
          </w:tcPr>
          <w:p w14:paraId="19E67BB8"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S5(4) applies: property obtained by another’s mistake. D is under an obligation to restore.</w:t>
            </w:r>
          </w:p>
        </w:tc>
        <w:tc>
          <w:tcPr>
            <w:tcW w:w="1375" w:type="dxa"/>
            <w:tcMar>
              <w:top w:w="40" w:type="dxa"/>
              <w:left w:w="40" w:type="dxa"/>
              <w:bottom w:w="40" w:type="dxa"/>
              <w:right w:w="40" w:type="dxa"/>
            </w:tcMar>
          </w:tcPr>
          <w:p w14:paraId="3A25044E" w14:textId="16255D43"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i/>
                <w:szCs w:val="24"/>
                <w:lang w:val="en-GB"/>
              </w:rPr>
              <w:t>Ivey</w:t>
            </w:r>
            <w:r w:rsidRPr="00F4535C">
              <w:rPr>
                <w:rFonts w:ascii="Calibri" w:hAnsi="Calibri" w:cs="Calibri"/>
                <w:szCs w:val="24"/>
                <w:lang w:val="en-GB"/>
              </w:rPr>
              <w:t xml:space="preserve"> may apply.</w:t>
            </w:r>
            <w:r w:rsidR="00EA22D7" w:rsidRPr="00F4535C">
              <w:rPr>
                <w:rFonts w:ascii="Calibri" w:hAnsi="Calibri" w:cs="Calibri"/>
                <w:szCs w:val="24"/>
                <w:lang w:val="en-GB"/>
              </w:rPr>
              <w:t xml:space="preserve"> </w:t>
            </w:r>
            <w:r w:rsidRPr="00F4535C">
              <w:rPr>
                <w:rFonts w:ascii="Calibri" w:hAnsi="Calibri" w:cs="Calibri"/>
                <w:szCs w:val="24"/>
                <w:lang w:val="en-GB"/>
              </w:rPr>
              <w:t>This is a question of fact for the jury.</w:t>
            </w:r>
          </w:p>
        </w:tc>
        <w:tc>
          <w:tcPr>
            <w:tcW w:w="1562" w:type="dxa"/>
            <w:tcMar>
              <w:top w:w="40" w:type="dxa"/>
              <w:left w:w="40" w:type="dxa"/>
              <w:bottom w:w="40" w:type="dxa"/>
              <w:right w:w="40" w:type="dxa"/>
            </w:tcMar>
          </w:tcPr>
          <w:p w14:paraId="39230299" w14:textId="77777777" w:rsidR="00F4535C" w:rsidRPr="00F4535C" w:rsidRDefault="00F4535C" w:rsidP="00B945FC">
            <w:pPr>
              <w:pStyle w:val="TB"/>
              <w:spacing w:before="120" w:line="360" w:lineRule="auto"/>
              <w:rPr>
                <w:rFonts w:ascii="Calibri" w:hAnsi="Calibri" w:cs="Calibri"/>
                <w:szCs w:val="24"/>
                <w:lang w:val="en-GB"/>
              </w:rPr>
            </w:pPr>
            <w:r w:rsidRPr="00F4535C">
              <w:rPr>
                <w:rFonts w:ascii="Calibri" w:hAnsi="Calibri" w:cs="Calibri"/>
                <w:szCs w:val="24"/>
                <w:lang w:val="en-GB"/>
              </w:rPr>
              <w:t>Yes</w:t>
            </w:r>
          </w:p>
        </w:tc>
      </w:tr>
    </w:tbl>
    <w:p w14:paraId="0ED22708" w14:textId="326787C3" w:rsidR="00F4535C" w:rsidRPr="00F4535C" w:rsidRDefault="00F4535C">
      <w:pPr>
        <w:rPr>
          <w:rFonts w:ascii="Calibri" w:hAnsi="Calibri" w:cs="Calibri"/>
          <w:sz w:val="24"/>
          <w:szCs w:val="24"/>
        </w:rPr>
      </w:pPr>
    </w:p>
    <w:p w14:paraId="48D00208" w14:textId="66AFA4C7" w:rsidR="00F4535C" w:rsidRDefault="004E3DFF" w:rsidP="004E3DFF">
      <w:pPr>
        <w:pStyle w:val="ListParagraph"/>
        <w:numPr>
          <w:ilvl w:val="0"/>
          <w:numId w:val="8"/>
        </w:numPr>
        <w:rPr>
          <w:rFonts w:ascii="Calibri" w:hAnsi="Calibri" w:cs="Calibri"/>
          <w:sz w:val="24"/>
          <w:szCs w:val="24"/>
        </w:rPr>
      </w:pPr>
      <w:r w:rsidRPr="004E3DFF">
        <w:rPr>
          <w:rFonts w:ascii="Calibri" w:hAnsi="Calibri" w:cs="Calibri"/>
          <w:sz w:val="24"/>
          <w:szCs w:val="24"/>
        </w:rPr>
        <w:t xml:space="preserve">Under the previous Ghosh test </w:t>
      </w:r>
      <w:r>
        <w:rPr>
          <w:rFonts w:ascii="Calibri" w:hAnsi="Calibri" w:cs="Calibri"/>
          <w:sz w:val="24"/>
          <w:szCs w:val="24"/>
        </w:rPr>
        <w:t>i</w:t>
      </w:r>
      <w:r w:rsidRPr="004E3DFF">
        <w:rPr>
          <w:rFonts w:ascii="Calibri" w:hAnsi="Calibri" w:cs="Calibri"/>
          <w:sz w:val="24"/>
          <w:szCs w:val="24"/>
        </w:rPr>
        <w:t>f</w:t>
      </w:r>
      <w:r w:rsidR="00EA22D7">
        <w:rPr>
          <w:rFonts w:ascii="Calibri" w:hAnsi="Calibri" w:cs="Calibri"/>
          <w:sz w:val="24"/>
          <w:szCs w:val="24"/>
        </w:rPr>
        <w:t xml:space="preserve"> </w:t>
      </w:r>
      <w:r w:rsidRPr="004E3DFF">
        <w:rPr>
          <w:rFonts w:ascii="Calibri" w:hAnsi="Calibri" w:cs="Calibri"/>
          <w:sz w:val="24"/>
          <w:szCs w:val="24"/>
        </w:rPr>
        <w:t>D asserted a belief that she was not dishonest by reasonable standards at that point because anyone would have done the same, especially living so far away from the store, and she is believed, she would not be</w:t>
      </w:r>
      <w:r>
        <w:rPr>
          <w:rFonts w:ascii="Calibri" w:hAnsi="Calibri" w:cs="Calibri"/>
          <w:sz w:val="24"/>
          <w:szCs w:val="24"/>
        </w:rPr>
        <w:t xml:space="preserve"> </w:t>
      </w:r>
      <w:r w:rsidRPr="004E3DFF">
        <w:rPr>
          <w:rFonts w:ascii="Calibri" w:hAnsi="Calibri" w:cs="Calibri"/>
          <w:sz w:val="24"/>
          <w:szCs w:val="24"/>
        </w:rPr>
        <w:t xml:space="preserve">dishonest.  However, </w:t>
      </w:r>
      <w:r w:rsidRPr="006423FD">
        <w:rPr>
          <w:rFonts w:ascii="Calibri" w:hAnsi="Calibri" w:cs="Calibri"/>
          <w:i/>
          <w:iCs/>
          <w:sz w:val="24"/>
          <w:szCs w:val="24"/>
        </w:rPr>
        <w:t>Ivey v Genting Casinos</w:t>
      </w:r>
      <w:r w:rsidRPr="004E3DFF">
        <w:rPr>
          <w:rFonts w:ascii="Calibri" w:hAnsi="Calibri" w:cs="Calibri"/>
          <w:sz w:val="24"/>
          <w:szCs w:val="24"/>
        </w:rPr>
        <w:t xml:space="preserve"> [2017] dispenses with this second limb of the test. The fact that she returned the following week and refused to repay the £50 means that</w:t>
      </w:r>
      <w:r>
        <w:rPr>
          <w:rFonts w:ascii="Calibri" w:hAnsi="Calibri" w:cs="Calibri"/>
          <w:sz w:val="24"/>
          <w:szCs w:val="24"/>
        </w:rPr>
        <w:t xml:space="preserve"> </w:t>
      </w:r>
      <w:r w:rsidRPr="004E3DFF">
        <w:rPr>
          <w:rFonts w:ascii="Calibri" w:hAnsi="Calibri" w:cs="Calibri"/>
          <w:sz w:val="24"/>
          <w:szCs w:val="24"/>
        </w:rPr>
        <w:t>it is likely she was dishonest according to reasonable standards.</w:t>
      </w:r>
    </w:p>
    <w:p w14:paraId="11BD0EFD" w14:textId="1F19F4C5" w:rsidR="00EA22D7" w:rsidRDefault="00EA22D7" w:rsidP="004E3DFF">
      <w:pPr>
        <w:pStyle w:val="ListParagraph"/>
        <w:numPr>
          <w:ilvl w:val="0"/>
          <w:numId w:val="8"/>
        </w:numPr>
        <w:rPr>
          <w:rFonts w:ascii="Calibri" w:hAnsi="Calibri" w:cs="Calibri"/>
          <w:sz w:val="24"/>
          <w:szCs w:val="24"/>
        </w:rPr>
      </w:pPr>
      <w:r>
        <w:rPr>
          <w:rFonts w:ascii="Calibri" w:hAnsi="Calibri" w:cs="Calibri"/>
          <w:sz w:val="24"/>
          <w:szCs w:val="24"/>
        </w:rPr>
        <w:t xml:space="preserve">Remember that all the elements of a property offence must be satisfied including the intention to permanently deprive. Work through these elements one by one to establish liability. </w:t>
      </w:r>
    </w:p>
    <w:p w14:paraId="41CFDFE4" w14:textId="7B515F4D" w:rsidR="003C4D60" w:rsidRDefault="003C4D60" w:rsidP="004E3DFF">
      <w:pPr>
        <w:pStyle w:val="ListParagraph"/>
        <w:numPr>
          <w:ilvl w:val="0"/>
          <w:numId w:val="8"/>
        </w:numPr>
        <w:rPr>
          <w:rFonts w:ascii="Calibri" w:hAnsi="Calibri" w:cs="Calibri"/>
          <w:sz w:val="24"/>
          <w:szCs w:val="24"/>
        </w:rPr>
      </w:pPr>
      <w:r>
        <w:rPr>
          <w:rFonts w:ascii="Calibri" w:hAnsi="Calibri" w:cs="Calibri"/>
          <w:sz w:val="24"/>
          <w:szCs w:val="24"/>
        </w:rPr>
        <w:lastRenderedPageBreak/>
        <w:t>Remember that appropriation includes dealing with the property as an owner (section 3(2) Theft Act 1968).</w:t>
      </w:r>
    </w:p>
    <w:p w14:paraId="306ADD8F" w14:textId="3CFA6059" w:rsidR="00EA22D7" w:rsidRPr="004E3DFF" w:rsidRDefault="00EA22D7" w:rsidP="004E3DFF">
      <w:pPr>
        <w:pStyle w:val="ListParagraph"/>
        <w:numPr>
          <w:ilvl w:val="0"/>
          <w:numId w:val="8"/>
        </w:numPr>
        <w:rPr>
          <w:rFonts w:ascii="Calibri" w:hAnsi="Calibri" w:cs="Calibri"/>
          <w:sz w:val="24"/>
          <w:szCs w:val="24"/>
        </w:rPr>
      </w:pPr>
      <w:r>
        <w:rPr>
          <w:rFonts w:ascii="Calibri" w:hAnsi="Calibri" w:cs="Calibri"/>
          <w:sz w:val="24"/>
          <w:szCs w:val="24"/>
        </w:rPr>
        <w:t xml:space="preserve">The timing element is important for robbery </w:t>
      </w:r>
    </w:p>
    <w:p w14:paraId="702A6AA5" w14:textId="77777777" w:rsidR="00F4535C" w:rsidRPr="00F4535C" w:rsidRDefault="00F4535C">
      <w:pPr>
        <w:rPr>
          <w:rFonts w:ascii="Calibri" w:hAnsi="Calibri" w:cs="Calibri"/>
          <w:sz w:val="24"/>
          <w:szCs w:val="24"/>
        </w:rPr>
      </w:pPr>
    </w:p>
    <w:sectPr w:rsidR="00F4535C" w:rsidRPr="00F4535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6508" w14:textId="77777777" w:rsidR="001357D5" w:rsidRDefault="001357D5" w:rsidP="00F4535C">
      <w:pPr>
        <w:spacing w:after="0" w:line="240" w:lineRule="auto"/>
      </w:pPr>
      <w:r>
        <w:separator/>
      </w:r>
    </w:p>
  </w:endnote>
  <w:endnote w:type="continuationSeparator" w:id="0">
    <w:p w14:paraId="5CD7584E" w14:textId="77777777" w:rsidR="001357D5" w:rsidRDefault="001357D5" w:rsidP="00F4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94B3" w14:textId="77777777" w:rsidR="00362292" w:rsidRDefault="00362292" w:rsidP="00362292">
    <w:pPr>
      <w:pStyle w:val="Footer"/>
      <w:pBdr>
        <w:top w:val="single" w:sz="4" w:space="1" w:color="808080"/>
      </w:pBdr>
      <w:jc w:val="right"/>
      <w:rPr>
        <w:rFonts w:ascii="OUP Swift" w:hAnsi="OUP Swift"/>
        <w:color w:val="808080"/>
      </w:rPr>
    </w:pPr>
    <w:bookmarkStart w:id="0" w:name="_Hlk94603672"/>
    <w:bookmarkStart w:id="1" w:name="_Hlk94603673"/>
    <w:r>
      <w:rPr>
        <w:rFonts w:ascii="OUP Swift" w:hAnsi="OUP Swift"/>
        <w:noProof/>
        <w:color w:val="808080"/>
      </w:rPr>
      <w:drawing>
        <wp:inline distT="0" distB="0" distL="0" distR="0" wp14:anchorId="7532F440" wp14:editId="3ED143D8">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760D54C4" w14:textId="77777777" w:rsidR="00362292" w:rsidRDefault="00362292" w:rsidP="00362292">
    <w:pPr>
      <w:pStyle w:val="Footer"/>
      <w:rPr>
        <w:rFonts w:ascii="Arial" w:hAnsi="Arial"/>
        <w:color w:val="808080"/>
        <w:sz w:val="20"/>
        <w:szCs w:val="20"/>
      </w:rPr>
    </w:pPr>
    <w:r>
      <w:rPr>
        <w:rFonts w:ascii="Arial" w:hAnsi="Arial"/>
        <w:color w:val="808080"/>
        <w:sz w:val="20"/>
        <w:szCs w:val="20"/>
      </w:rPr>
      <w:t>© Oxford University Press, 2022. All rights reserved.</w:t>
    </w:r>
    <w:bookmarkEnd w:id="0"/>
    <w:bookmarkEnd w:id="1"/>
  </w:p>
  <w:p w14:paraId="7879D6D0" w14:textId="77777777" w:rsidR="00362292" w:rsidRDefault="00362292" w:rsidP="00362292">
    <w:pPr>
      <w:pStyle w:val="Footer"/>
    </w:pPr>
  </w:p>
  <w:p w14:paraId="5B5680FC" w14:textId="77777777" w:rsidR="00362292" w:rsidRDefault="003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0EFE" w14:textId="77777777" w:rsidR="001357D5" w:rsidRDefault="001357D5" w:rsidP="00F4535C">
      <w:pPr>
        <w:spacing w:after="0" w:line="240" w:lineRule="auto"/>
      </w:pPr>
      <w:r>
        <w:separator/>
      </w:r>
    </w:p>
  </w:footnote>
  <w:footnote w:type="continuationSeparator" w:id="0">
    <w:p w14:paraId="1340EB0B" w14:textId="77777777" w:rsidR="001357D5" w:rsidRDefault="001357D5" w:rsidP="00F45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795"/>
    <w:multiLevelType w:val="hybridMultilevel"/>
    <w:tmpl w:val="BAAA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B0619"/>
    <w:multiLevelType w:val="hybridMultilevel"/>
    <w:tmpl w:val="4F46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F3083"/>
    <w:multiLevelType w:val="hybridMultilevel"/>
    <w:tmpl w:val="9066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E086A"/>
    <w:multiLevelType w:val="hybridMultilevel"/>
    <w:tmpl w:val="4A1EC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A0CF2"/>
    <w:multiLevelType w:val="hybridMultilevel"/>
    <w:tmpl w:val="8FB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260A5"/>
    <w:multiLevelType w:val="hybridMultilevel"/>
    <w:tmpl w:val="A90A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70449"/>
    <w:multiLevelType w:val="hybridMultilevel"/>
    <w:tmpl w:val="2D128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56EE3"/>
    <w:multiLevelType w:val="hybridMultilevel"/>
    <w:tmpl w:val="B9FE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17C86"/>
    <w:multiLevelType w:val="hybridMultilevel"/>
    <w:tmpl w:val="F0D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7"/>
  </w:num>
  <w:num w:numId="5">
    <w:abstractNumId w:val="2"/>
  </w:num>
  <w:num w:numId="6">
    <w:abstractNumId w:val="5"/>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2B"/>
    <w:rsid w:val="00025F7A"/>
    <w:rsid w:val="000805E0"/>
    <w:rsid w:val="000C070A"/>
    <w:rsid w:val="001049FD"/>
    <w:rsid w:val="001227D3"/>
    <w:rsid w:val="00130212"/>
    <w:rsid w:val="001357D5"/>
    <w:rsid w:val="0015293C"/>
    <w:rsid w:val="00177B01"/>
    <w:rsid w:val="001F0107"/>
    <w:rsid w:val="001F0346"/>
    <w:rsid w:val="002C5B8C"/>
    <w:rsid w:val="00344ABE"/>
    <w:rsid w:val="0036073C"/>
    <w:rsid w:val="00362292"/>
    <w:rsid w:val="003C4D60"/>
    <w:rsid w:val="004E3DFF"/>
    <w:rsid w:val="005314AA"/>
    <w:rsid w:val="0054762B"/>
    <w:rsid w:val="005A2092"/>
    <w:rsid w:val="005C6F3E"/>
    <w:rsid w:val="006423FD"/>
    <w:rsid w:val="006F6CCE"/>
    <w:rsid w:val="0074135D"/>
    <w:rsid w:val="00750185"/>
    <w:rsid w:val="007739CB"/>
    <w:rsid w:val="007858D4"/>
    <w:rsid w:val="00787AC7"/>
    <w:rsid w:val="007A2D13"/>
    <w:rsid w:val="007D2D75"/>
    <w:rsid w:val="007F3E1F"/>
    <w:rsid w:val="008E35EA"/>
    <w:rsid w:val="00A902FE"/>
    <w:rsid w:val="00AB42A4"/>
    <w:rsid w:val="00AB7CA9"/>
    <w:rsid w:val="00B775AC"/>
    <w:rsid w:val="00BB5FBA"/>
    <w:rsid w:val="00C056EA"/>
    <w:rsid w:val="00C46D88"/>
    <w:rsid w:val="00C72BBF"/>
    <w:rsid w:val="00C86742"/>
    <w:rsid w:val="00CD4EFE"/>
    <w:rsid w:val="00D5678B"/>
    <w:rsid w:val="00D65DC5"/>
    <w:rsid w:val="00E16C21"/>
    <w:rsid w:val="00E50804"/>
    <w:rsid w:val="00E74962"/>
    <w:rsid w:val="00E823F2"/>
    <w:rsid w:val="00EA22D7"/>
    <w:rsid w:val="00EB1796"/>
    <w:rsid w:val="00ED64DB"/>
    <w:rsid w:val="00ED6E0E"/>
    <w:rsid w:val="00F4535C"/>
    <w:rsid w:val="00FC3984"/>
    <w:rsid w:val="00FD1F5A"/>
    <w:rsid w:val="00FF4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8EA56"/>
  <w15:chartTrackingRefBased/>
  <w15:docId w15:val="{FC466624-B618-42B4-B5FC-B4A4D961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2B"/>
  </w:style>
  <w:style w:type="paragraph" w:styleId="Heading1">
    <w:name w:val="heading 1"/>
    <w:basedOn w:val="Normal"/>
    <w:next w:val="Normal"/>
    <w:link w:val="Heading1Char"/>
    <w:uiPriority w:val="9"/>
    <w:qFormat/>
    <w:rsid w:val="005476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76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6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762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4762B"/>
    <w:pPr>
      <w:ind w:left="720"/>
      <w:contextualSpacing/>
    </w:pPr>
  </w:style>
  <w:style w:type="paragraph" w:customStyle="1" w:styleId="P">
    <w:name w:val="P"/>
    <w:next w:val="Normal"/>
    <w:link w:val="PChar"/>
    <w:qFormat/>
    <w:rsid w:val="00750185"/>
    <w:pPr>
      <w:spacing w:before="120" w:after="0" w:line="480" w:lineRule="auto"/>
    </w:pPr>
    <w:rPr>
      <w:rFonts w:ascii="Times New Roman" w:eastAsia="Times New Roman" w:hAnsi="Times New Roman" w:cs="Times New Roman"/>
      <w:sz w:val="24"/>
      <w:szCs w:val="20"/>
      <w:lang w:val="en-IN" w:eastAsia="en-IN"/>
    </w:rPr>
  </w:style>
  <w:style w:type="paragraph" w:customStyle="1" w:styleId="PI">
    <w:name w:val="PI"/>
    <w:basedOn w:val="Normal"/>
    <w:rsid w:val="00750185"/>
    <w:pPr>
      <w:spacing w:after="0" w:line="480" w:lineRule="auto"/>
      <w:ind w:firstLine="432"/>
    </w:pPr>
    <w:rPr>
      <w:sz w:val="24"/>
      <w:szCs w:val="24"/>
    </w:rPr>
  </w:style>
  <w:style w:type="character" w:customStyle="1" w:styleId="PChar">
    <w:name w:val="P Char"/>
    <w:link w:val="P"/>
    <w:rsid w:val="00750185"/>
    <w:rPr>
      <w:rFonts w:ascii="Times New Roman" w:eastAsia="Times New Roman" w:hAnsi="Times New Roman" w:cs="Times New Roman"/>
      <w:sz w:val="24"/>
      <w:szCs w:val="20"/>
      <w:lang w:val="en-IN" w:eastAsia="en-IN"/>
    </w:rPr>
  </w:style>
  <w:style w:type="paragraph" w:customStyle="1" w:styleId="FET">
    <w:name w:val="FET"/>
    <w:basedOn w:val="Normal"/>
    <w:rsid w:val="00750185"/>
    <w:pPr>
      <w:spacing w:after="0" w:line="240" w:lineRule="auto"/>
    </w:pPr>
    <w:rPr>
      <w:sz w:val="24"/>
      <w:szCs w:val="24"/>
    </w:rPr>
  </w:style>
  <w:style w:type="character" w:customStyle="1" w:styleId="TN">
    <w:name w:val="TN"/>
    <w:qFormat/>
    <w:rsid w:val="00F4535C"/>
    <w:rPr>
      <w:rFonts w:ascii="Times New Roman" w:hAnsi="Times New Roman"/>
      <w:b w:val="0"/>
      <w:i w:val="0"/>
      <w:smallCaps w:val="0"/>
      <w:strike w:val="0"/>
      <w:color w:val="000000"/>
      <w:sz w:val="24"/>
      <w:u w:val="none"/>
      <w:shd w:val="clear" w:color="auto" w:fill="auto"/>
      <w:vertAlign w:val="baseline"/>
    </w:rPr>
  </w:style>
  <w:style w:type="character" w:customStyle="1" w:styleId="XR">
    <w:name w:val="XR"/>
    <w:rsid w:val="00F4535C"/>
    <w:rPr>
      <w:rFonts w:ascii="Times New Roman" w:hAnsi="Times New Roman"/>
      <w:smallCaps/>
      <w:color w:val="auto"/>
      <w:sz w:val="24"/>
      <w:bdr w:val="none" w:sz="0" w:space="0" w:color="auto"/>
      <w:shd w:val="clear" w:color="auto" w:fill="CCCCCC"/>
    </w:rPr>
  </w:style>
  <w:style w:type="paragraph" w:customStyle="1" w:styleId="TFN">
    <w:name w:val="TFN"/>
    <w:basedOn w:val="Normal"/>
    <w:rsid w:val="00F4535C"/>
    <w:pPr>
      <w:spacing w:before="60" w:after="60" w:line="480" w:lineRule="auto"/>
      <w:ind w:left="245" w:hanging="245"/>
    </w:pPr>
    <w:rPr>
      <w:rFonts w:ascii="Times New Roman" w:eastAsia="Times New Roman" w:hAnsi="Times New Roman" w:cs="Times New Roman"/>
      <w:lang w:val="en-US"/>
    </w:rPr>
  </w:style>
  <w:style w:type="paragraph" w:customStyle="1" w:styleId="TT">
    <w:name w:val="TT"/>
    <w:next w:val="Normal"/>
    <w:autoRedefine/>
    <w:rsid w:val="00F4535C"/>
    <w:pPr>
      <w:spacing w:before="120" w:after="60" w:line="480" w:lineRule="auto"/>
    </w:pPr>
    <w:rPr>
      <w:rFonts w:ascii="Times New Roman" w:eastAsia="Times New Roman" w:hAnsi="Times New Roman" w:cs="Times New Roman"/>
      <w:sz w:val="26"/>
      <w:szCs w:val="26"/>
      <w:lang w:val="en-US"/>
    </w:rPr>
  </w:style>
  <w:style w:type="paragraph" w:customStyle="1" w:styleId="TCH1">
    <w:name w:val="TCH1"/>
    <w:basedOn w:val="Normal"/>
    <w:next w:val="TB"/>
    <w:rsid w:val="00F4535C"/>
    <w:pPr>
      <w:spacing w:after="0" w:line="480" w:lineRule="auto"/>
    </w:pPr>
    <w:rPr>
      <w:sz w:val="24"/>
      <w:szCs w:val="24"/>
    </w:rPr>
  </w:style>
  <w:style w:type="paragraph" w:customStyle="1" w:styleId="TB">
    <w:name w:val="TB"/>
    <w:next w:val="TFN"/>
    <w:rsid w:val="00F4535C"/>
    <w:pPr>
      <w:spacing w:after="0" w:line="480" w:lineRule="auto"/>
    </w:pPr>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362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292"/>
  </w:style>
  <w:style w:type="paragraph" w:styleId="Footer">
    <w:name w:val="footer"/>
    <w:basedOn w:val="Normal"/>
    <w:link w:val="FooterChar"/>
    <w:unhideWhenUsed/>
    <w:rsid w:val="00362292"/>
    <w:pPr>
      <w:tabs>
        <w:tab w:val="center" w:pos="4680"/>
        <w:tab w:val="right" w:pos="9360"/>
      </w:tabs>
      <w:spacing w:after="0" w:line="240" w:lineRule="auto"/>
    </w:pPr>
  </w:style>
  <w:style w:type="character" w:customStyle="1" w:styleId="FooterChar">
    <w:name w:val="Footer Char"/>
    <w:basedOn w:val="DefaultParagraphFont"/>
    <w:link w:val="Footer"/>
    <w:rsid w:val="00362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3</cp:revision>
  <dcterms:created xsi:type="dcterms:W3CDTF">2022-01-28T13:51:00Z</dcterms:created>
  <dcterms:modified xsi:type="dcterms:W3CDTF">2022-02-03T11:44:00Z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2022-02-03T11:44:24Z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8ef45954-665b-4c4f-88c7-ccba55982d1e</vt:lpwstr>
  </property>
  <property fmtid="{D5CDD505-2E9C-101B-9397-08002B2CF9AE}" pid="8" name="MSIP_Label_be5cb09a-2992-49d6-8ac9-5f63e7b1ad2f_ContentBits">
    <vt:lpwstr>0</vt:lpwstr>
  </property>
</Properties>
</file>