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425EB" w14:textId="36065004" w:rsidR="00051D27" w:rsidRDefault="00051D27" w:rsidP="00051D27">
      <w:pPr>
        <w:pStyle w:val="Heading1"/>
      </w:pPr>
      <w:r>
        <w:t xml:space="preserve">Answer guidance </w:t>
      </w:r>
    </w:p>
    <w:p w14:paraId="3295DFF8" w14:textId="77777777" w:rsidR="007A3664" w:rsidRDefault="007A3664" w:rsidP="007A3664"/>
    <w:p w14:paraId="2761CD65" w14:textId="7E9B17E0" w:rsidR="007A3664" w:rsidRDefault="007A3664" w:rsidP="00A84B5C">
      <w:pPr>
        <w:pStyle w:val="Heading2"/>
      </w:pPr>
      <w:r>
        <w:t xml:space="preserve">Question: </w:t>
      </w:r>
    </w:p>
    <w:p w14:paraId="5BD55A91" w14:textId="77777777" w:rsidR="00A84B5C" w:rsidRDefault="00A84B5C" w:rsidP="00A84B5C">
      <w:r>
        <w:t>D is an anti-capitalist protestor. He telephones a television company and threatens to release a toxic gas into the underground rail system of a city within 30 minutes unless the government agrees to his demands. Twenty minutes later, D releases poisonous gas at a busy station. V dies within minutes. D later claims that he only wanted to make a political point.</w:t>
      </w:r>
    </w:p>
    <w:p w14:paraId="23005667" w14:textId="77777777" w:rsidR="00A84B5C" w:rsidRDefault="00A84B5C" w:rsidP="00A84B5C">
      <w:r>
        <w:t>A witnesses V’s death. She is 14 years old. In shock, she spends a night out and wanders into a neighbour’s shed. To keep warm, she pours paraffin on to old wood and ignites it. The fire burns down the shed. B, the neighbour, suffers burns whilst attempting to put out the fire.</w:t>
      </w:r>
    </w:p>
    <w:p w14:paraId="72A79A4A" w14:textId="5EFF6C35" w:rsidR="007A3664" w:rsidRPr="007A3664" w:rsidRDefault="00A84B5C" w:rsidP="00A84B5C">
      <w:r>
        <w:t>Consider any offences that D and A might have committed, paying particular attention to MR.</w:t>
      </w:r>
    </w:p>
    <w:p w14:paraId="104F4DFD" w14:textId="77777777" w:rsidR="00051D27" w:rsidRDefault="00051D27" w:rsidP="00051D27">
      <w:pPr>
        <w:pStyle w:val="Heading2"/>
      </w:pPr>
      <w:r>
        <w:t>Key issues:</w:t>
      </w:r>
    </w:p>
    <w:p w14:paraId="4D6F9D6E" w14:textId="51FA7169" w:rsidR="00051D27" w:rsidRDefault="0094169C" w:rsidP="00051D27">
      <w:pPr>
        <w:pStyle w:val="ListParagraph"/>
        <w:numPr>
          <w:ilvl w:val="0"/>
          <w:numId w:val="1"/>
        </w:numPr>
      </w:pPr>
      <w:r>
        <w:t>Identify the offences</w:t>
      </w:r>
      <w:r w:rsidR="00323F6E">
        <w:t xml:space="preserve"> (D: murder/manslaughter; A: criminal damage)</w:t>
      </w:r>
    </w:p>
    <w:p w14:paraId="4DF7597B" w14:textId="5072FB2D" w:rsidR="00051D27" w:rsidRDefault="009A0D5D" w:rsidP="00051D27">
      <w:pPr>
        <w:pStyle w:val="ListParagraph"/>
        <w:numPr>
          <w:ilvl w:val="0"/>
          <w:numId w:val="1"/>
        </w:numPr>
      </w:pPr>
      <w:r>
        <w:t>Do the parties have the AR and MR of these offences?</w:t>
      </w:r>
    </w:p>
    <w:p w14:paraId="0546C40B" w14:textId="1059ED59" w:rsidR="002654C4" w:rsidRDefault="002654C4" w:rsidP="00051D27">
      <w:pPr>
        <w:pStyle w:val="ListParagraph"/>
        <w:numPr>
          <w:ilvl w:val="0"/>
          <w:numId w:val="1"/>
        </w:numPr>
      </w:pPr>
      <w:r>
        <w:t>Note that the AR is straightforward to establish here: your answer should focus upon whether they have the relevant MR</w:t>
      </w:r>
      <w:r w:rsidR="00AD177A">
        <w:t xml:space="preserve"> (intention for murder; recklessness for manslaughter and criminal damage)</w:t>
      </w:r>
      <w:r>
        <w:t xml:space="preserve">. </w:t>
      </w:r>
    </w:p>
    <w:p w14:paraId="25309954" w14:textId="77777777" w:rsidR="00051D27" w:rsidRDefault="00051D27" w:rsidP="00051D27">
      <w:pPr>
        <w:pStyle w:val="Heading2"/>
      </w:pPr>
      <w:r>
        <w:t>Key law</w:t>
      </w:r>
    </w:p>
    <w:p w14:paraId="5476F698" w14:textId="77777777" w:rsidR="00051D27" w:rsidRDefault="00051D27" w:rsidP="00051D27">
      <w:r>
        <w:t>You will find relevant legal rules in:</w:t>
      </w:r>
    </w:p>
    <w:p w14:paraId="72DEFF34" w14:textId="7B51E5C6" w:rsidR="00051D27" w:rsidRPr="00D04677" w:rsidRDefault="00D04677" w:rsidP="00051D27">
      <w:pPr>
        <w:pStyle w:val="ListParagraph"/>
        <w:numPr>
          <w:ilvl w:val="0"/>
          <w:numId w:val="2"/>
        </w:numPr>
        <w:rPr>
          <w:i/>
          <w:iCs/>
        </w:rPr>
      </w:pPr>
      <w:r>
        <w:rPr>
          <w:i/>
          <w:iCs/>
        </w:rPr>
        <w:t>Nedrick</w:t>
      </w:r>
      <w:r>
        <w:t>/</w:t>
      </w:r>
      <w:proofErr w:type="spellStart"/>
      <w:r>
        <w:rPr>
          <w:i/>
          <w:iCs/>
        </w:rPr>
        <w:t>Woollin</w:t>
      </w:r>
      <w:proofErr w:type="spellEnd"/>
      <w:r w:rsidR="00027D73">
        <w:t xml:space="preserve"> (</w:t>
      </w:r>
      <w:r w:rsidR="00261589">
        <w:t xml:space="preserve">oblique intention, </w:t>
      </w:r>
      <w:r w:rsidR="00027D73">
        <w:t>section 3.1.5)</w:t>
      </w:r>
    </w:p>
    <w:p w14:paraId="6FF173DC" w14:textId="5586F5C6" w:rsidR="00051D27" w:rsidRPr="00D04677" w:rsidRDefault="00D04677" w:rsidP="00051D27">
      <w:pPr>
        <w:pStyle w:val="ListParagraph"/>
        <w:numPr>
          <w:ilvl w:val="0"/>
          <w:numId w:val="2"/>
        </w:numPr>
        <w:rPr>
          <w:i/>
          <w:iCs/>
        </w:rPr>
      </w:pPr>
      <w:r>
        <w:rPr>
          <w:i/>
          <w:iCs/>
        </w:rPr>
        <w:t>R v G</w:t>
      </w:r>
      <w:r w:rsidR="00027D73">
        <w:t xml:space="preserve"> (</w:t>
      </w:r>
      <w:r w:rsidR="00261589">
        <w:t xml:space="preserve">recklessness, </w:t>
      </w:r>
      <w:r w:rsidR="00027D73">
        <w:t xml:space="preserve">section </w:t>
      </w:r>
      <w:r w:rsidR="00C337DA">
        <w:t>3.2.3)</w:t>
      </w:r>
    </w:p>
    <w:p w14:paraId="0316F14D" w14:textId="0CAA567F" w:rsidR="00051D27" w:rsidRDefault="00051D27" w:rsidP="00051D27">
      <w:pPr>
        <w:pStyle w:val="Heading2"/>
      </w:pPr>
      <w:r>
        <w:t>Hints:</w:t>
      </w:r>
    </w:p>
    <w:p w14:paraId="2233CBB9" w14:textId="3B3D49F2" w:rsidR="00051D27" w:rsidRDefault="00323F6E" w:rsidP="00323F6E">
      <w:pPr>
        <w:pStyle w:val="ListParagraph"/>
        <w:numPr>
          <w:ilvl w:val="0"/>
          <w:numId w:val="4"/>
        </w:numPr>
      </w:pPr>
      <w:r>
        <w:t xml:space="preserve">Do not be misled by the facts of A’s offence matching those of </w:t>
      </w:r>
      <w:r>
        <w:rPr>
          <w:i/>
          <w:iCs/>
        </w:rPr>
        <w:t>Elliott v C</w:t>
      </w:r>
      <w:r>
        <w:t xml:space="preserve">. </w:t>
      </w:r>
      <w:r w:rsidR="00293B44">
        <w:t xml:space="preserve">The legal rule in that case (objective recklessness) is no longer good law. </w:t>
      </w:r>
    </w:p>
    <w:p w14:paraId="2D9FFF5E" w14:textId="39C54011" w:rsidR="009A0D5D" w:rsidRDefault="009A0D5D" w:rsidP="00323F6E">
      <w:pPr>
        <w:pStyle w:val="ListParagraph"/>
        <w:numPr>
          <w:ilvl w:val="0"/>
          <w:numId w:val="4"/>
        </w:numPr>
      </w:pPr>
      <w:r>
        <w:t xml:space="preserve">Where there is more than one offence or </w:t>
      </w:r>
      <w:r w:rsidR="0008612D">
        <w:t xml:space="preserve">party to consider, deal with one at a time. Here, consider D’s liability and follow all the stages of IRAC. Then consider A’s liability, following all the stages of IRAC. </w:t>
      </w:r>
    </w:p>
    <w:p w14:paraId="381B4D41" w14:textId="77777777" w:rsidR="00051D27" w:rsidRDefault="00051D27" w:rsidP="00051D27"/>
    <w:p w14:paraId="255B6B1F" w14:textId="77777777" w:rsidR="00051D27" w:rsidRDefault="00051D27"/>
    <w:sectPr w:rsidR="00051D2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A0560" w14:textId="77777777" w:rsidR="00704EBE" w:rsidRDefault="00704EBE" w:rsidP="00704EBE">
      <w:pPr>
        <w:spacing w:after="0" w:line="240" w:lineRule="auto"/>
      </w:pPr>
      <w:r>
        <w:separator/>
      </w:r>
    </w:p>
  </w:endnote>
  <w:endnote w:type="continuationSeparator" w:id="0">
    <w:p w14:paraId="64E1E779" w14:textId="77777777" w:rsidR="00704EBE" w:rsidRDefault="00704EBE" w:rsidP="00704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UP Swift">
    <w:panose1 w:val="02000503080000020004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F8186" w14:textId="11631EC7" w:rsidR="00704EBE" w:rsidRDefault="00704EBE" w:rsidP="00704EBE">
    <w:pPr>
      <w:pStyle w:val="Footer"/>
      <w:pBdr>
        <w:top w:val="single" w:sz="4" w:space="1" w:color="808080"/>
      </w:pBdr>
      <w:jc w:val="right"/>
      <w:rPr>
        <w:rFonts w:ascii="OUP Swift" w:hAnsi="OUP Swift"/>
        <w:color w:val="808080"/>
      </w:rPr>
    </w:pPr>
    <w:bookmarkStart w:id="0" w:name="_Hlk94603672"/>
    <w:bookmarkStart w:id="1" w:name="_Hlk94603673"/>
    <w:r>
      <w:rPr>
        <w:rFonts w:ascii="OUP Swift" w:hAnsi="OUP Swift"/>
        <w:noProof/>
        <w:color w:val="808080"/>
      </w:rPr>
      <w:drawing>
        <wp:inline distT="0" distB="0" distL="0" distR="0" wp14:anchorId="62858C2D" wp14:editId="6785C1A7">
          <wp:extent cx="1219200" cy="457200"/>
          <wp:effectExtent l="0" t="0" r="0" b="0"/>
          <wp:docPr id="1" name="Picture 1" descr="Company n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ompany nam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F8D017" w14:textId="77777777" w:rsidR="00704EBE" w:rsidRDefault="00704EBE" w:rsidP="00704EBE">
    <w:pPr>
      <w:pStyle w:val="Footer"/>
      <w:rPr>
        <w:rFonts w:ascii="Arial" w:hAnsi="Arial"/>
        <w:color w:val="808080"/>
        <w:sz w:val="20"/>
        <w:szCs w:val="20"/>
      </w:rPr>
    </w:pPr>
    <w:r>
      <w:rPr>
        <w:rFonts w:ascii="Arial" w:hAnsi="Arial"/>
        <w:color w:val="808080"/>
        <w:sz w:val="20"/>
        <w:szCs w:val="20"/>
      </w:rPr>
      <w:t>© Oxford University Press, 2022. All rights reserved.</w:t>
    </w:r>
    <w:bookmarkEnd w:id="0"/>
    <w:bookmarkEnd w:id="1"/>
  </w:p>
  <w:p w14:paraId="227D7C32" w14:textId="77777777" w:rsidR="00704EBE" w:rsidRDefault="00704E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EF25D" w14:textId="77777777" w:rsidR="00704EBE" w:rsidRDefault="00704EBE" w:rsidP="00704EBE">
      <w:pPr>
        <w:spacing w:after="0" w:line="240" w:lineRule="auto"/>
      </w:pPr>
      <w:r>
        <w:separator/>
      </w:r>
    </w:p>
  </w:footnote>
  <w:footnote w:type="continuationSeparator" w:id="0">
    <w:p w14:paraId="41EBA643" w14:textId="77777777" w:rsidR="00704EBE" w:rsidRDefault="00704EBE" w:rsidP="00704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D481D"/>
    <w:multiLevelType w:val="hybridMultilevel"/>
    <w:tmpl w:val="7CDC9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A0CF2"/>
    <w:multiLevelType w:val="hybridMultilevel"/>
    <w:tmpl w:val="8FB48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70449"/>
    <w:multiLevelType w:val="hybridMultilevel"/>
    <w:tmpl w:val="2D128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17C86"/>
    <w:multiLevelType w:val="hybridMultilevel"/>
    <w:tmpl w:val="F0D60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D27"/>
    <w:rsid w:val="00027D73"/>
    <w:rsid w:val="00051D27"/>
    <w:rsid w:val="0008612D"/>
    <w:rsid w:val="00261589"/>
    <w:rsid w:val="002654C4"/>
    <w:rsid w:val="00293B44"/>
    <w:rsid w:val="00323F6E"/>
    <w:rsid w:val="00516EC3"/>
    <w:rsid w:val="00704EBE"/>
    <w:rsid w:val="007A3664"/>
    <w:rsid w:val="0094169C"/>
    <w:rsid w:val="009A0D5D"/>
    <w:rsid w:val="00A84B5C"/>
    <w:rsid w:val="00AD177A"/>
    <w:rsid w:val="00C337DA"/>
    <w:rsid w:val="00D0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229CB"/>
  <w15:chartTrackingRefBased/>
  <w15:docId w15:val="{B1C4934E-E15C-48BF-BC01-0D329421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D27"/>
  </w:style>
  <w:style w:type="paragraph" w:styleId="Heading1">
    <w:name w:val="heading 1"/>
    <w:basedOn w:val="Normal"/>
    <w:next w:val="Normal"/>
    <w:link w:val="Heading1Char"/>
    <w:uiPriority w:val="9"/>
    <w:qFormat/>
    <w:rsid w:val="00051D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1D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D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1D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51D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4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EBE"/>
  </w:style>
  <w:style w:type="paragraph" w:styleId="Footer">
    <w:name w:val="footer"/>
    <w:basedOn w:val="Normal"/>
    <w:link w:val="FooterChar"/>
    <w:unhideWhenUsed/>
    <w:rsid w:val="00704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04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4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Derry</dc:creator>
  <cp:keywords/>
  <dc:description/>
  <cp:lastModifiedBy>SINGH, Sera</cp:lastModifiedBy>
  <cp:revision>3</cp:revision>
  <dcterms:created xsi:type="dcterms:W3CDTF">2022-01-28T11:59:00Z</dcterms:created>
  <dcterms:modified xsi:type="dcterms:W3CDTF">2022-02-02T15:27:00Z</dcterms:modified>
</cp:coreProperties>
</file>