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FB8C" w14:textId="5659C8F8" w:rsidR="009F6139" w:rsidRPr="00616B0C" w:rsidRDefault="005020F5" w:rsidP="00151D41">
      <w:pPr>
        <w:pStyle w:val="Heading1"/>
        <w:rPr>
          <w:rFonts w:asciiTheme="minorHAnsi" w:hAnsiTheme="minorHAnsi" w:cstheme="minorHAnsi"/>
          <w:sz w:val="24"/>
          <w:szCs w:val="24"/>
        </w:rPr>
      </w:pPr>
      <w:r w:rsidRPr="00616B0C">
        <w:rPr>
          <w:rFonts w:asciiTheme="minorHAnsi" w:hAnsiTheme="minorHAnsi" w:cstheme="minorHAnsi"/>
          <w:sz w:val="24"/>
          <w:szCs w:val="24"/>
        </w:rPr>
        <w:t xml:space="preserve">Answer guidance </w:t>
      </w:r>
    </w:p>
    <w:p w14:paraId="6D3D501E" w14:textId="3D858F2F" w:rsidR="00F331F2" w:rsidRPr="00616B0C" w:rsidRDefault="009F6139" w:rsidP="00616B0C">
      <w:pPr>
        <w:pStyle w:val="Heading2"/>
        <w:rPr>
          <w:rFonts w:asciiTheme="minorHAnsi" w:hAnsiTheme="minorHAnsi" w:cstheme="minorHAnsi"/>
          <w:sz w:val="24"/>
          <w:szCs w:val="24"/>
        </w:rPr>
      </w:pPr>
      <w:r w:rsidRPr="00616B0C">
        <w:rPr>
          <w:rFonts w:asciiTheme="minorHAnsi" w:hAnsiTheme="minorHAnsi" w:cstheme="minorHAnsi"/>
          <w:sz w:val="24"/>
          <w:szCs w:val="24"/>
        </w:rPr>
        <w:t>Question:</w:t>
      </w:r>
    </w:p>
    <w:p w14:paraId="57B029A0" w14:textId="6E9ACB68" w:rsidR="00F331F2" w:rsidRPr="00151D41" w:rsidRDefault="009B6783" w:rsidP="00151D41">
      <w:pPr>
        <w:jc w:val="both"/>
        <w:rPr>
          <w:rFonts w:cstheme="minorHAnsi"/>
          <w:sz w:val="24"/>
          <w:szCs w:val="24"/>
        </w:rPr>
      </w:pPr>
      <w:r w:rsidRPr="00616B0C">
        <w:rPr>
          <w:rFonts w:cstheme="minorHAnsi"/>
          <w:sz w:val="24"/>
          <w:szCs w:val="24"/>
        </w:rPr>
        <w:t>Jim applied for and obtained the post of manager of a rail company, professing to have been a city banker recently made redundant.  After six months the company directors awarded Jim a pay increase for his high</w:t>
      </w:r>
      <w:r w:rsidR="00151D41">
        <w:rPr>
          <w:rFonts w:cstheme="minorHAnsi"/>
          <w:sz w:val="24"/>
          <w:szCs w:val="24"/>
        </w:rPr>
        <w:t>-</w:t>
      </w:r>
      <w:r w:rsidRPr="00616B0C">
        <w:rPr>
          <w:rFonts w:cstheme="minorHAnsi"/>
          <w:sz w:val="24"/>
          <w:szCs w:val="24"/>
        </w:rPr>
        <w:t>quality work.  With his new</w:t>
      </w:r>
      <w:r w:rsidR="00151D41">
        <w:rPr>
          <w:rFonts w:cstheme="minorHAnsi"/>
          <w:sz w:val="24"/>
          <w:szCs w:val="24"/>
        </w:rPr>
        <w:t>-</w:t>
      </w:r>
      <w:r w:rsidRPr="00616B0C">
        <w:rPr>
          <w:rFonts w:cstheme="minorHAnsi"/>
          <w:sz w:val="24"/>
          <w:szCs w:val="24"/>
        </w:rPr>
        <w:t>found wealth, Jim invested in a pension fund without disclosing the fact that he was in fact suffering from a serious heart condition.  He then set off for a weekend in a luxury hotel, filling up his car with petrol en route and paying with the company credit card.   At his destination, he polished up his appearance by having his hair cut at an exclusive hairdressing salon but slipped out without paying whilst the cashier was dealing with another customer.   After two nights, Jim left the hotel telling the manager that he would pay his bill in a week’s time. In fact, he had no intention of paying at all. Jim had also lied about his qualifications for the job since until that point he had been a train guard. However, he later claimed that since he had nevertheless performed his job so well, he had committed no offence.  There was also a prohibition on the use of the company credit card for private purposes.</w:t>
      </w:r>
      <w:r w:rsidR="00151D41">
        <w:rPr>
          <w:rFonts w:cstheme="minorHAnsi"/>
          <w:sz w:val="24"/>
          <w:szCs w:val="24"/>
        </w:rPr>
        <w:t xml:space="preserve"> </w:t>
      </w:r>
      <w:r w:rsidRPr="00616B0C">
        <w:rPr>
          <w:rFonts w:cstheme="minorHAnsi"/>
          <w:sz w:val="24"/>
          <w:szCs w:val="24"/>
        </w:rPr>
        <w:t xml:space="preserve">Discuss Jim’s criminal liability for any offences he might have committed.                                                                              </w:t>
      </w:r>
    </w:p>
    <w:p w14:paraId="33279D0E" w14:textId="3FD0BA6D" w:rsidR="00616B0C" w:rsidRPr="00151D41" w:rsidRDefault="005020F5" w:rsidP="00151D41">
      <w:pPr>
        <w:pStyle w:val="Heading2"/>
        <w:rPr>
          <w:rFonts w:asciiTheme="minorHAnsi" w:hAnsiTheme="minorHAnsi" w:cstheme="minorHAnsi"/>
          <w:sz w:val="24"/>
          <w:szCs w:val="24"/>
        </w:rPr>
      </w:pPr>
      <w:r w:rsidRPr="00616B0C">
        <w:rPr>
          <w:rFonts w:asciiTheme="minorHAnsi" w:hAnsiTheme="minorHAnsi" w:cstheme="minorHAnsi"/>
          <w:sz w:val="24"/>
          <w:szCs w:val="24"/>
        </w:rPr>
        <w:t>Key issues:</w:t>
      </w:r>
    </w:p>
    <w:p w14:paraId="55EE524C" w14:textId="458CB6DF" w:rsidR="00F717FB" w:rsidRDefault="00AC1A74" w:rsidP="00616B0C">
      <w:pPr>
        <w:pStyle w:val="ListParagraph"/>
        <w:numPr>
          <w:ilvl w:val="0"/>
          <w:numId w:val="10"/>
        </w:numPr>
        <w:rPr>
          <w:rFonts w:cstheme="minorHAnsi"/>
          <w:iCs/>
          <w:sz w:val="24"/>
          <w:szCs w:val="24"/>
        </w:rPr>
      </w:pPr>
      <w:r w:rsidRPr="00616B0C">
        <w:rPr>
          <w:rFonts w:cstheme="minorHAnsi"/>
          <w:iCs/>
          <w:sz w:val="24"/>
          <w:szCs w:val="24"/>
        </w:rPr>
        <w:t>F</w:t>
      </w:r>
      <w:r w:rsidR="009B6783" w:rsidRPr="00616B0C">
        <w:rPr>
          <w:rFonts w:cstheme="minorHAnsi"/>
          <w:iCs/>
          <w:sz w:val="24"/>
          <w:szCs w:val="24"/>
        </w:rPr>
        <w:t>raud (the job</w:t>
      </w:r>
      <w:r w:rsidRPr="00616B0C">
        <w:rPr>
          <w:rFonts w:cstheme="minorHAnsi"/>
          <w:iCs/>
          <w:sz w:val="24"/>
          <w:szCs w:val="24"/>
        </w:rPr>
        <w:t>/pay increase</w:t>
      </w:r>
      <w:r w:rsidR="009B6783" w:rsidRPr="00616B0C">
        <w:rPr>
          <w:rFonts w:cstheme="minorHAnsi"/>
          <w:iCs/>
          <w:sz w:val="24"/>
          <w:szCs w:val="24"/>
        </w:rPr>
        <w:t xml:space="preserve"> and pension applications, the </w:t>
      </w:r>
      <w:proofErr w:type="gramStart"/>
      <w:r w:rsidR="009B6783" w:rsidRPr="00616B0C">
        <w:rPr>
          <w:rFonts w:cstheme="minorHAnsi"/>
          <w:iCs/>
          <w:sz w:val="24"/>
          <w:szCs w:val="24"/>
        </w:rPr>
        <w:t>hair</w:t>
      </w:r>
      <w:proofErr w:type="gramEnd"/>
      <w:r w:rsidR="009B6783" w:rsidRPr="00616B0C">
        <w:rPr>
          <w:rFonts w:cstheme="minorHAnsi"/>
          <w:iCs/>
          <w:sz w:val="24"/>
          <w:szCs w:val="24"/>
        </w:rPr>
        <w:t xml:space="preserve"> and the petrol)</w:t>
      </w:r>
    </w:p>
    <w:p w14:paraId="42506998" w14:textId="4E8B5D6F" w:rsidR="00151D41" w:rsidRPr="00616B0C" w:rsidRDefault="00151D41" w:rsidP="00616B0C">
      <w:pPr>
        <w:pStyle w:val="ListParagraph"/>
        <w:numPr>
          <w:ilvl w:val="0"/>
          <w:numId w:val="10"/>
        </w:numPr>
        <w:rPr>
          <w:rFonts w:cstheme="minorHAnsi"/>
          <w:iCs/>
          <w:sz w:val="24"/>
          <w:szCs w:val="24"/>
        </w:rPr>
      </w:pPr>
      <w:r>
        <w:rPr>
          <w:rFonts w:cstheme="minorHAnsi"/>
          <w:iCs/>
          <w:sz w:val="24"/>
          <w:szCs w:val="24"/>
        </w:rPr>
        <w:t xml:space="preserve">Theft </w:t>
      </w:r>
    </w:p>
    <w:p w14:paraId="6D5377D7" w14:textId="761FD7C0" w:rsidR="00AC1A74" w:rsidRPr="00616B0C" w:rsidRDefault="00AC1A74" w:rsidP="00616B0C">
      <w:pPr>
        <w:pStyle w:val="ListParagraph"/>
        <w:numPr>
          <w:ilvl w:val="0"/>
          <w:numId w:val="10"/>
        </w:numPr>
        <w:rPr>
          <w:rFonts w:cstheme="minorHAnsi"/>
          <w:iCs/>
          <w:sz w:val="24"/>
          <w:szCs w:val="24"/>
        </w:rPr>
      </w:pPr>
      <w:r w:rsidRPr="00616B0C">
        <w:rPr>
          <w:rFonts w:cstheme="minorHAnsi"/>
          <w:iCs/>
          <w:sz w:val="24"/>
          <w:szCs w:val="24"/>
        </w:rPr>
        <w:t>Making off without payment (the hotel/hair)</w:t>
      </w:r>
    </w:p>
    <w:p w14:paraId="7FD9692D" w14:textId="77777777" w:rsidR="005020F5" w:rsidRPr="00616B0C" w:rsidRDefault="005020F5" w:rsidP="005020F5">
      <w:pPr>
        <w:pStyle w:val="Heading2"/>
        <w:rPr>
          <w:rFonts w:asciiTheme="minorHAnsi" w:hAnsiTheme="minorHAnsi" w:cstheme="minorHAnsi"/>
          <w:iCs/>
          <w:sz w:val="24"/>
          <w:szCs w:val="24"/>
        </w:rPr>
      </w:pPr>
      <w:r w:rsidRPr="00616B0C">
        <w:rPr>
          <w:rFonts w:asciiTheme="minorHAnsi" w:hAnsiTheme="minorHAnsi" w:cstheme="minorHAnsi"/>
          <w:iCs/>
          <w:sz w:val="24"/>
          <w:szCs w:val="24"/>
        </w:rPr>
        <w:t>Key law</w:t>
      </w:r>
    </w:p>
    <w:p w14:paraId="52A4DDDB" w14:textId="77777777" w:rsidR="005020F5" w:rsidRPr="00616B0C" w:rsidRDefault="005020F5" w:rsidP="005020F5">
      <w:pPr>
        <w:rPr>
          <w:rFonts w:cstheme="minorHAnsi"/>
          <w:iCs/>
          <w:sz w:val="24"/>
          <w:szCs w:val="24"/>
        </w:rPr>
      </w:pPr>
      <w:r w:rsidRPr="00616B0C">
        <w:rPr>
          <w:rFonts w:cstheme="minorHAnsi"/>
          <w:iCs/>
          <w:sz w:val="24"/>
          <w:szCs w:val="24"/>
        </w:rPr>
        <w:t>You will find relevant legal rules in:</w:t>
      </w:r>
    </w:p>
    <w:p w14:paraId="334B383A" w14:textId="77A61C51" w:rsidR="00616B0C" w:rsidRDefault="00616B0C" w:rsidP="00616B0C">
      <w:pPr>
        <w:pStyle w:val="ListParagraph"/>
        <w:numPr>
          <w:ilvl w:val="0"/>
          <w:numId w:val="11"/>
        </w:numPr>
        <w:rPr>
          <w:rFonts w:cstheme="minorHAnsi"/>
          <w:iCs/>
          <w:sz w:val="24"/>
          <w:szCs w:val="24"/>
        </w:rPr>
      </w:pPr>
      <w:r w:rsidRPr="00616B0C">
        <w:rPr>
          <w:rFonts w:cstheme="minorHAnsi"/>
          <w:iCs/>
          <w:sz w:val="24"/>
          <w:szCs w:val="24"/>
        </w:rPr>
        <w:t>Theft (Chapter 10 – in relation to appropriating the money)</w:t>
      </w:r>
    </w:p>
    <w:p w14:paraId="3A994537" w14:textId="1DECC017" w:rsidR="00151D41" w:rsidRPr="00616B0C" w:rsidRDefault="00151D41" w:rsidP="00616B0C">
      <w:pPr>
        <w:pStyle w:val="ListParagraph"/>
        <w:numPr>
          <w:ilvl w:val="0"/>
          <w:numId w:val="11"/>
        </w:numPr>
        <w:rPr>
          <w:rFonts w:cstheme="minorHAnsi"/>
          <w:iCs/>
          <w:sz w:val="24"/>
          <w:szCs w:val="24"/>
        </w:rPr>
      </w:pPr>
      <w:r>
        <w:rPr>
          <w:rFonts w:cstheme="minorHAnsi"/>
          <w:iCs/>
          <w:sz w:val="24"/>
          <w:szCs w:val="24"/>
        </w:rPr>
        <w:t>Fraud (Chapter 11)</w:t>
      </w:r>
    </w:p>
    <w:p w14:paraId="62016FD5" w14:textId="7815EF16" w:rsidR="005020F5" w:rsidRPr="00616B0C" w:rsidRDefault="00F331F2" w:rsidP="00151D41">
      <w:pPr>
        <w:pStyle w:val="ListParagraph"/>
        <w:numPr>
          <w:ilvl w:val="1"/>
          <w:numId w:val="11"/>
        </w:numPr>
        <w:rPr>
          <w:rFonts w:cstheme="minorHAnsi"/>
          <w:iCs/>
          <w:sz w:val="24"/>
          <w:szCs w:val="24"/>
        </w:rPr>
      </w:pPr>
      <w:r w:rsidRPr="00616B0C">
        <w:rPr>
          <w:rFonts w:cstheme="minorHAnsi"/>
          <w:iCs/>
          <w:sz w:val="24"/>
          <w:szCs w:val="24"/>
        </w:rPr>
        <w:t>s2 Fraud Act 2006</w:t>
      </w:r>
      <w:r w:rsidR="00AC1A74" w:rsidRPr="00616B0C">
        <w:rPr>
          <w:rFonts w:cstheme="minorHAnsi"/>
          <w:iCs/>
          <w:sz w:val="24"/>
          <w:szCs w:val="24"/>
        </w:rPr>
        <w:t xml:space="preserve"> – fraud by false representation (section </w:t>
      </w:r>
      <w:r w:rsidR="00616B0C">
        <w:rPr>
          <w:rFonts w:cstheme="minorHAnsi"/>
          <w:iCs/>
          <w:sz w:val="24"/>
          <w:szCs w:val="24"/>
        </w:rPr>
        <w:t>11.1.2)</w:t>
      </w:r>
    </w:p>
    <w:p w14:paraId="626F9C1D" w14:textId="1AAF07AB" w:rsidR="00AC1A74" w:rsidRPr="00616B0C" w:rsidRDefault="00AC1A74" w:rsidP="00151D41">
      <w:pPr>
        <w:pStyle w:val="ListParagraph"/>
        <w:numPr>
          <w:ilvl w:val="1"/>
          <w:numId w:val="11"/>
        </w:numPr>
        <w:rPr>
          <w:rFonts w:cstheme="minorHAnsi"/>
          <w:iCs/>
          <w:sz w:val="24"/>
          <w:szCs w:val="24"/>
        </w:rPr>
      </w:pPr>
      <w:r w:rsidRPr="00616B0C">
        <w:rPr>
          <w:rFonts w:cstheme="minorHAnsi"/>
          <w:iCs/>
          <w:sz w:val="24"/>
          <w:szCs w:val="24"/>
        </w:rPr>
        <w:t xml:space="preserve">Silence as to representation </w:t>
      </w:r>
      <w:r w:rsidR="00151D41">
        <w:rPr>
          <w:rFonts w:cstheme="minorHAnsi"/>
          <w:iCs/>
          <w:sz w:val="24"/>
          <w:szCs w:val="24"/>
        </w:rPr>
        <w:t xml:space="preserve">– </w:t>
      </w:r>
      <w:r w:rsidR="00151D41" w:rsidRPr="006F3158">
        <w:rPr>
          <w:rFonts w:cstheme="minorHAnsi"/>
          <w:i/>
          <w:sz w:val="24"/>
          <w:szCs w:val="24"/>
        </w:rPr>
        <w:t>DPP v Ray</w:t>
      </w:r>
      <w:r w:rsidR="00151D41">
        <w:rPr>
          <w:rFonts w:cstheme="minorHAnsi"/>
          <w:iCs/>
          <w:sz w:val="24"/>
          <w:szCs w:val="24"/>
        </w:rPr>
        <w:t xml:space="preserve"> (11.1.2)</w:t>
      </w:r>
    </w:p>
    <w:p w14:paraId="7E592FCE" w14:textId="77A9B567" w:rsidR="00AC1A74" w:rsidRPr="00616B0C" w:rsidRDefault="00AC1A74" w:rsidP="00151D41">
      <w:pPr>
        <w:pStyle w:val="ListParagraph"/>
        <w:numPr>
          <w:ilvl w:val="1"/>
          <w:numId w:val="11"/>
        </w:numPr>
        <w:rPr>
          <w:rFonts w:cstheme="minorHAnsi"/>
          <w:iCs/>
          <w:sz w:val="24"/>
          <w:szCs w:val="24"/>
        </w:rPr>
      </w:pPr>
      <w:r w:rsidRPr="00616B0C">
        <w:rPr>
          <w:rFonts w:cstheme="minorHAnsi"/>
          <w:iCs/>
          <w:sz w:val="24"/>
          <w:szCs w:val="24"/>
        </w:rPr>
        <w:t xml:space="preserve">MR of fraud – the </w:t>
      </w:r>
      <w:r w:rsidRPr="006F3158">
        <w:rPr>
          <w:rFonts w:cstheme="minorHAnsi"/>
          <w:i/>
          <w:sz w:val="24"/>
          <w:szCs w:val="24"/>
        </w:rPr>
        <w:t>Ivey</w:t>
      </w:r>
      <w:r w:rsidRPr="00616B0C">
        <w:rPr>
          <w:rFonts w:cstheme="minorHAnsi"/>
          <w:iCs/>
          <w:sz w:val="24"/>
          <w:szCs w:val="24"/>
        </w:rPr>
        <w:t xml:space="preserve"> test</w:t>
      </w:r>
      <w:r w:rsidR="00151D41">
        <w:rPr>
          <w:rFonts w:cstheme="minorHAnsi"/>
          <w:iCs/>
          <w:sz w:val="24"/>
          <w:szCs w:val="24"/>
        </w:rPr>
        <w:t xml:space="preserve"> (11.1.5)</w:t>
      </w:r>
    </w:p>
    <w:p w14:paraId="40F08791" w14:textId="1BCF7B1D" w:rsidR="00AC1A74" w:rsidRPr="00616B0C" w:rsidRDefault="00AC1A74" w:rsidP="00151D41">
      <w:pPr>
        <w:pStyle w:val="ListParagraph"/>
        <w:numPr>
          <w:ilvl w:val="1"/>
          <w:numId w:val="11"/>
        </w:numPr>
        <w:rPr>
          <w:rFonts w:cstheme="minorHAnsi"/>
          <w:iCs/>
          <w:sz w:val="24"/>
          <w:szCs w:val="24"/>
        </w:rPr>
      </w:pPr>
      <w:r w:rsidRPr="00616B0C">
        <w:rPr>
          <w:rFonts w:cstheme="minorHAnsi"/>
          <w:iCs/>
          <w:sz w:val="24"/>
          <w:szCs w:val="24"/>
        </w:rPr>
        <w:t>S3 fraud by failure to disclose</w:t>
      </w:r>
      <w:r w:rsidR="00151D41">
        <w:rPr>
          <w:rFonts w:cstheme="minorHAnsi"/>
          <w:iCs/>
          <w:sz w:val="24"/>
          <w:szCs w:val="24"/>
        </w:rPr>
        <w:t xml:space="preserve"> (11.1.3)</w:t>
      </w:r>
    </w:p>
    <w:p w14:paraId="10ADA635" w14:textId="12E3BED3" w:rsidR="00AC1A74" w:rsidRPr="00616B0C" w:rsidRDefault="00AC1A74" w:rsidP="00151D41">
      <w:pPr>
        <w:pStyle w:val="ListParagraph"/>
        <w:numPr>
          <w:ilvl w:val="1"/>
          <w:numId w:val="11"/>
        </w:numPr>
        <w:rPr>
          <w:rFonts w:cstheme="minorHAnsi"/>
          <w:iCs/>
          <w:sz w:val="24"/>
          <w:szCs w:val="24"/>
        </w:rPr>
      </w:pPr>
      <w:r w:rsidRPr="00616B0C">
        <w:rPr>
          <w:rFonts w:cstheme="minorHAnsi"/>
          <w:iCs/>
          <w:sz w:val="24"/>
          <w:szCs w:val="24"/>
        </w:rPr>
        <w:t xml:space="preserve">S11 obtaining services dishonestly </w:t>
      </w:r>
      <w:r w:rsidR="00151D41">
        <w:rPr>
          <w:rFonts w:cstheme="minorHAnsi"/>
          <w:iCs/>
          <w:sz w:val="24"/>
          <w:szCs w:val="24"/>
        </w:rPr>
        <w:t>(11.1.4)</w:t>
      </w:r>
    </w:p>
    <w:p w14:paraId="54C174B2" w14:textId="6A14044C" w:rsidR="00AC1A74" w:rsidRPr="00151D41" w:rsidRDefault="00AC1A74" w:rsidP="005020F5">
      <w:pPr>
        <w:pStyle w:val="ListParagraph"/>
        <w:numPr>
          <w:ilvl w:val="1"/>
          <w:numId w:val="11"/>
        </w:numPr>
        <w:rPr>
          <w:rFonts w:cstheme="minorHAnsi"/>
          <w:iCs/>
          <w:sz w:val="24"/>
          <w:szCs w:val="24"/>
        </w:rPr>
      </w:pPr>
      <w:r w:rsidRPr="00616B0C">
        <w:rPr>
          <w:rFonts w:cstheme="minorHAnsi"/>
          <w:iCs/>
          <w:sz w:val="24"/>
          <w:szCs w:val="24"/>
        </w:rPr>
        <w:t xml:space="preserve">S3 Theft Act 1978 </w:t>
      </w:r>
      <w:r w:rsidR="00151D41">
        <w:rPr>
          <w:rFonts w:cstheme="minorHAnsi"/>
          <w:iCs/>
          <w:sz w:val="24"/>
          <w:szCs w:val="24"/>
        </w:rPr>
        <w:t>(11.2)</w:t>
      </w:r>
    </w:p>
    <w:p w14:paraId="06C577A7" w14:textId="77777777" w:rsidR="00F331F2" w:rsidRPr="00616B0C" w:rsidRDefault="00F331F2" w:rsidP="00F331F2">
      <w:pPr>
        <w:pStyle w:val="Heading2"/>
        <w:rPr>
          <w:rFonts w:asciiTheme="minorHAnsi" w:hAnsiTheme="minorHAnsi" w:cstheme="minorHAnsi"/>
          <w:sz w:val="24"/>
          <w:szCs w:val="24"/>
        </w:rPr>
      </w:pPr>
      <w:r w:rsidRPr="00616B0C">
        <w:rPr>
          <w:rFonts w:asciiTheme="minorHAnsi" w:hAnsiTheme="minorHAnsi" w:cstheme="minorHAnsi"/>
          <w:sz w:val="24"/>
          <w:szCs w:val="24"/>
        </w:rPr>
        <w:t>Hint(s):</w:t>
      </w:r>
    </w:p>
    <w:p w14:paraId="3EBAFF1F" w14:textId="68EF4FAE" w:rsidR="00AC1A74" w:rsidRPr="00616B0C" w:rsidRDefault="00F331F2" w:rsidP="00616B0C">
      <w:pPr>
        <w:pStyle w:val="ListParagraph"/>
        <w:numPr>
          <w:ilvl w:val="0"/>
          <w:numId w:val="9"/>
        </w:numPr>
        <w:rPr>
          <w:rFonts w:cstheme="minorHAnsi"/>
          <w:sz w:val="24"/>
          <w:szCs w:val="24"/>
        </w:rPr>
      </w:pPr>
      <w:r w:rsidRPr="00616B0C">
        <w:rPr>
          <w:rFonts w:cstheme="minorHAnsi"/>
          <w:sz w:val="24"/>
          <w:szCs w:val="24"/>
        </w:rPr>
        <w:t>There is quite a bit of overlap</w:t>
      </w:r>
      <w:r w:rsidR="00AC1A74" w:rsidRPr="00616B0C">
        <w:rPr>
          <w:rFonts w:cstheme="minorHAnsi"/>
          <w:sz w:val="24"/>
          <w:szCs w:val="24"/>
        </w:rPr>
        <w:t xml:space="preserve"> between these offences</w:t>
      </w:r>
      <w:r w:rsidR="00151D41">
        <w:rPr>
          <w:rFonts w:cstheme="minorHAnsi"/>
          <w:sz w:val="24"/>
          <w:szCs w:val="24"/>
        </w:rPr>
        <w:t xml:space="preserve"> b</w:t>
      </w:r>
      <w:r w:rsidR="00AC1A74" w:rsidRPr="00616B0C">
        <w:rPr>
          <w:rFonts w:cstheme="minorHAnsi"/>
          <w:sz w:val="24"/>
          <w:szCs w:val="24"/>
        </w:rPr>
        <w:t>ut try to be as specific as you can</w:t>
      </w:r>
      <w:r w:rsidR="00616B0C" w:rsidRPr="00616B0C">
        <w:rPr>
          <w:rFonts w:cstheme="minorHAnsi"/>
          <w:sz w:val="24"/>
          <w:szCs w:val="24"/>
        </w:rPr>
        <w:t xml:space="preserve"> explaining the elements of the appropriate offence. </w:t>
      </w:r>
    </w:p>
    <w:p w14:paraId="17CC9B1D" w14:textId="0B3DA118" w:rsidR="00616B0C" w:rsidRPr="00151D41" w:rsidRDefault="00AC1A74" w:rsidP="00151D41">
      <w:pPr>
        <w:pStyle w:val="ListParagraph"/>
        <w:numPr>
          <w:ilvl w:val="0"/>
          <w:numId w:val="9"/>
        </w:numPr>
        <w:rPr>
          <w:rFonts w:cstheme="minorHAnsi"/>
          <w:sz w:val="24"/>
          <w:szCs w:val="24"/>
        </w:rPr>
      </w:pPr>
      <w:r w:rsidRPr="00616B0C">
        <w:rPr>
          <w:rFonts w:cstheme="minorHAnsi"/>
          <w:sz w:val="24"/>
          <w:szCs w:val="24"/>
        </w:rPr>
        <w:t xml:space="preserve">Note that there is no theft in relation to the petrol – the most appropriate offence is s3 Theft Act 1978. </w:t>
      </w:r>
      <w:r w:rsidR="00616B0C" w:rsidRPr="00151D41">
        <w:rPr>
          <w:rFonts w:cstheme="minorHAnsi"/>
          <w:sz w:val="24"/>
          <w:szCs w:val="24"/>
        </w:rPr>
        <w:t xml:space="preserve">Consider whether there is an agreement to pay at the hotel. </w:t>
      </w:r>
    </w:p>
    <w:p w14:paraId="116956E1" w14:textId="625CD5E1" w:rsidR="00AC1A74" w:rsidRPr="00616B0C" w:rsidRDefault="00AC1A74" w:rsidP="00616B0C">
      <w:pPr>
        <w:pStyle w:val="ListParagraph"/>
        <w:numPr>
          <w:ilvl w:val="0"/>
          <w:numId w:val="9"/>
        </w:numPr>
        <w:rPr>
          <w:rFonts w:cstheme="minorHAnsi"/>
          <w:sz w:val="24"/>
          <w:szCs w:val="24"/>
        </w:rPr>
      </w:pPr>
      <w:r w:rsidRPr="00616B0C">
        <w:rPr>
          <w:rFonts w:cstheme="minorHAnsi"/>
          <w:sz w:val="24"/>
          <w:szCs w:val="24"/>
        </w:rPr>
        <w:t xml:space="preserve">The previous common law on deception can be used to demonstrate </w:t>
      </w:r>
      <w:r w:rsidR="00616B0C" w:rsidRPr="00616B0C">
        <w:rPr>
          <w:rFonts w:cstheme="minorHAnsi"/>
          <w:sz w:val="24"/>
          <w:szCs w:val="24"/>
        </w:rPr>
        <w:t>elements of fraud such as silence amounting to a misrepresentation (</w:t>
      </w:r>
      <w:r w:rsidR="00F56DB9" w:rsidRPr="00616B0C">
        <w:rPr>
          <w:rFonts w:cstheme="minorHAnsi"/>
          <w:sz w:val="24"/>
          <w:szCs w:val="24"/>
        </w:rPr>
        <w:t>e.g.</w:t>
      </w:r>
      <w:r w:rsidR="00616B0C" w:rsidRPr="00616B0C">
        <w:rPr>
          <w:rFonts w:cstheme="minorHAnsi"/>
          <w:sz w:val="24"/>
          <w:szCs w:val="24"/>
        </w:rPr>
        <w:t xml:space="preserve"> </w:t>
      </w:r>
      <w:r w:rsidR="00616B0C" w:rsidRPr="006F3158">
        <w:rPr>
          <w:rFonts w:cstheme="minorHAnsi"/>
          <w:i/>
          <w:iCs/>
          <w:sz w:val="24"/>
          <w:szCs w:val="24"/>
        </w:rPr>
        <w:t>DPP v Ray</w:t>
      </w:r>
      <w:r w:rsidR="00616B0C" w:rsidRPr="00616B0C">
        <w:rPr>
          <w:rFonts w:cstheme="minorHAnsi"/>
          <w:sz w:val="24"/>
          <w:szCs w:val="24"/>
        </w:rPr>
        <w:t xml:space="preserve">). </w:t>
      </w:r>
    </w:p>
    <w:p w14:paraId="6C7B838C" w14:textId="11CB8957" w:rsidR="00616B0C" w:rsidRPr="00616B0C" w:rsidRDefault="00616B0C" w:rsidP="00616B0C">
      <w:pPr>
        <w:pStyle w:val="ListParagraph"/>
        <w:numPr>
          <w:ilvl w:val="0"/>
          <w:numId w:val="9"/>
        </w:numPr>
        <w:rPr>
          <w:rFonts w:cstheme="minorHAnsi"/>
          <w:sz w:val="24"/>
          <w:szCs w:val="24"/>
        </w:rPr>
      </w:pPr>
      <w:r w:rsidRPr="00616B0C">
        <w:rPr>
          <w:rFonts w:cstheme="minorHAnsi"/>
          <w:sz w:val="24"/>
          <w:szCs w:val="24"/>
        </w:rPr>
        <w:lastRenderedPageBreak/>
        <w:t xml:space="preserve">Make sure you deal with all elements of the mens rea of theft as well as the actus reus. </w:t>
      </w:r>
    </w:p>
    <w:p w14:paraId="623D8009" w14:textId="77777777" w:rsidR="00AC1A74" w:rsidRPr="00616B0C" w:rsidRDefault="00AC1A74">
      <w:pPr>
        <w:rPr>
          <w:rFonts w:cstheme="minorHAnsi"/>
          <w:sz w:val="24"/>
          <w:szCs w:val="24"/>
        </w:rPr>
      </w:pPr>
    </w:p>
    <w:p w14:paraId="0A3DA9D3" w14:textId="6C65D4C0" w:rsidR="00F331F2" w:rsidRPr="00616B0C" w:rsidRDefault="00F331F2">
      <w:pPr>
        <w:rPr>
          <w:rFonts w:cstheme="minorHAnsi"/>
          <w:sz w:val="24"/>
          <w:szCs w:val="24"/>
        </w:rPr>
      </w:pPr>
    </w:p>
    <w:sectPr w:rsidR="00F331F2" w:rsidRPr="00616B0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E485" w14:textId="77777777" w:rsidR="00F56DB9" w:rsidRDefault="00F56DB9" w:rsidP="00F56DB9">
      <w:pPr>
        <w:spacing w:after="0" w:line="240" w:lineRule="auto"/>
      </w:pPr>
      <w:r>
        <w:separator/>
      </w:r>
    </w:p>
  </w:endnote>
  <w:endnote w:type="continuationSeparator" w:id="0">
    <w:p w14:paraId="2B2963AB" w14:textId="77777777" w:rsidR="00F56DB9" w:rsidRDefault="00F56DB9" w:rsidP="00F5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ECAD" w14:textId="75F4214D" w:rsidR="00F56DB9" w:rsidRDefault="00F56DB9" w:rsidP="00F56DB9">
    <w:pPr>
      <w:pStyle w:val="Footer"/>
      <w:pBdr>
        <w:top w:val="single" w:sz="4" w:space="1" w:color="808080"/>
      </w:pBdr>
      <w:jc w:val="right"/>
      <w:rPr>
        <w:rFonts w:ascii="OUP Swift" w:hAnsi="OUP Swift"/>
        <w:color w:val="808080"/>
      </w:rPr>
    </w:pPr>
    <w:bookmarkStart w:id="0" w:name="_Hlk94603672"/>
    <w:bookmarkStart w:id="1" w:name="_Hlk94603673"/>
    <w:r>
      <w:rPr>
        <w:rFonts w:ascii="OUP Swift" w:hAnsi="OUP Swift"/>
        <w:noProof/>
        <w:color w:val="808080"/>
      </w:rPr>
      <w:drawing>
        <wp:inline distT="0" distB="0" distL="0" distR="0" wp14:anchorId="16ED30E1" wp14:editId="62AF30E8">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4E1C6085" w14:textId="77777777" w:rsidR="00F56DB9" w:rsidRDefault="00F56DB9" w:rsidP="00F56DB9">
    <w:pPr>
      <w:pStyle w:val="Footer"/>
      <w:rPr>
        <w:rFonts w:ascii="Arial" w:hAnsi="Arial"/>
        <w:color w:val="808080"/>
        <w:sz w:val="20"/>
        <w:szCs w:val="20"/>
      </w:rPr>
    </w:pPr>
    <w:r>
      <w:rPr>
        <w:rFonts w:ascii="Arial" w:hAnsi="Arial"/>
        <w:color w:val="808080"/>
        <w:sz w:val="20"/>
        <w:szCs w:val="20"/>
      </w:rPr>
      <w:t>© Oxford University Press, 2022. All rights reserved.</w:t>
    </w:r>
    <w:bookmarkEnd w:id="0"/>
    <w:bookmarkEnd w:id="1"/>
  </w:p>
  <w:p w14:paraId="31AFA695" w14:textId="77777777" w:rsidR="00F56DB9" w:rsidRDefault="00F56DB9" w:rsidP="00F56DB9">
    <w:pPr>
      <w:pStyle w:val="Footer"/>
    </w:pPr>
  </w:p>
  <w:p w14:paraId="7A373403" w14:textId="77777777" w:rsidR="00F56DB9" w:rsidRDefault="00F56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70B3" w14:textId="77777777" w:rsidR="00F56DB9" w:rsidRDefault="00F56DB9" w:rsidP="00F56DB9">
      <w:pPr>
        <w:spacing w:after="0" w:line="240" w:lineRule="auto"/>
      </w:pPr>
      <w:r>
        <w:separator/>
      </w:r>
    </w:p>
  </w:footnote>
  <w:footnote w:type="continuationSeparator" w:id="0">
    <w:p w14:paraId="6D4966E2" w14:textId="77777777" w:rsidR="00F56DB9" w:rsidRDefault="00F56DB9" w:rsidP="00F56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2C9F"/>
    <w:multiLevelType w:val="hybridMultilevel"/>
    <w:tmpl w:val="0B8A1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02F6E"/>
    <w:multiLevelType w:val="hybridMultilevel"/>
    <w:tmpl w:val="8072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E17BB"/>
    <w:multiLevelType w:val="hybridMultilevel"/>
    <w:tmpl w:val="1D5A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93612"/>
    <w:multiLevelType w:val="hybridMultilevel"/>
    <w:tmpl w:val="D3AC1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70449"/>
    <w:multiLevelType w:val="hybridMultilevel"/>
    <w:tmpl w:val="C1C06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676F0"/>
    <w:multiLevelType w:val="hybridMultilevel"/>
    <w:tmpl w:val="3CB8B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E17C86"/>
    <w:multiLevelType w:val="hybridMultilevel"/>
    <w:tmpl w:val="F0D60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B12EF"/>
    <w:multiLevelType w:val="hybridMultilevel"/>
    <w:tmpl w:val="375AE3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4BD2E14"/>
    <w:multiLevelType w:val="hybridMultilevel"/>
    <w:tmpl w:val="A5EE336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CFB4FE5"/>
    <w:multiLevelType w:val="hybridMultilevel"/>
    <w:tmpl w:val="B06476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0"/>
  </w:num>
  <w:num w:numId="5">
    <w:abstractNumId w:val="9"/>
  </w:num>
  <w:num w:numId="6">
    <w:abstractNumId w:val="8"/>
  </w:num>
  <w:num w:numId="7">
    <w:abstractNumId w:val="4"/>
  </w:num>
  <w:num w:numId="8">
    <w:abstractNumId w:val="6"/>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F5"/>
    <w:rsid w:val="00041C23"/>
    <w:rsid w:val="000C45DB"/>
    <w:rsid w:val="00151D41"/>
    <w:rsid w:val="00184C89"/>
    <w:rsid w:val="00347F74"/>
    <w:rsid w:val="00367678"/>
    <w:rsid w:val="003D2209"/>
    <w:rsid w:val="0042184A"/>
    <w:rsid w:val="005020F5"/>
    <w:rsid w:val="00603777"/>
    <w:rsid w:val="006076AD"/>
    <w:rsid w:val="00616B0C"/>
    <w:rsid w:val="00642BC7"/>
    <w:rsid w:val="00671290"/>
    <w:rsid w:val="00694FB9"/>
    <w:rsid w:val="006F3158"/>
    <w:rsid w:val="007E156A"/>
    <w:rsid w:val="00822381"/>
    <w:rsid w:val="009610F8"/>
    <w:rsid w:val="009958E8"/>
    <w:rsid w:val="009B6783"/>
    <w:rsid w:val="009F6139"/>
    <w:rsid w:val="00A32523"/>
    <w:rsid w:val="00A359E2"/>
    <w:rsid w:val="00AA0EDA"/>
    <w:rsid w:val="00AB1B2D"/>
    <w:rsid w:val="00AC1A74"/>
    <w:rsid w:val="00AC77D7"/>
    <w:rsid w:val="00BD5485"/>
    <w:rsid w:val="00C24FAA"/>
    <w:rsid w:val="00CF5C16"/>
    <w:rsid w:val="00D528A2"/>
    <w:rsid w:val="00E962B7"/>
    <w:rsid w:val="00F331F2"/>
    <w:rsid w:val="00F56DB9"/>
    <w:rsid w:val="00F71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3E645"/>
  <w15:chartTrackingRefBased/>
  <w15:docId w15:val="{1BF89C82-33FC-4BF6-8B7F-D24BB848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F5"/>
  </w:style>
  <w:style w:type="paragraph" w:styleId="Heading1">
    <w:name w:val="heading 1"/>
    <w:basedOn w:val="Normal"/>
    <w:next w:val="Normal"/>
    <w:link w:val="Heading1Char"/>
    <w:uiPriority w:val="9"/>
    <w:qFormat/>
    <w:rsid w:val="00502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2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20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020F5"/>
    <w:pPr>
      <w:ind w:left="720"/>
      <w:contextualSpacing/>
    </w:pPr>
  </w:style>
  <w:style w:type="paragraph" w:styleId="Header">
    <w:name w:val="header"/>
    <w:basedOn w:val="Normal"/>
    <w:link w:val="HeaderChar"/>
    <w:uiPriority w:val="99"/>
    <w:unhideWhenUsed/>
    <w:rsid w:val="00F56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DB9"/>
  </w:style>
  <w:style w:type="paragraph" w:styleId="Footer">
    <w:name w:val="footer"/>
    <w:basedOn w:val="Normal"/>
    <w:link w:val="FooterChar"/>
    <w:unhideWhenUsed/>
    <w:rsid w:val="00F56DB9"/>
    <w:pPr>
      <w:tabs>
        <w:tab w:val="center" w:pos="4680"/>
        <w:tab w:val="right" w:pos="9360"/>
      </w:tabs>
      <w:spacing w:after="0" w:line="240" w:lineRule="auto"/>
    </w:pPr>
  </w:style>
  <w:style w:type="character" w:customStyle="1" w:styleId="FooterChar">
    <w:name w:val="Footer Char"/>
    <w:basedOn w:val="DefaultParagraphFont"/>
    <w:link w:val="Footer"/>
    <w:rsid w:val="00F56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1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2022-01-28T14:17:00Z</dcterms:created>
  <dcterms:modified xsi:type="dcterms:W3CDTF">2022-02-03T11:50:00Z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2022-02-03T11:49:27Z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95fdeb35-578a-46ff-ba37-2f51ac6421a3</vt:lpwstr>
  </property>
  <property fmtid="{D5CDD505-2E9C-101B-9397-08002B2CF9AE}" pid="8" name="MSIP_Label_be5cb09a-2992-49d6-8ac9-5f63e7b1ad2f_ContentBits">
    <vt:lpwstr>0</vt:lpwstr>
  </property>
</Properties>
</file>