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1061EEE8" w:rsidR="009F6139" w:rsidRDefault="009F6139" w:rsidP="009F6139">
      <w:pPr>
        <w:pStyle w:val="Heading2"/>
      </w:pPr>
      <w:r>
        <w:t>Question:</w:t>
      </w:r>
    </w:p>
    <w:p w14:paraId="6A00E536" w14:textId="2AC049EF" w:rsidR="0013136E" w:rsidRPr="0013136E" w:rsidRDefault="002841C0" w:rsidP="00CF5FEB">
      <w:r>
        <w:t>Al</w:t>
      </w:r>
      <w:r w:rsidR="0013136E" w:rsidRPr="0013136E">
        <w:t xml:space="preserve"> and Bo</w:t>
      </w:r>
      <w:r w:rsidR="00F73CA7">
        <w:t>’s relationship ended</w:t>
      </w:r>
      <w:r w:rsidR="0013136E" w:rsidRPr="0013136E">
        <w:t xml:space="preserve"> </w:t>
      </w:r>
      <w:r w:rsidR="00354F8A">
        <w:t xml:space="preserve">when Bo left </w:t>
      </w:r>
      <w:r w:rsidR="0057437F">
        <w:t xml:space="preserve">because of Al’s heavy drinking. </w:t>
      </w:r>
      <w:r w:rsidR="005A2FE8">
        <w:t>Furious</w:t>
      </w:r>
      <w:r w:rsidR="0013136E" w:rsidRPr="0013136E">
        <w:t xml:space="preserve">, </w:t>
      </w:r>
      <w:r>
        <w:t>Al</w:t>
      </w:r>
      <w:r w:rsidR="0013136E" w:rsidRPr="0013136E">
        <w:t xml:space="preserve"> poured white spirit through </w:t>
      </w:r>
      <w:r w:rsidR="00DA3086">
        <w:t>Bo’s</w:t>
      </w:r>
      <w:r w:rsidR="0013136E" w:rsidRPr="0013136E">
        <w:t xml:space="preserve"> letter box and set fire to it at </w:t>
      </w:r>
      <w:r w:rsidR="00B9342F">
        <w:t>2am</w:t>
      </w:r>
      <w:r w:rsidR="0013136E" w:rsidRPr="0013136E">
        <w:t xml:space="preserve">.  The fire spread rapidly throughout </w:t>
      </w:r>
      <w:r w:rsidR="00DA3086">
        <w:t>Bo’s</w:t>
      </w:r>
      <w:r w:rsidR="0013136E" w:rsidRPr="0013136E">
        <w:t xml:space="preserve"> flat.  </w:t>
      </w:r>
      <w:r w:rsidR="00B9342F">
        <w:t xml:space="preserve">Unknown to </w:t>
      </w:r>
      <w:r>
        <w:t>Al</w:t>
      </w:r>
      <w:r w:rsidR="00B9342F">
        <w:t xml:space="preserve">, </w:t>
      </w:r>
      <w:r w:rsidR="00DA3086">
        <w:t>Bo</w:t>
      </w:r>
      <w:r w:rsidR="00B9342F">
        <w:t xml:space="preserve"> </w:t>
      </w:r>
      <w:r w:rsidR="00DA3086">
        <w:t xml:space="preserve">was on </w:t>
      </w:r>
      <w:r w:rsidR="00985510">
        <w:t>holiday,</w:t>
      </w:r>
      <w:r w:rsidR="00DA3086">
        <w:t xml:space="preserve"> but his</w:t>
      </w:r>
      <w:r w:rsidR="00426916">
        <w:t xml:space="preserve"> s</w:t>
      </w:r>
      <w:r w:rsidR="007904F2">
        <w:t xml:space="preserve">ister </w:t>
      </w:r>
      <w:r w:rsidR="00DA3086">
        <w:t>C</w:t>
      </w:r>
      <w:r w:rsidR="00441870">
        <w:t>hris</w:t>
      </w:r>
      <w:r w:rsidR="0013136E" w:rsidRPr="0013136E">
        <w:t xml:space="preserve"> </w:t>
      </w:r>
      <w:r>
        <w:t>was staying in</w:t>
      </w:r>
      <w:r w:rsidR="0013136E" w:rsidRPr="0013136E">
        <w:t xml:space="preserve"> </w:t>
      </w:r>
      <w:r w:rsidR="00A5356A">
        <w:t>the</w:t>
      </w:r>
      <w:r w:rsidR="0013136E" w:rsidRPr="0013136E">
        <w:t xml:space="preserve"> flat. </w:t>
      </w:r>
      <w:r w:rsidR="00441870">
        <w:t>Chris</w:t>
      </w:r>
      <w:r w:rsidR="007904F2">
        <w:t xml:space="preserve"> </w:t>
      </w:r>
      <w:r w:rsidR="0013136E" w:rsidRPr="0013136E">
        <w:t xml:space="preserve">was suffering from severe smoke inhalation </w:t>
      </w:r>
      <w:r w:rsidR="007904F2">
        <w:t>by the time</w:t>
      </w:r>
      <w:r w:rsidR="0013136E" w:rsidRPr="0013136E">
        <w:t xml:space="preserve"> </w:t>
      </w:r>
      <w:r w:rsidR="007904F2">
        <w:t>s</w:t>
      </w:r>
      <w:r w:rsidR="0013136E" w:rsidRPr="0013136E">
        <w:t xml:space="preserve">he was rescued.  Fire officer Danesh attempted to carry </w:t>
      </w:r>
      <w:r w:rsidR="007904F2">
        <w:t>her</w:t>
      </w:r>
      <w:r w:rsidR="0013136E" w:rsidRPr="0013136E">
        <w:t xml:space="preserve"> to </w:t>
      </w:r>
      <w:r w:rsidR="00985510" w:rsidRPr="0013136E">
        <w:t>safety,</w:t>
      </w:r>
      <w:r w:rsidR="0013136E" w:rsidRPr="0013136E">
        <w:t xml:space="preserve"> but he dropped </w:t>
      </w:r>
      <w:r w:rsidR="007904F2">
        <w:t>her</w:t>
      </w:r>
      <w:r w:rsidR="0013136E" w:rsidRPr="0013136E">
        <w:t xml:space="preserve">. </w:t>
      </w:r>
      <w:r w:rsidR="00441870">
        <w:t>Chris</w:t>
      </w:r>
      <w:r w:rsidR="0013136E" w:rsidRPr="0013136E">
        <w:t xml:space="preserve"> suffered a fractured skull and died.  On hearing the news an hour later, </w:t>
      </w:r>
      <w:r w:rsidR="00441870">
        <w:t>Bo</w:t>
      </w:r>
      <w:r w:rsidR="0013136E" w:rsidRPr="0013136E">
        <w:t xml:space="preserve"> flew into a rage and went to </w:t>
      </w:r>
      <w:r w:rsidR="00BD0D84">
        <w:t xml:space="preserve">Al’s flat. Al’s </w:t>
      </w:r>
      <w:r w:rsidR="00A5356A">
        <w:t>flatmate</w:t>
      </w:r>
      <w:r w:rsidR="0013136E" w:rsidRPr="0013136E">
        <w:t xml:space="preserve"> </w:t>
      </w:r>
      <w:r w:rsidR="00EE1A50">
        <w:t>Eileen</w:t>
      </w:r>
      <w:r w:rsidR="0013136E" w:rsidRPr="0013136E">
        <w:t xml:space="preserve"> answered the doo</w:t>
      </w:r>
      <w:r w:rsidR="00F57429">
        <w:t>r. Bo</w:t>
      </w:r>
      <w:r w:rsidR="0013136E" w:rsidRPr="0013136E">
        <w:t xml:space="preserve">, who suffered from serious depression, stabbed her through the heart and she died.  </w:t>
      </w:r>
    </w:p>
    <w:p w14:paraId="105CB65A" w14:textId="697802E4" w:rsidR="0013136E" w:rsidRDefault="0013136E" w:rsidP="00CF5FEB">
      <w:r w:rsidRPr="0013136E">
        <w:t xml:space="preserve">Advise on the criminal liability of </w:t>
      </w:r>
      <w:r w:rsidR="00310220">
        <w:t>Al</w:t>
      </w:r>
      <w:r w:rsidR="002018AE">
        <w:t xml:space="preserve"> and</w:t>
      </w:r>
      <w:r w:rsidR="00310220">
        <w:t xml:space="preserve"> </w:t>
      </w:r>
      <w:r w:rsidR="00F264CB">
        <w:t>Bo</w:t>
      </w:r>
      <w:r w:rsidRPr="0013136E">
        <w:t xml:space="preserve">. </w:t>
      </w:r>
    </w:p>
    <w:p w14:paraId="0C883292" w14:textId="77777777" w:rsidR="005020F5" w:rsidRDefault="005020F5" w:rsidP="005020F5">
      <w:pPr>
        <w:pStyle w:val="Heading2"/>
      </w:pPr>
      <w:r>
        <w:t>Key issues:</w:t>
      </w:r>
    </w:p>
    <w:p w14:paraId="4F244226" w14:textId="77777777" w:rsidR="00C349B9" w:rsidRDefault="00310220" w:rsidP="000B2AE3">
      <w:pPr>
        <w:pStyle w:val="ListParagraph"/>
        <w:numPr>
          <w:ilvl w:val="0"/>
          <w:numId w:val="1"/>
        </w:numPr>
      </w:pPr>
      <w:r>
        <w:t xml:space="preserve">Al’s liability for </w:t>
      </w:r>
      <w:r w:rsidR="00F57429">
        <w:t>Chris’s</w:t>
      </w:r>
      <w:r>
        <w:t xml:space="preserve"> death</w:t>
      </w:r>
      <w:r w:rsidR="00F66F3B">
        <w:t xml:space="preserve"> </w:t>
      </w:r>
    </w:p>
    <w:p w14:paraId="44C02572" w14:textId="7B50415A" w:rsidR="00C349B9" w:rsidRDefault="00C349B9" w:rsidP="00AF125D">
      <w:pPr>
        <w:pStyle w:val="ListParagraph"/>
        <w:numPr>
          <w:ilvl w:val="1"/>
          <w:numId w:val="1"/>
        </w:numPr>
      </w:pPr>
      <w:r>
        <w:t>AR: causing death</w:t>
      </w:r>
      <w:r w:rsidR="002018AE">
        <w:t xml:space="preserve"> – break in the chain?</w:t>
      </w:r>
    </w:p>
    <w:p w14:paraId="4E423CD2" w14:textId="167ED113" w:rsidR="000B2AE3" w:rsidRDefault="00C349B9" w:rsidP="00AF125D">
      <w:pPr>
        <w:pStyle w:val="ListParagraph"/>
        <w:numPr>
          <w:ilvl w:val="1"/>
          <w:numId w:val="1"/>
        </w:numPr>
      </w:pPr>
      <w:r>
        <w:t>MR:</w:t>
      </w:r>
      <w:r w:rsidR="00F66F3B">
        <w:t xml:space="preserve"> intention or recklessness? Transferred malice?</w:t>
      </w:r>
    </w:p>
    <w:p w14:paraId="76E415DB" w14:textId="3E181DD4" w:rsidR="00CF19AC" w:rsidRDefault="00CF19AC" w:rsidP="00AF125D">
      <w:pPr>
        <w:pStyle w:val="ListParagraph"/>
        <w:numPr>
          <w:ilvl w:val="1"/>
          <w:numId w:val="1"/>
        </w:numPr>
      </w:pPr>
      <w:r>
        <w:t xml:space="preserve">Defence: loss of control? </w:t>
      </w:r>
    </w:p>
    <w:p w14:paraId="2BBE57AB" w14:textId="77777777" w:rsidR="009F0774" w:rsidRDefault="00F264CB" w:rsidP="000B2AE3">
      <w:pPr>
        <w:pStyle w:val="ListParagraph"/>
        <w:numPr>
          <w:ilvl w:val="0"/>
          <w:numId w:val="1"/>
        </w:numPr>
      </w:pPr>
      <w:r>
        <w:t>Bo’s</w:t>
      </w:r>
      <w:r w:rsidR="004311BD">
        <w:t xml:space="preserve"> liability for </w:t>
      </w:r>
      <w:r>
        <w:t>Eileen’s</w:t>
      </w:r>
      <w:r w:rsidR="004311BD">
        <w:t xml:space="preserve"> death</w:t>
      </w:r>
    </w:p>
    <w:p w14:paraId="660EBFD4" w14:textId="77777777" w:rsidR="009F0774" w:rsidRDefault="009F0774" w:rsidP="00C869D7">
      <w:pPr>
        <w:pStyle w:val="ListParagraph"/>
        <w:numPr>
          <w:ilvl w:val="1"/>
          <w:numId w:val="1"/>
        </w:numPr>
      </w:pPr>
      <w:r>
        <w:t>AR: causing death</w:t>
      </w:r>
    </w:p>
    <w:p w14:paraId="320E9B98" w14:textId="5F486FA6" w:rsidR="000B2AE3" w:rsidRDefault="009F0774" w:rsidP="00C869D7">
      <w:pPr>
        <w:pStyle w:val="ListParagraph"/>
        <w:numPr>
          <w:ilvl w:val="1"/>
          <w:numId w:val="1"/>
        </w:numPr>
      </w:pPr>
      <w:r>
        <w:t>MR: intention</w:t>
      </w:r>
      <w:r w:rsidR="004311BD">
        <w:t xml:space="preserve"> </w:t>
      </w:r>
      <w:r w:rsidR="00C869D7">
        <w:t>to kill/cause GBH</w:t>
      </w:r>
    </w:p>
    <w:p w14:paraId="2D0CAC6A" w14:textId="3BC35C92" w:rsidR="00C869D7" w:rsidRDefault="00C869D7" w:rsidP="00C869D7">
      <w:pPr>
        <w:pStyle w:val="ListParagraph"/>
        <w:numPr>
          <w:ilvl w:val="1"/>
          <w:numId w:val="1"/>
        </w:numPr>
      </w:pPr>
      <w:r>
        <w:t xml:space="preserve">Defence: loss of control? Diminished responsibility? 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28ED1180" w14:textId="59B45FBE" w:rsidR="00F53420" w:rsidRDefault="00D82871" w:rsidP="005020F5">
      <w:pPr>
        <w:pStyle w:val="ListParagraph"/>
        <w:numPr>
          <w:ilvl w:val="0"/>
          <w:numId w:val="2"/>
        </w:numPr>
      </w:pPr>
      <w:r>
        <w:t xml:space="preserve">Murder: </w:t>
      </w:r>
    </w:p>
    <w:p w14:paraId="62C444CD" w14:textId="5FB92827" w:rsidR="00992A18" w:rsidRDefault="00992A18" w:rsidP="00CF5FEB">
      <w:pPr>
        <w:pStyle w:val="ListParagraph"/>
        <w:numPr>
          <w:ilvl w:val="0"/>
          <w:numId w:val="2"/>
        </w:numPr>
        <w:ind w:left="1134"/>
      </w:pPr>
      <w:r>
        <w:t>AR – section 4.1 and see chapter 2 for causation</w:t>
      </w:r>
    </w:p>
    <w:p w14:paraId="343789D1" w14:textId="32980387" w:rsidR="001A7671" w:rsidRDefault="001A7671" w:rsidP="00CF5FEB">
      <w:pPr>
        <w:pStyle w:val="ListParagraph"/>
        <w:numPr>
          <w:ilvl w:val="0"/>
          <w:numId w:val="2"/>
        </w:numPr>
        <w:ind w:left="1134"/>
      </w:pPr>
      <w:r>
        <w:t xml:space="preserve">MR – </w:t>
      </w:r>
      <w:r w:rsidR="002044F7">
        <w:rPr>
          <w:i/>
          <w:iCs/>
        </w:rPr>
        <w:t>Nedrick/Woollin</w:t>
      </w:r>
      <w:r w:rsidR="002044F7">
        <w:t xml:space="preserve">, </w:t>
      </w:r>
      <w:r>
        <w:t>section 4.2</w:t>
      </w:r>
      <w:r w:rsidR="002044F7">
        <w:t>,</w:t>
      </w:r>
      <w:r>
        <w:t xml:space="preserve"> and see chapter 3</w:t>
      </w:r>
      <w:r w:rsidR="00A73379">
        <w:t xml:space="preserve"> for more detail on intention and transferred malice</w:t>
      </w:r>
    </w:p>
    <w:p w14:paraId="11E08D92" w14:textId="77777777" w:rsidR="00753CB5" w:rsidRDefault="00753CB5" w:rsidP="00753CB5">
      <w:pPr>
        <w:pStyle w:val="ListParagraph"/>
        <w:numPr>
          <w:ilvl w:val="0"/>
          <w:numId w:val="2"/>
        </w:numPr>
      </w:pPr>
      <w:r>
        <w:t>Diminished responsibility – s2 Homicide Act 1957, section 4.7</w:t>
      </w:r>
    </w:p>
    <w:p w14:paraId="6EA3DAC6" w14:textId="77777777" w:rsidR="00753CB5" w:rsidRDefault="00753CB5" w:rsidP="00753CB5">
      <w:pPr>
        <w:pStyle w:val="ListParagraph"/>
        <w:numPr>
          <w:ilvl w:val="0"/>
          <w:numId w:val="2"/>
        </w:numPr>
        <w:ind w:left="1134" w:hanging="425"/>
      </w:pPr>
      <w:r>
        <w:t xml:space="preserve">DR and intoxication – section 4.7.3, </w:t>
      </w:r>
      <w:r>
        <w:rPr>
          <w:i/>
          <w:iCs/>
        </w:rPr>
        <w:t>Dietschmann</w:t>
      </w:r>
    </w:p>
    <w:p w14:paraId="1F0CDBBD" w14:textId="77777777" w:rsidR="00753CB5" w:rsidRDefault="00753CB5" w:rsidP="00753CB5">
      <w:pPr>
        <w:pStyle w:val="ListParagraph"/>
        <w:numPr>
          <w:ilvl w:val="0"/>
          <w:numId w:val="2"/>
        </w:numPr>
      </w:pPr>
      <w:r>
        <w:t>Loss of control – ss54 and 55 C&amp;JA 2009, section 4.8</w:t>
      </w:r>
    </w:p>
    <w:p w14:paraId="4B56943D" w14:textId="77777777" w:rsidR="00753CB5" w:rsidRPr="004A5D96" w:rsidRDefault="00753CB5" w:rsidP="00753CB5">
      <w:pPr>
        <w:pStyle w:val="ListParagraph"/>
        <w:numPr>
          <w:ilvl w:val="0"/>
          <w:numId w:val="2"/>
        </w:numPr>
        <w:ind w:left="1134"/>
      </w:pPr>
      <w:r>
        <w:t xml:space="preserve">Loss of control and intoxication - </w:t>
      </w:r>
      <w:r>
        <w:rPr>
          <w:i/>
          <w:iCs/>
        </w:rPr>
        <w:t>Asmelash</w:t>
      </w:r>
    </w:p>
    <w:p w14:paraId="119FA4EB" w14:textId="5EAB8AAD" w:rsidR="005020F5" w:rsidRDefault="005020F5" w:rsidP="005020F5">
      <w:pPr>
        <w:pStyle w:val="Heading2"/>
      </w:pPr>
      <w:r>
        <w:t>Hints:</w:t>
      </w:r>
    </w:p>
    <w:p w14:paraId="34869627" w14:textId="06B3F2EA" w:rsidR="005020F5" w:rsidRDefault="00CF5FEB" w:rsidP="00CF5FEB">
      <w:pPr>
        <w:pStyle w:val="ListParagraph"/>
        <w:numPr>
          <w:ilvl w:val="0"/>
          <w:numId w:val="4"/>
        </w:numPr>
      </w:pPr>
      <w:r>
        <w:t>Consider each person’s liability in turn</w:t>
      </w:r>
    </w:p>
    <w:p w14:paraId="0CEE6A7B" w14:textId="5869E8A8" w:rsidR="000476CF" w:rsidRDefault="000476CF" w:rsidP="00CF5FEB">
      <w:pPr>
        <w:pStyle w:val="ListParagraph"/>
        <w:numPr>
          <w:ilvl w:val="0"/>
          <w:numId w:val="4"/>
        </w:numPr>
      </w:pPr>
      <w:r>
        <w:t xml:space="preserve">Remember that foresight of virtual certainty is a very high standard: </w:t>
      </w:r>
      <w:r w:rsidR="00E57545">
        <w:t xml:space="preserve">phrases like ‘very likely’ indicate recklessness, not oblique intention. </w:t>
      </w:r>
    </w:p>
    <w:p w14:paraId="3D230354" w14:textId="77777777" w:rsidR="005020F5" w:rsidRDefault="005020F5"/>
    <w:sectPr w:rsidR="0050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0C3" w14:textId="77777777" w:rsidR="00985510" w:rsidRDefault="00985510" w:rsidP="00985510">
      <w:pPr>
        <w:spacing w:after="0" w:line="240" w:lineRule="auto"/>
      </w:pPr>
      <w:r>
        <w:separator/>
      </w:r>
    </w:p>
  </w:endnote>
  <w:endnote w:type="continuationSeparator" w:id="0">
    <w:p w14:paraId="5DC88563" w14:textId="77777777" w:rsidR="00985510" w:rsidRDefault="00985510" w:rsidP="0098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B14B" w14:textId="77777777" w:rsidR="00985510" w:rsidRDefault="0098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33A" w14:textId="77777777" w:rsidR="00985510" w:rsidRDefault="00985510" w:rsidP="00985510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192CCC64" wp14:editId="66A9CFD9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5F40E" w14:textId="77777777" w:rsidR="00985510" w:rsidRDefault="00985510" w:rsidP="00985510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28106CDB" w14:textId="77777777" w:rsidR="00985510" w:rsidRDefault="00985510" w:rsidP="00985510">
    <w:pPr>
      <w:pStyle w:val="Footer"/>
    </w:pPr>
  </w:p>
  <w:p w14:paraId="2B507F0F" w14:textId="77777777" w:rsidR="00985510" w:rsidRDefault="00985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0937" w14:textId="77777777" w:rsidR="00985510" w:rsidRDefault="0098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3693" w14:textId="77777777" w:rsidR="00985510" w:rsidRDefault="00985510" w:rsidP="00985510">
      <w:pPr>
        <w:spacing w:after="0" w:line="240" w:lineRule="auto"/>
      </w:pPr>
      <w:r>
        <w:separator/>
      </w:r>
    </w:p>
  </w:footnote>
  <w:footnote w:type="continuationSeparator" w:id="0">
    <w:p w14:paraId="761834B6" w14:textId="77777777" w:rsidR="00985510" w:rsidRDefault="00985510" w:rsidP="0098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F2D5" w14:textId="77777777" w:rsidR="00985510" w:rsidRDefault="0098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C0D" w14:textId="77777777" w:rsidR="00985510" w:rsidRDefault="00985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68DB" w14:textId="77777777" w:rsidR="00985510" w:rsidRDefault="0098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63EE"/>
    <w:multiLevelType w:val="hybridMultilevel"/>
    <w:tmpl w:val="D0AE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00FAE"/>
    <w:rsid w:val="000476CF"/>
    <w:rsid w:val="000B2AE3"/>
    <w:rsid w:val="0013136E"/>
    <w:rsid w:val="0017092C"/>
    <w:rsid w:val="001A7671"/>
    <w:rsid w:val="001D6F95"/>
    <w:rsid w:val="002018AE"/>
    <w:rsid w:val="002044F7"/>
    <w:rsid w:val="002841C0"/>
    <w:rsid w:val="00310220"/>
    <w:rsid w:val="00316412"/>
    <w:rsid w:val="00347F74"/>
    <w:rsid w:val="00354F8A"/>
    <w:rsid w:val="00426916"/>
    <w:rsid w:val="004311BD"/>
    <w:rsid w:val="00441870"/>
    <w:rsid w:val="004B4B99"/>
    <w:rsid w:val="005020F5"/>
    <w:rsid w:val="0050456B"/>
    <w:rsid w:val="0057437F"/>
    <w:rsid w:val="005A2FE8"/>
    <w:rsid w:val="00625892"/>
    <w:rsid w:val="0064484B"/>
    <w:rsid w:val="00687F83"/>
    <w:rsid w:val="00753CB5"/>
    <w:rsid w:val="007904F2"/>
    <w:rsid w:val="008A2A69"/>
    <w:rsid w:val="009275E2"/>
    <w:rsid w:val="009610F8"/>
    <w:rsid w:val="00985510"/>
    <w:rsid w:val="0099294E"/>
    <w:rsid w:val="00992A18"/>
    <w:rsid w:val="009F0774"/>
    <w:rsid w:val="009F6139"/>
    <w:rsid w:val="00A359E2"/>
    <w:rsid w:val="00A5356A"/>
    <w:rsid w:val="00A73379"/>
    <w:rsid w:val="00AA0E51"/>
    <w:rsid w:val="00AF125D"/>
    <w:rsid w:val="00B9342F"/>
    <w:rsid w:val="00BD0D84"/>
    <w:rsid w:val="00C349B9"/>
    <w:rsid w:val="00C506D9"/>
    <w:rsid w:val="00C869D7"/>
    <w:rsid w:val="00CF19AC"/>
    <w:rsid w:val="00CF5FEB"/>
    <w:rsid w:val="00D32AFB"/>
    <w:rsid w:val="00D82871"/>
    <w:rsid w:val="00DA3086"/>
    <w:rsid w:val="00E111E4"/>
    <w:rsid w:val="00E57545"/>
    <w:rsid w:val="00E95B20"/>
    <w:rsid w:val="00EE1A50"/>
    <w:rsid w:val="00F264CB"/>
    <w:rsid w:val="00F45ED5"/>
    <w:rsid w:val="00F53420"/>
    <w:rsid w:val="00F57429"/>
    <w:rsid w:val="00F66F3B"/>
    <w:rsid w:val="00F73CA7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0"/>
  </w:style>
  <w:style w:type="paragraph" w:styleId="Footer">
    <w:name w:val="footer"/>
    <w:basedOn w:val="Normal"/>
    <w:link w:val="FooterChar"/>
    <w:unhideWhenUsed/>
    <w:rsid w:val="00985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57</cp:revision>
  <dcterms:created xsi:type="dcterms:W3CDTF">2022-01-18T20:18:00Z</dcterms:created>
  <dcterms:modified xsi:type="dcterms:W3CDTF">2022-02-03T11:45:00Z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2022-02-03T11:41:42Z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43ba41fc-15cc-4064-96cc-3d3b8707c815</vt:lpwstr>
  </property>
  <property fmtid="{D5CDD505-2E9C-101B-9397-08002B2CF9AE}" pid="8" name="MSIP_Label_be5cb09a-2992-49d6-8ac9-5f63e7b1ad2f_ContentBits">
    <vt:lpwstr>0</vt:lpwstr>
  </property>
</Properties>
</file>