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6EA" w:rsidRPr="00D3307C" w:rsidRDefault="00501E49" w:rsidP="00C33D61">
      <w:pPr>
        <w:spacing w:after="0" w:line="480" w:lineRule="auto"/>
        <w:rPr>
          <w:rFonts w:ascii="Times New Roman" w:hAnsi="Times New Roman" w:cs="Times New Roman"/>
          <w:sz w:val="24"/>
          <w:szCs w:val="24"/>
          <w:lang w:val="en-US"/>
        </w:rPr>
      </w:pPr>
      <w:bookmarkStart w:id="0" w:name="_Hlk84928227"/>
      <w:r w:rsidRPr="00D3307C">
        <w:rPr>
          <w:rFonts w:ascii="Times New Roman" w:hAnsi="Times New Roman" w:cs="Times New Roman"/>
          <w:b/>
          <w:sz w:val="24"/>
          <w:szCs w:val="24"/>
          <w:lang w:val="en-US"/>
        </w:rPr>
        <w:t>Chapter 33: Domestic Abuse</w:t>
      </w:r>
    </w:p>
    <w:p w:rsidR="00501E49" w:rsidRPr="00D3307C" w:rsidRDefault="00501E49" w:rsidP="00C33D61">
      <w:pPr>
        <w:numPr>
          <w:ilvl w:val="0"/>
          <w:numId w:val="1"/>
        </w:numPr>
        <w:spacing w:after="100" w:afterAutospacing="1" w:line="480" w:lineRule="auto"/>
        <w:rPr>
          <w:rFonts w:ascii="Times New Roman" w:eastAsia="Times New Roman" w:hAnsi="Times New Roman" w:cs="Times New Roman"/>
          <w:color w:val="000000"/>
          <w:sz w:val="24"/>
          <w:szCs w:val="24"/>
        </w:rPr>
      </w:pPr>
      <w:r w:rsidRPr="00D3307C">
        <w:rPr>
          <w:rFonts w:ascii="Times New Roman" w:eastAsia="Times New Roman" w:hAnsi="Times New Roman" w:cs="Times New Roman"/>
          <w:color w:val="000000"/>
          <w:sz w:val="24"/>
          <w:szCs w:val="24"/>
        </w:rPr>
        <w:t xml:space="preserve">The legislation was reintroduced in March 2020 as the Domestic Abuse Bill </w:t>
      </w:r>
      <w:proofErr w:type="gramStart"/>
      <w:r w:rsidRPr="00D3307C">
        <w:rPr>
          <w:rFonts w:ascii="Times New Roman" w:eastAsia="Times New Roman" w:hAnsi="Times New Roman" w:cs="Times New Roman"/>
          <w:color w:val="000000"/>
          <w:sz w:val="24"/>
          <w:szCs w:val="24"/>
        </w:rPr>
        <w:t>2019-21, and</w:t>
      </w:r>
      <w:proofErr w:type="gramEnd"/>
      <w:r w:rsidRPr="00D3307C">
        <w:rPr>
          <w:rFonts w:ascii="Times New Roman" w:eastAsia="Times New Roman" w:hAnsi="Times New Roman" w:cs="Times New Roman"/>
          <w:color w:val="000000"/>
          <w:sz w:val="24"/>
          <w:szCs w:val="24"/>
        </w:rPr>
        <w:t xml:space="preserve"> received royal assent on 29 April 2021.</w:t>
      </w:r>
    </w:p>
    <w:p w:rsidR="00501E49" w:rsidRPr="00D3307C" w:rsidRDefault="00501E49" w:rsidP="00D3307C">
      <w:pPr>
        <w:numPr>
          <w:ilvl w:val="0"/>
          <w:numId w:val="1"/>
        </w:numPr>
        <w:spacing w:before="100" w:beforeAutospacing="1" w:after="100" w:afterAutospacing="1" w:line="480" w:lineRule="auto"/>
        <w:rPr>
          <w:rFonts w:ascii="Times New Roman" w:eastAsia="Times New Roman" w:hAnsi="Times New Roman" w:cs="Times New Roman"/>
          <w:color w:val="000000"/>
          <w:sz w:val="24"/>
          <w:szCs w:val="24"/>
        </w:rPr>
      </w:pPr>
      <w:r w:rsidRPr="00C33D61">
        <w:rPr>
          <w:rFonts w:ascii="Times New Roman" w:eastAsia="Times New Roman" w:hAnsi="Times New Roman" w:cs="Times New Roman"/>
          <w:i/>
          <w:color w:val="000000"/>
          <w:sz w:val="24"/>
          <w:szCs w:val="24"/>
        </w:rPr>
        <w:t>M v D</w:t>
      </w:r>
      <w:r w:rsidRPr="00D3307C">
        <w:rPr>
          <w:rFonts w:ascii="Times New Roman" w:eastAsia="Times New Roman" w:hAnsi="Times New Roman" w:cs="Times New Roman"/>
          <w:color w:val="000000"/>
          <w:sz w:val="24"/>
          <w:szCs w:val="24"/>
        </w:rPr>
        <w:t xml:space="preserve"> [2021] EWHC 1351 (Fam), [2021] All ER (D) 86 (May). Recent case law dealt with a relationship where the respondent w</w:t>
      </w:r>
      <w:bookmarkStart w:id="1" w:name="_GoBack"/>
      <w:bookmarkEnd w:id="1"/>
      <w:r w:rsidRPr="00D3307C">
        <w:rPr>
          <w:rFonts w:ascii="Times New Roman" w:eastAsia="Times New Roman" w:hAnsi="Times New Roman" w:cs="Times New Roman"/>
          <w:color w:val="000000"/>
          <w:sz w:val="24"/>
          <w:szCs w:val="24"/>
        </w:rPr>
        <w:t>as the stepson of the appellant’s sister (i</w:t>
      </w:r>
      <w:r w:rsidR="00D3307C">
        <w:rPr>
          <w:rFonts w:ascii="Times New Roman" w:eastAsia="Times New Roman" w:hAnsi="Times New Roman" w:cs="Times New Roman"/>
          <w:color w:val="000000"/>
          <w:sz w:val="24"/>
          <w:szCs w:val="24"/>
        </w:rPr>
        <w:t>.</w:t>
      </w:r>
      <w:r w:rsidRPr="00D3307C">
        <w:rPr>
          <w:rFonts w:ascii="Times New Roman" w:eastAsia="Times New Roman" w:hAnsi="Times New Roman" w:cs="Times New Roman"/>
          <w:color w:val="000000"/>
          <w:sz w:val="24"/>
          <w:szCs w:val="24"/>
        </w:rPr>
        <w:t>e</w:t>
      </w:r>
      <w:r w:rsidR="00D3307C">
        <w:rPr>
          <w:rFonts w:ascii="Times New Roman" w:eastAsia="Times New Roman" w:hAnsi="Times New Roman" w:cs="Times New Roman"/>
          <w:color w:val="000000"/>
          <w:sz w:val="24"/>
          <w:szCs w:val="24"/>
        </w:rPr>
        <w:t>.</w:t>
      </w:r>
      <w:r w:rsidRPr="00D3307C">
        <w:rPr>
          <w:rFonts w:ascii="Times New Roman" w:eastAsia="Times New Roman" w:hAnsi="Times New Roman" w:cs="Times New Roman"/>
          <w:color w:val="000000"/>
          <w:sz w:val="24"/>
          <w:szCs w:val="24"/>
        </w:rPr>
        <w:t>, the appellant’s step-nephew).</w:t>
      </w:r>
    </w:p>
    <w:bookmarkEnd w:id="0"/>
    <w:p w:rsidR="00501E49" w:rsidRPr="00D3307C" w:rsidRDefault="00501E49" w:rsidP="00D3307C">
      <w:pPr>
        <w:spacing w:line="480" w:lineRule="auto"/>
        <w:rPr>
          <w:rFonts w:ascii="Times New Roman" w:hAnsi="Times New Roman" w:cs="Times New Roman"/>
          <w:b/>
          <w:sz w:val="24"/>
          <w:szCs w:val="24"/>
          <w:lang w:val="en-US"/>
        </w:rPr>
      </w:pPr>
      <w:r w:rsidRPr="00D3307C">
        <w:rPr>
          <w:rFonts w:ascii="Times New Roman" w:hAnsi="Times New Roman" w:cs="Times New Roman"/>
          <w:b/>
          <w:sz w:val="24"/>
          <w:szCs w:val="24"/>
          <w:lang w:val="en-US"/>
        </w:rPr>
        <w:t>Introduction 33.1</w:t>
      </w:r>
    </w:p>
    <w:p w:rsidR="00501E49" w:rsidRPr="00D3307C" w:rsidRDefault="00501E49" w:rsidP="00D3307C">
      <w:pPr>
        <w:pStyle w:val="P"/>
        <w:spacing w:after="120"/>
        <w:rPr>
          <w:szCs w:val="24"/>
          <w:lang w:val="en-GB"/>
        </w:rPr>
      </w:pPr>
      <w:r w:rsidRPr="00D3307C">
        <w:rPr>
          <w:szCs w:val="24"/>
          <w:lang w:val="en-GB"/>
        </w:rPr>
        <w:t xml:space="preserve">In spring 2018, the Government conducted a public consultation on Transforming the Response to Domestic Abuse. The response to the consultation and the draft Domestic Abuse Bill were published in January 2019. The legislation was reintroduced in March 2020 as the Domestic Abuse Bill </w:t>
      </w:r>
      <w:proofErr w:type="gramStart"/>
      <w:r w:rsidRPr="00D3307C">
        <w:rPr>
          <w:szCs w:val="24"/>
          <w:lang w:val="en-GB"/>
        </w:rPr>
        <w:t>2019-21, and</w:t>
      </w:r>
      <w:proofErr w:type="gramEnd"/>
      <w:r w:rsidRPr="00D3307C">
        <w:rPr>
          <w:szCs w:val="24"/>
          <w:lang w:val="en-GB"/>
        </w:rPr>
        <w:t xml:space="preserve"> received royal assent on 29 April 2021.</w:t>
      </w:r>
    </w:p>
    <w:p w:rsidR="00501E49" w:rsidRPr="00D3307C" w:rsidRDefault="00501E49" w:rsidP="00D3307C">
      <w:pPr>
        <w:pStyle w:val="H3"/>
        <w:spacing w:line="480" w:lineRule="auto"/>
        <w:rPr>
          <w:sz w:val="24"/>
          <w:szCs w:val="24"/>
        </w:rPr>
      </w:pPr>
      <w:r w:rsidRPr="00D3307C">
        <w:rPr>
          <w:sz w:val="24"/>
          <w:szCs w:val="24"/>
        </w:rPr>
        <w:t>33.4.2.2 Relative</w:t>
      </w:r>
    </w:p>
    <w:p w:rsidR="00501E49" w:rsidRPr="00D3307C" w:rsidRDefault="00501E49" w:rsidP="00D3307C">
      <w:pPr>
        <w:pStyle w:val="P"/>
        <w:spacing w:after="120"/>
        <w:rPr>
          <w:szCs w:val="24"/>
          <w:lang w:val="en-GB"/>
        </w:rPr>
      </w:pPr>
      <w:r w:rsidRPr="00D3307C">
        <w:rPr>
          <w:szCs w:val="24"/>
          <w:lang w:val="en-GB"/>
        </w:rPr>
        <w:t>Relatives are defined by s63 FLA 1996 to include the following:</w:t>
      </w:r>
    </w:p>
    <w:p w:rsidR="00501E49" w:rsidRPr="00D3307C" w:rsidRDefault="00501E49" w:rsidP="00D3307C">
      <w:pPr>
        <w:pStyle w:val="BL"/>
        <w:numPr>
          <w:ilvl w:val="0"/>
          <w:numId w:val="2"/>
        </w:numPr>
        <w:spacing w:after="120"/>
        <w:jc w:val="both"/>
        <w:rPr>
          <w:rFonts w:ascii="Times New Roman" w:hAnsi="Times New Roman" w:cs="Times New Roman"/>
          <w:sz w:val="24"/>
          <w:szCs w:val="24"/>
        </w:rPr>
      </w:pPr>
      <w:r w:rsidRPr="00D3307C">
        <w:rPr>
          <w:rFonts w:ascii="Times New Roman" w:hAnsi="Times New Roman" w:cs="Times New Roman"/>
          <w:sz w:val="24"/>
          <w:szCs w:val="24"/>
        </w:rPr>
        <w:t>father; mother; stepfather; stepmother; son; daughter; stepson; stepdaughter; grandmother; grandfather; grandson; granddaughter of a person, or of that person’s spouse or former spouse or civil partner or former civil partner; or</w:t>
      </w:r>
    </w:p>
    <w:p w:rsidR="00501E49" w:rsidRPr="00D3307C" w:rsidRDefault="00501E49" w:rsidP="00D3307C">
      <w:pPr>
        <w:pStyle w:val="BL"/>
        <w:numPr>
          <w:ilvl w:val="0"/>
          <w:numId w:val="2"/>
        </w:numPr>
        <w:spacing w:after="120"/>
        <w:jc w:val="both"/>
        <w:rPr>
          <w:rFonts w:ascii="Times New Roman" w:hAnsi="Times New Roman" w:cs="Times New Roman"/>
          <w:sz w:val="24"/>
          <w:szCs w:val="24"/>
        </w:rPr>
      </w:pPr>
      <w:r w:rsidRPr="00D3307C">
        <w:rPr>
          <w:rFonts w:ascii="Times New Roman" w:hAnsi="Times New Roman" w:cs="Times New Roman"/>
          <w:sz w:val="24"/>
          <w:szCs w:val="24"/>
        </w:rPr>
        <w:t>brother; sister; uncle; aunt; niece; nephew; first cousin (whether of the first blood or of the half blood or by affinity) of a person, or of that person’s spouse or former spouse, civil partner or former civil partner.</w:t>
      </w:r>
    </w:p>
    <w:p w:rsidR="00501E49" w:rsidRPr="00D3307C" w:rsidRDefault="00501E49" w:rsidP="00D3307C">
      <w:pPr>
        <w:pStyle w:val="P"/>
        <w:spacing w:after="120"/>
        <w:ind w:firstLine="720"/>
        <w:rPr>
          <w:szCs w:val="24"/>
          <w:lang w:val="en-GB"/>
        </w:rPr>
      </w:pPr>
      <w:r w:rsidRPr="00D3307C">
        <w:rPr>
          <w:szCs w:val="24"/>
          <w:lang w:val="en-GB"/>
        </w:rPr>
        <w:t>The above applies also to people who are cohabiting or were cohabiting and will include same-sex couples. Clearly, the definition of a relative is extremely wide. However, recent case law dealt with a relationship where the respondent was the stepson of the appellant’s sister (i</w:t>
      </w:r>
      <w:r w:rsidR="00C33D61">
        <w:rPr>
          <w:szCs w:val="24"/>
          <w:lang w:val="en-GB"/>
        </w:rPr>
        <w:t>.</w:t>
      </w:r>
      <w:r w:rsidRPr="00D3307C">
        <w:rPr>
          <w:szCs w:val="24"/>
          <w:lang w:val="en-GB"/>
        </w:rPr>
        <w:t>e</w:t>
      </w:r>
      <w:r w:rsidR="00C33D61">
        <w:rPr>
          <w:szCs w:val="24"/>
          <w:lang w:val="en-GB"/>
        </w:rPr>
        <w:t>.</w:t>
      </w:r>
      <w:r w:rsidRPr="00D3307C">
        <w:rPr>
          <w:szCs w:val="24"/>
          <w:lang w:val="en-GB"/>
        </w:rPr>
        <w:t xml:space="preserve">, the appellant’s step-nephew). In </w:t>
      </w:r>
      <w:r w:rsidRPr="00D3307C">
        <w:rPr>
          <w:i/>
          <w:iCs/>
          <w:szCs w:val="24"/>
          <w:lang w:val="en-GB"/>
        </w:rPr>
        <w:t xml:space="preserve">M v D </w:t>
      </w:r>
      <w:r w:rsidRPr="00C33D61">
        <w:rPr>
          <w:iCs/>
          <w:szCs w:val="24"/>
          <w:lang w:val="en-GB"/>
        </w:rPr>
        <w:t xml:space="preserve">[2021] EWHC 1351 (Fam), </w:t>
      </w:r>
      <w:r w:rsidRPr="00C33D61">
        <w:rPr>
          <w:iCs/>
          <w:szCs w:val="24"/>
          <w:lang w:val="en-GB"/>
        </w:rPr>
        <w:lastRenderedPageBreak/>
        <w:t xml:space="preserve">[2021] All ER (D) 86 (May), </w:t>
      </w:r>
      <w:r w:rsidRPr="00D3307C">
        <w:rPr>
          <w:szCs w:val="24"/>
          <w:lang w:val="en-GB"/>
        </w:rPr>
        <w:t>the appellant appealed against a refusal to make a non-molestation order. The district judge found that the relationship between the appellant and the respondent did not fall within the jurisdiction of FLA 1996. That finding was upheld on appeal.</w:t>
      </w:r>
    </w:p>
    <w:p w:rsidR="00D3307C" w:rsidRDefault="00D3307C" w:rsidP="00D3307C">
      <w:pPr>
        <w:spacing w:line="480" w:lineRule="auto"/>
        <w:rPr>
          <w:rFonts w:ascii="Times New Roman" w:hAnsi="Times New Roman" w:cs="Times New Roman"/>
          <w:sz w:val="24"/>
          <w:szCs w:val="24"/>
          <w:lang w:val="en-US"/>
        </w:rPr>
      </w:pPr>
    </w:p>
    <w:p w:rsidR="00D3307C" w:rsidRPr="00D3307C" w:rsidRDefault="00D3307C" w:rsidP="00D3307C">
      <w:pPr>
        <w:rPr>
          <w:rFonts w:ascii="Times New Roman" w:hAnsi="Times New Roman" w:cs="Times New Roman"/>
          <w:sz w:val="24"/>
          <w:szCs w:val="24"/>
          <w:lang w:val="en-US"/>
        </w:rPr>
      </w:pPr>
    </w:p>
    <w:p w:rsidR="00D3307C" w:rsidRPr="00D3307C" w:rsidRDefault="00D3307C" w:rsidP="00D3307C">
      <w:pPr>
        <w:rPr>
          <w:rFonts w:ascii="Times New Roman" w:hAnsi="Times New Roman" w:cs="Times New Roman"/>
          <w:sz w:val="24"/>
          <w:szCs w:val="24"/>
          <w:lang w:val="en-US"/>
        </w:rPr>
      </w:pPr>
    </w:p>
    <w:p w:rsidR="00D3307C" w:rsidRPr="00D3307C" w:rsidRDefault="00D3307C" w:rsidP="00D3307C">
      <w:pPr>
        <w:rPr>
          <w:rFonts w:ascii="Times New Roman" w:hAnsi="Times New Roman" w:cs="Times New Roman"/>
          <w:sz w:val="24"/>
          <w:szCs w:val="24"/>
          <w:lang w:val="en-US"/>
        </w:rPr>
      </w:pPr>
    </w:p>
    <w:p w:rsidR="00D3307C" w:rsidRPr="00D3307C" w:rsidRDefault="00D3307C" w:rsidP="00D3307C">
      <w:pPr>
        <w:rPr>
          <w:rFonts w:ascii="Times New Roman" w:hAnsi="Times New Roman" w:cs="Times New Roman"/>
          <w:sz w:val="24"/>
          <w:szCs w:val="24"/>
          <w:lang w:val="en-US"/>
        </w:rPr>
      </w:pPr>
    </w:p>
    <w:p w:rsidR="00D3307C" w:rsidRPr="00D3307C" w:rsidRDefault="00D3307C" w:rsidP="00D3307C">
      <w:pPr>
        <w:rPr>
          <w:rFonts w:ascii="Times New Roman" w:hAnsi="Times New Roman" w:cs="Times New Roman"/>
          <w:sz w:val="24"/>
          <w:szCs w:val="24"/>
          <w:lang w:val="en-US"/>
        </w:rPr>
      </w:pPr>
    </w:p>
    <w:p w:rsidR="00D3307C" w:rsidRPr="00D3307C" w:rsidRDefault="00D3307C" w:rsidP="00D3307C">
      <w:pPr>
        <w:rPr>
          <w:rFonts w:ascii="Times New Roman" w:hAnsi="Times New Roman" w:cs="Times New Roman"/>
          <w:sz w:val="24"/>
          <w:szCs w:val="24"/>
          <w:lang w:val="en-US"/>
        </w:rPr>
      </w:pPr>
    </w:p>
    <w:p w:rsidR="00D3307C" w:rsidRPr="00D3307C" w:rsidRDefault="00D3307C" w:rsidP="00D3307C">
      <w:pPr>
        <w:rPr>
          <w:rFonts w:ascii="Times New Roman" w:hAnsi="Times New Roman" w:cs="Times New Roman"/>
          <w:sz w:val="24"/>
          <w:szCs w:val="24"/>
          <w:lang w:val="en-US"/>
        </w:rPr>
      </w:pPr>
    </w:p>
    <w:p w:rsidR="00D3307C" w:rsidRPr="00D3307C" w:rsidRDefault="00D3307C" w:rsidP="00D3307C">
      <w:pPr>
        <w:rPr>
          <w:rFonts w:ascii="Times New Roman" w:hAnsi="Times New Roman" w:cs="Times New Roman"/>
          <w:sz w:val="24"/>
          <w:szCs w:val="24"/>
          <w:lang w:val="en-US"/>
        </w:rPr>
      </w:pPr>
    </w:p>
    <w:p w:rsidR="00D3307C" w:rsidRPr="00D3307C" w:rsidRDefault="00D3307C" w:rsidP="00D3307C">
      <w:pPr>
        <w:rPr>
          <w:rFonts w:ascii="Times New Roman" w:hAnsi="Times New Roman" w:cs="Times New Roman"/>
          <w:sz w:val="24"/>
          <w:szCs w:val="24"/>
          <w:lang w:val="en-US"/>
        </w:rPr>
      </w:pPr>
    </w:p>
    <w:p w:rsidR="00D3307C" w:rsidRPr="00D3307C" w:rsidRDefault="00D3307C" w:rsidP="00D3307C">
      <w:pPr>
        <w:rPr>
          <w:rFonts w:ascii="Times New Roman" w:hAnsi="Times New Roman" w:cs="Times New Roman"/>
          <w:sz w:val="24"/>
          <w:szCs w:val="24"/>
          <w:lang w:val="en-US"/>
        </w:rPr>
      </w:pPr>
    </w:p>
    <w:p w:rsidR="00D3307C" w:rsidRPr="00D3307C" w:rsidRDefault="00D3307C" w:rsidP="00D3307C">
      <w:pPr>
        <w:rPr>
          <w:rFonts w:ascii="Times New Roman" w:hAnsi="Times New Roman" w:cs="Times New Roman"/>
          <w:sz w:val="24"/>
          <w:szCs w:val="24"/>
          <w:lang w:val="en-US"/>
        </w:rPr>
      </w:pPr>
    </w:p>
    <w:p w:rsidR="00D3307C" w:rsidRDefault="00D3307C" w:rsidP="00D3307C">
      <w:pPr>
        <w:rPr>
          <w:rFonts w:ascii="Times New Roman" w:hAnsi="Times New Roman" w:cs="Times New Roman"/>
          <w:sz w:val="24"/>
          <w:szCs w:val="24"/>
          <w:lang w:val="en-US"/>
        </w:rPr>
      </w:pPr>
    </w:p>
    <w:p w:rsidR="00501E49" w:rsidRPr="00D3307C" w:rsidRDefault="00501E49" w:rsidP="00D3307C">
      <w:pPr>
        <w:ind w:firstLine="720"/>
        <w:rPr>
          <w:rFonts w:ascii="Times New Roman" w:hAnsi="Times New Roman" w:cs="Times New Roman"/>
          <w:sz w:val="24"/>
          <w:szCs w:val="24"/>
          <w:lang w:val="en-US"/>
        </w:rPr>
      </w:pPr>
    </w:p>
    <w:sectPr w:rsidR="00501E49" w:rsidRPr="00D3307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E49" w:rsidRDefault="00501E49" w:rsidP="00501E49">
      <w:pPr>
        <w:spacing w:after="0" w:line="240" w:lineRule="auto"/>
      </w:pPr>
      <w:r>
        <w:separator/>
      </w:r>
    </w:p>
  </w:endnote>
  <w:endnote w:type="continuationSeparator" w:id="0">
    <w:p w:rsidR="00501E49" w:rsidRDefault="00501E49" w:rsidP="0050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07C" w:rsidRPr="00934EE1" w:rsidRDefault="00D3307C" w:rsidP="00D3307C">
    <w:pPr>
      <w:pStyle w:val="Footer"/>
      <w:rPr>
        <w:rFonts w:ascii="Times New Roman" w:hAnsi="Times New Roman" w:cs="Times New Roman"/>
        <w:sz w:val="20"/>
        <w:lang w:val="en-US"/>
      </w:rPr>
    </w:pPr>
    <w:bookmarkStart w:id="2" w:name="_Hlk84927753"/>
    <w:bookmarkStart w:id="3" w:name="_Hlk84927754"/>
    <w:r w:rsidRPr="00934EE1">
      <w:rPr>
        <w:rFonts w:ascii="Times New Roman" w:hAnsi="Times New Roman" w:cs="Times New Roman"/>
        <w:sz w:val="20"/>
        <w:lang w:val="en-US"/>
      </w:rPr>
      <w:t xml:space="preserve">Hodgson, </w:t>
    </w:r>
    <w:r w:rsidRPr="00934EE1">
      <w:rPr>
        <w:rFonts w:ascii="Times New Roman" w:hAnsi="Times New Roman" w:cs="Times New Roman"/>
        <w:i/>
        <w:sz w:val="20"/>
        <w:lang w:val="en-US"/>
      </w:rPr>
      <w:t>Family Law</w:t>
    </w:r>
    <w:r w:rsidRPr="00934EE1">
      <w:rPr>
        <w:rFonts w:ascii="Times New Roman" w:hAnsi="Times New Roman" w:cs="Times New Roman"/>
        <w:sz w:val="20"/>
        <w:lang w:val="en-US"/>
      </w:rPr>
      <w:t xml:space="preserve"> 12e updates</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E49" w:rsidRDefault="00501E49" w:rsidP="00501E49">
      <w:pPr>
        <w:spacing w:after="0" w:line="240" w:lineRule="auto"/>
      </w:pPr>
      <w:r>
        <w:separator/>
      </w:r>
    </w:p>
  </w:footnote>
  <w:footnote w:type="continuationSeparator" w:id="0">
    <w:p w:rsidR="00501E49" w:rsidRDefault="00501E49" w:rsidP="00501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07C" w:rsidRPr="0081262C" w:rsidRDefault="00D3307C" w:rsidP="00D04A2B">
    <w:pPr>
      <w:pStyle w:val="Header"/>
      <w:jc w:val="center"/>
      <w:rPr>
        <w:rFonts w:ascii="Times New Roman" w:hAnsi="Times New Roman" w:cs="Times New Roman"/>
        <w:sz w:val="20"/>
        <w:lang w:val="en-US"/>
      </w:rPr>
    </w:pPr>
    <w:r w:rsidRPr="0081262C">
      <w:rPr>
        <w:rFonts w:ascii="Times New Roman" w:hAnsi="Times New Roman" w:cs="Times New Roman"/>
        <w:sz w:val="20"/>
        <w:lang w:val="en-US"/>
      </w:rPr>
      <w:t>© Oxford University Press 2021</w:t>
    </w:r>
  </w:p>
  <w:p w:rsidR="00D3307C" w:rsidRDefault="00D33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E70"/>
    <w:multiLevelType w:val="singleLevel"/>
    <w:tmpl w:val="D108DAF6"/>
    <w:lvl w:ilvl="0">
      <w:start w:val="1"/>
      <w:numFmt w:val="bullet"/>
      <w:lvlText w:val="•"/>
      <w:lvlJc w:val="left"/>
      <w:pPr>
        <w:ind w:left="0" w:firstLine="0"/>
      </w:pPr>
      <w:rPr>
        <w:rFonts w:ascii="Times New Roman" w:hAnsi="Times New Roman"/>
        <w:color w:val="000000"/>
        <w:sz w:val="24"/>
      </w:rPr>
    </w:lvl>
  </w:abstractNum>
  <w:abstractNum w:abstractNumId="1" w15:restartNumberingAfterBreak="0">
    <w:nsid w:val="54BB5224"/>
    <w:multiLevelType w:val="multilevel"/>
    <w:tmpl w:val="D3C6D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49"/>
    <w:rsid w:val="004A56EA"/>
    <w:rsid w:val="00501E49"/>
    <w:rsid w:val="00780BE4"/>
    <w:rsid w:val="00C33D61"/>
    <w:rsid w:val="00D04A2B"/>
    <w:rsid w:val="00D33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60B4F"/>
  <w15:chartTrackingRefBased/>
  <w15:docId w15:val="{6CC64102-15E4-4D70-9A7C-4B1D2804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Char">
    <w:name w:val="P Char"/>
    <w:link w:val="P"/>
    <w:locked/>
    <w:rsid w:val="00501E49"/>
    <w:rPr>
      <w:rFonts w:ascii="Times New Roman" w:eastAsia="Times New Roman" w:hAnsi="Times New Roman" w:cs="Times New Roman"/>
      <w:sz w:val="24"/>
      <w:szCs w:val="20"/>
      <w:lang w:val="en-IN" w:eastAsia="en-IN"/>
    </w:rPr>
  </w:style>
  <w:style w:type="paragraph" w:customStyle="1" w:styleId="P">
    <w:name w:val="P"/>
    <w:next w:val="Normal"/>
    <w:link w:val="PChar"/>
    <w:qFormat/>
    <w:rsid w:val="00501E49"/>
    <w:pPr>
      <w:spacing w:before="120" w:after="0" w:line="480" w:lineRule="auto"/>
    </w:pPr>
    <w:rPr>
      <w:rFonts w:ascii="Times New Roman" w:eastAsia="Times New Roman" w:hAnsi="Times New Roman" w:cs="Times New Roman"/>
      <w:sz w:val="24"/>
      <w:szCs w:val="20"/>
      <w:lang w:val="en-IN" w:eastAsia="en-IN"/>
    </w:rPr>
  </w:style>
  <w:style w:type="paragraph" w:customStyle="1" w:styleId="H3">
    <w:name w:val="H3"/>
    <w:next w:val="Normal"/>
    <w:autoRedefine/>
    <w:rsid w:val="00501E49"/>
    <w:pPr>
      <w:spacing w:before="300" w:after="120" w:line="360" w:lineRule="auto"/>
      <w:ind w:left="576" w:hanging="576"/>
      <w:jc w:val="both"/>
      <w:outlineLvl w:val="2"/>
    </w:pPr>
    <w:rPr>
      <w:rFonts w:ascii="Times New Roman" w:eastAsia="Times New Roman" w:hAnsi="Times New Roman" w:cs="Times New Roman"/>
      <w:b/>
      <w:sz w:val="36"/>
      <w:szCs w:val="36"/>
    </w:rPr>
  </w:style>
  <w:style w:type="paragraph" w:customStyle="1" w:styleId="BL">
    <w:name w:val="BL"/>
    <w:basedOn w:val="Normal"/>
    <w:rsid w:val="00501E49"/>
    <w:pPr>
      <w:tabs>
        <w:tab w:val="left" w:pos="720"/>
        <w:tab w:val="left" w:pos="1440"/>
      </w:tabs>
      <w:spacing w:before="60" w:after="60" w:line="480" w:lineRule="auto"/>
    </w:pPr>
    <w:rPr>
      <w:szCs w:val="20"/>
    </w:rPr>
  </w:style>
  <w:style w:type="paragraph" w:styleId="Header">
    <w:name w:val="header"/>
    <w:basedOn w:val="Normal"/>
    <w:link w:val="HeaderChar"/>
    <w:uiPriority w:val="99"/>
    <w:unhideWhenUsed/>
    <w:rsid w:val="00D33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07C"/>
  </w:style>
  <w:style w:type="paragraph" w:styleId="Footer">
    <w:name w:val="footer"/>
    <w:basedOn w:val="Normal"/>
    <w:link w:val="FooterChar"/>
    <w:uiPriority w:val="99"/>
    <w:unhideWhenUsed/>
    <w:rsid w:val="00D33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45311">
      <w:bodyDiv w:val="1"/>
      <w:marLeft w:val="0"/>
      <w:marRight w:val="0"/>
      <w:marTop w:val="0"/>
      <w:marBottom w:val="0"/>
      <w:divBdr>
        <w:top w:val="none" w:sz="0" w:space="0" w:color="auto"/>
        <w:left w:val="none" w:sz="0" w:space="0" w:color="auto"/>
        <w:bottom w:val="none" w:sz="0" w:space="0" w:color="auto"/>
        <w:right w:val="none" w:sz="0" w:space="0" w:color="auto"/>
      </w:divBdr>
    </w:div>
    <w:div w:id="430930410">
      <w:bodyDiv w:val="1"/>
      <w:marLeft w:val="0"/>
      <w:marRight w:val="0"/>
      <w:marTop w:val="0"/>
      <w:marBottom w:val="0"/>
      <w:divBdr>
        <w:top w:val="none" w:sz="0" w:space="0" w:color="auto"/>
        <w:left w:val="none" w:sz="0" w:space="0" w:color="auto"/>
        <w:bottom w:val="none" w:sz="0" w:space="0" w:color="auto"/>
        <w:right w:val="none" w:sz="0" w:space="0" w:color="auto"/>
      </w:divBdr>
    </w:div>
    <w:div w:id="1489515065">
      <w:bodyDiv w:val="1"/>
      <w:marLeft w:val="0"/>
      <w:marRight w:val="0"/>
      <w:marTop w:val="0"/>
      <w:marBottom w:val="0"/>
      <w:divBdr>
        <w:top w:val="none" w:sz="0" w:space="0" w:color="auto"/>
        <w:left w:val="none" w:sz="0" w:space="0" w:color="auto"/>
        <w:bottom w:val="none" w:sz="0" w:space="0" w:color="auto"/>
        <w:right w:val="none" w:sz="0" w:space="0" w:color="auto"/>
      </w:divBdr>
    </w:div>
    <w:div w:id="1893301777">
      <w:bodyDiv w:val="1"/>
      <w:marLeft w:val="0"/>
      <w:marRight w:val="0"/>
      <w:marTop w:val="0"/>
      <w:marBottom w:val="0"/>
      <w:divBdr>
        <w:top w:val="none" w:sz="0" w:space="0" w:color="auto"/>
        <w:left w:val="none" w:sz="0" w:space="0" w:color="auto"/>
        <w:bottom w:val="none" w:sz="0" w:space="0" w:color="auto"/>
        <w:right w:val="none" w:sz="0" w:space="0" w:color="auto"/>
      </w:divBdr>
    </w:div>
    <w:div w:id="20933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MERRICK, Hayden</dc:creator>
  <cp:keywords/>
  <dc:description/>
  <cp:lastModifiedBy>MERRICK, Hayden</cp:lastModifiedBy>
  <cp:revision>5</cp:revision>
  <dcterms:created xsi:type="dcterms:W3CDTF">2021-10-11T15:27:00Z</dcterms:created>
  <dcterms:modified xsi:type="dcterms:W3CDTF">2021-10-12T10:33:00Z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2021-10-11T15:31:17Z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35809777-6cc5-4853-b0e7-00009516bfe7</vt:lpwstr>
  </property>
  <property fmtid="{D5CDD505-2E9C-101B-9397-08002B2CF9AE}" pid="8" name="MSIP_Label_be5cb09a-2992-49d6-8ac9-5f63e7b1ad2f_ContentBits">
    <vt:lpwstr>0</vt:lpwstr>
  </property>
</Properties>
</file>