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6822A" w14:textId="076E0DEE" w:rsidR="00D76DB6" w:rsidRDefault="00D76DB6" w:rsidP="00F95798">
      <w:pPr>
        <w:pStyle w:val="xIRMhead"/>
        <w:spacing w:before="240"/>
      </w:pPr>
      <w:r>
        <w:t xml:space="preserve">Chapter </w:t>
      </w:r>
      <w:r>
        <w:t>8:</w:t>
      </w:r>
    </w:p>
    <w:p w14:paraId="560C2F5E" w14:textId="77777777" w:rsidR="00D76DB6" w:rsidRPr="00F91723" w:rsidRDefault="00D76DB6" w:rsidP="00D76DB6">
      <w:pPr>
        <w:pStyle w:val="xIRMhead"/>
        <w:spacing w:before="240"/>
      </w:pPr>
      <w:r w:rsidRPr="00F91723">
        <w:t>Teaching and Learning Resources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5"/>
        <w:gridCol w:w="6281"/>
      </w:tblGrid>
      <w:tr w:rsidR="002C0686" w:rsidRPr="00F91723" w14:paraId="7C2541E3" w14:textId="77777777" w:rsidTr="00156BF6">
        <w:tc>
          <w:tcPr>
            <w:tcW w:w="4219" w:type="dxa"/>
          </w:tcPr>
          <w:p w14:paraId="736E24ED" w14:textId="62857FD7" w:rsidR="002C0686" w:rsidRPr="00F91723" w:rsidRDefault="00257833" w:rsidP="00A810D1">
            <w:pPr>
              <w:pStyle w:val="xparafo"/>
              <w:rPr>
                <w:lang w:val="en-AU"/>
              </w:rPr>
            </w:pPr>
            <w:r w:rsidRPr="00F91723">
              <w:rPr>
                <w:noProof/>
              </w:rPr>
              <w:drawing>
                <wp:inline distT="0" distB="0" distL="0" distR="0" wp14:anchorId="1C40EB19" wp14:editId="4613456B">
                  <wp:extent cx="2089544" cy="30103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89544" cy="3010360"/>
                          </a:xfrm>
                          <a:prstGeom prst="rect">
                            <a:avLst/>
                          </a:prstGeom>
                          <a:noFill/>
                          <a:ln>
                            <a:noFill/>
                          </a:ln>
                        </pic:spPr>
                      </pic:pic>
                    </a:graphicData>
                  </a:graphic>
                </wp:inline>
              </w:drawing>
            </w:r>
          </w:p>
        </w:tc>
        <w:tc>
          <w:tcPr>
            <w:tcW w:w="6463" w:type="dxa"/>
          </w:tcPr>
          <w:p w14:paraId="671C241F" w14:textId="77777777" w:rsidR="002C0686" w:rsidRPr="00F91723" w:rsidRDefault="00257833" w:rsidP="00156BF6">
            <w:pPr>
              <w:pStyle w:val="xIRMbooktitle"/>
              <w:rPr>
                <w:lang w:val="en-AU"/>
              </w:rPr>
            </w:pPr>
            <w:r w:rsidRPr="00F91723">
              <w:rPr>
                <w:lang w:val="en-AU"/>
              </w:rPr>
              <w:t>Understanding Health</w:t>
            </w:r>
          </w:p>
          <w:p w14:paraId="26FEDC98" w14:textId="3DCBAEF5" w:rsidR="00257833" w:rsidRPr="00F91723" w:rsidRDefault="00D513FD" w:rsidP="00156BF6">
            <w:pPr>
              <w:pStyle w:val="xIRMedition"/>
              <w:rPr>
                <w:lang w:val="en-AU"/>
              </w:rPr>
            </w:pPr>
            <w:r w:rsidRPr="00F91723">
              <w:rPr>
                <w:lang w:val="en-AU"/>
              </w:rPr>
              <w:t>Fifth</w:t>
            </w:r>
            <w:r w:rsidR="00257833" w:rsidRPr="00F91723">
              <w:rPr>
                <w:lang w:val="en-AU"/>
              </w:rPr>
              <w:t xml:space="preserve"> Edition</w:t>
            </w:r>
          </w:p>
          <w:p w14:paraId="63BFB9E7" w14:textId="444514D4" w:rsidR="00257833" w:rsidRPr="00F91723" w:rsidRDefault="00257833" w:rsidP="00156BF6">
            <w:pPr>
              <w:pStyle w:val="xIRMinfo"/>
              <w:rPr>
                <w:lang w:val="en-AU"/>
              </w:rPr>
            </w:pPr>
            <w:r w:rsidRPr="00F91723">
              <w:rPr>
                <w:lang w:val="en-AU"/>
              </w:rPr>
              <w:t>Edited by Hele</w:t>
            </w:r>
            <w:r w:rsidR="00185D96" w:rsidRPr="00F91723">
              <w:rPr>
                <w:lang w:val="en-AU"/>
              </w:rPr>
              <w:t xml:space="preserve">n </w:t>
            </w:r>
            <w:r w:rsidR="00D513FD" w:rsidRPr="00F91723">
              <w:rPr>
                <w:lang w:val="en-AU"/>
              </w:rPr>
              <w:t xml:space="preserve">Keleher </w:t>
            </w:r>
            <w:r w:rsidR="00185D96" w:rsidRPr="00F91723">
              <w:rPr>
                <w:lang w:val="en-AU"/>
              </w:rPr>
              <w:t>and Colin MacDougall</w:t>
            </w:r>
          </w:p>
          <w:p w14:paraId="638B9022" w14:textId="2E58D312" w:rsidR="00185D96" w:rsidRPr="00F91723" w:rsidRDefault="00593575" w:rsidP="00156BF6">
            <w:pPr>
              <w:pStyle w:val="xIRMinfo"/>
              <w:rPr>
                <w:lang w:val="en-AU"/>
              </w:rPr>
            </w:pPr>
            <w:r w:rsidRPr="00F91723">
              <w:rPr>
                <w:lang w:val="en-AU"/>
              </w:rPr>
              <w:t xml:space="preserve">Teaching and Learning Resource </w:t>
            </w:r>
            <w:r w:rsidR="00185D96" w:rsidRPr="00F91723">
              <w:rPr>
                <w:lang w:val="en-AU"/>
              </w:rPr>
              <w:t xml:space="preserve">material prepared by </w:t>
            </w:r>
            <w:r w:rsidR="00481B9F" w:rsidRPr="00F91723">
              <w:rPr>
                <w:lang w:val="en-AU"/>
              </w:rPr>
              <w:t>Colin MacDougall</w:t>
            </w:r>
            <w:r w:rsidR="00185D96" w:rsidRPr="00F91723">
              <w:rPr>
                <w:lang w:val="en-AU"/>
              </w:rPr>
              <w:t xml:space="preserve">, based on content from </w:t>
            </w:r>
            <w:r w:rsidR="00185D96" w:rsidRPr="00F91723">
              <w:rPr>
                <w:i/>
                <w:lang w:val="en-AU"/>
              </w:rPr>
              <w:t xml:space="preserve">Understanding Health, </w:t>
            </w:r>
            <w:r w:rsidR="00D513FD" w:rsidRPr="00F91723">
              <w:rPr>
                <w:lang w:val="en-AU"/>
              </w:rPr>
              <w:t>fifth</w:t>
            </w:r>
            <w:r w:rsidR="00185D96" w:rsidRPr="00F91723">
              <w:rPr>
                <w:lang w:val="en-AU"/>
              </w:rPr>
              <w:t xml:space="preserve"> edition</w:t>
            </w:r>
          </w:p>
        </w:tc>
      </w:tr>
      <w:tr w:rsidR="00C65CAC" w:rsidRPr="00F91723" w14:paraId="5BEC4379" w14:textId="77777777" w:rsidTr="00C65CAC">
        <w:trPr>
          <w:trHeight w:val="3705"/>
        </w:trPr>
        <w:tc>
          <w:tcPr>
            <w:tcW w:w="10682" w:type="dxa"/>
            <w:gridSpan w:val="2"/>
          </w:tcPr>
          <w:p w14:paraId="3EDA689E" w14:textId="77777777" w:rsidR="00C65CAC" w:rsidRPr="00F91723" w:rsidRDefault="00C65CAC" w:rsidP="00A65A5E">
            <w:pPr>
              <w:pStyle w:val="xIRMbooktitle"/>
              <w:rPr>
                <w:lang w:val="en-AU"/>
              </w:rPr>
            </w:pPr>
          </w:p>
        </w:tc>
      </w:tr>
      <w:tr w:rsidR="002850AB" w:rsidRPr="00F91723" w14:paraId="6DEA9D50" w14:textId="77777777" w:rsidTr="002850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2" w:type="dxa"/>
            <w:gridSpan w:val="2"/>
          </w:tcPr>
          <w:p w14:paraId="527ED054" w14:textId="77777777" w:rsidR="002850AB" w:rsidRPr="00F91723" w:rsidRDefault="00641454" w:rsidP="0075414A">
            <w:pPr>
              <w:pStyle w:val="xcopyrightnotice"/>
              <w:rPr>
                <w:b/>
                <w:lang w:val="en-AU"/>
              </w:rPr>
            </w:pPr>
            <w:r w:rsidRPr="00F91723">
              <w:rPr>
                <w:b/>
                <w:lang w:val="en-AU"/>
              </w:rPr>
              <w:t>COPYRIGHT NOTICE</w:t>
            </w:r>
          </w:p>
          <w:p w14:paraId="23722B0F" w14:textId="77416A1B" w:rsidR="00641454" w:rsidRPr="00F91723" w:rsidRDefault="00641454" w:rsidP="0075414A">
            <w:pPr>
              <w:pStyle w:val="xcopyrightnotice"/>
              <w:rPr>
                <w:lang w:val="en-AU"/>
              </w:rPr>
            </w:pPr>
            <w:r w:rsidRPr="00F91723">
              <w:rPr>
                <w:lang w:val="en-AU"/>
              </w:rPr>
              <w:t xml:space="preserve">This </w:t>
            </w:r>
            <w:r w:rsidR="00AD5849" w:rsidRPr="00F91723">
              <w:rPr>
                <w:lang w:val="en-AU"/>
              </w:rPr>
              <w:t>instructor’s resource manual is copyright Oxford University Press 202</w:t>
            </w:r>
            <w:r w:rsidR="00146414" w:rsidRPr="00F91723">
              <w:rPr>
                <w:lang w:val="en-AU"/>
              </w:rPr>
              <w:t>2</w:t>
            </w:r>
            <w:r w:rsidR="00CD0725" w:rsidRPr="00F91723">
              <w:rPr>
                <w:lang w:val="en-AU"/>
              </w:rPr>
              <w:t xml:space="preserve">. </w:t>
            </w:r>
            <w:r w:rsidR="00CD0725" w:rsidRPr="00F91723">
              <w:rPr>
                <w:lang w:val="en-AU" w:eastAsia="en-AU"/>
              </w:rPr>
              <w:t xml:space="preserve">It is intended for use only by lecturers prescribing </w:t>
            </w:r>
            <w:r w:rsidR="00CD0725" w:rsidRPr="00F91723">
              <w:rPr>
                <w:i/>
                <w:lang w:val="en-AU" w:eastAsia="en-AU"/>
              </w:rPr>
              <w:t>Understanding Health</w:t>
            </w:r>
            <w:r w:rsidR="00CD0725" w:rsidRPr="00F91723">
              <w:rPr>
                <w:lang w:val="en-AU" w:eastAsia="en-AU"/>
              </w:rPr>
              <w:t xml:space="preserve">, </w:t>
            </w:r>
            <w:r w:rsidR="00665D18">
              <w:rPr>
                <w:lang w:val="en-AU" w:eastAsia="en-AU"/>
              </w:rPr>
              <w:t>f</w:t>
            </w:r>
            <w:r w:rsidR="00B16F94" w:rsidRPr="00F91723">
              <w:rPr>
                <w:lang w:val="en-AU" w:eastAsia="en-AU"/>
              </w:rPr>
              <w:t>ifth</w:t>
            </w:r>
            <w:r w:rsidR="00CD0725" w:rsidRPr="00F91723">
              <w:rPr>
                <w:lang w:val="en-AU" w:eastAsia="en-AU"/>
              </w:rPr>
              <w:t xml:space="preserve"> </w:t>
            </w:r>
            <w:r w:rsidR="00665D18">
              <w:rPr>
                <w:lang w:val="en-AU" w:eastAsia="en-AU"/>
              </w:rPr>
              <w:t>e</w:t>
            </w:r>
            <w:r w:rsidR="00CD0725" w:rsidRPr="00F91723">
              <w:rPr>
                <w:lang w:val="en-AU" w:eastAsia="en-AU"/>
              </w:rPr>
              <w:t>dition, in their courses and should not be distributed or copied for any other purpose or for use with any other text.</w:t>
            </w:r>
          </w:p>
        </w:tc>
      </w:tr>
    </w:tbl>
    <w:p w14:paraId="62E95C6F" w14:textId="2C8914BB" w:rsidR="002E3BCF" w:rsidRPr="00F91723" w:rsidRDefault="002E3BCF" w:rsidP="00A810D1">
      <w:pPr>
        <w:pStyle w:val="xparafo"/>
      </w:pPr>
      <w:r w:rsidRPr="00F91723">
        <w:br w:type="page"/>
      </w:r>
    </w:p>
    <w:p w14:paraId="45357240" w14:textId="299F863B" w:rsidR="00950C55" w:rsidRPr="00F91723" w:rsidRDefault="001B391C" w:rsidP="00B76995">
      <w:pPr>
        <w:pStyle w:val="xahead"/>
        <w:rPr>
          <w:noProof w:val="0"/>
          <w:lang w:val="en-AU"/>
        </w:rPr>
      </w:pPr>
      <w:bookmarkStart w:id="0" w:name="_Toc82685969"/>
      <w:r w:rsidRPr="00F91723">
        <w:rPr>
          <w:noProof w:val="0"/>
          <w:lang w:val="en-AU"/>
        </w:rPr>
        <w:lastRenderedPageBreak/>
        <w:t>Introduction</w:t>
      </w:r>
      <w:bookmarkEnd w:id="0"/>
    </w:p>
    <w:p w14:paraId="5702EB83" w14:textId="20C02D73" w:rsidR="00146414" w:rsidRPr="00F91723" w:rsidRDefault="00146414" w:rsidP="00146414">
      <w:pPr>
        <w:pStyle w:val="xparafo"/>
      </w:pPr>
      <w:r w:rsidRPr="00F91723">
        <w:t xml:space="preserve">These teaching and learning resources are designed to help academics to get the most out of this 5th edition of </w:t>
      </w:r>
      <w:r w:rsidRPr="00F91723">
        <w:rPr>
          <w:i/>
          <w:iCs/>
        </w:rPr>
        <w:t>Understanding Health</w:t>
      </w:r>
      <w:r w:rsidRPr="00F91723">
        <w:t>. We are all too aware of the multiple pressures facing contemporary academics</w:t>
      </w:r>
      <w:r w:rsidR="005B54D8" w:rsidRPr="00F91723">
        <w:t>,</w:t>
      </w:r>
      <w:r w:rsidRPr="00F91723">
        <w:t xml:space="preserve"> be they tenured, contract or casual. Although the move to online or a mix of online and face to face teaching has been evident for some time, it accelerated during the COVID-19 pandemic.</w:t>
      </w:r>
    </w:p>
    <w:p w14:paraId="17684EF4" w14:textId="4AE0B6B7" w:rsidR="00146414" w:rsidRPr="00F91723" w:rsidRDefault="00146414" w:rsidP="00146414">
      <w:pPr>
        <w:pStyle w:val="xparafo"/>
      </w:pPr>
      <w:r w:rsidRPr="00F91723">
        <w:t xml:space="preserve">In this resource, we present, chapter by chapter, resources designed to facilitate the planning and delivery of subjects that use the book as a text. There are three parts to each chapter. The first is a brief PowerPoint, the second </w:t>
      </w:r>
      <w:r w:rsidR="00D861BC">
        <w:t>this Teaching and</w:t>
      </w:r>
      <w:r w:rsidRPr="00F91723">
        <w:t xml:space="preserve"> Learning </w:t>
      </w:r>
      <w:r w:rsidR="00D861BC">
        <w:t>Resource</w:t>
      </w:r>
      <w:r w:rsidRPr="00F91723">
        <w:t xml:space="preserve"> and the third a Testbank with model answers.</w:t>
      </w:r>
    </w:p>
    <w:p w14:paraId="614AD9E7" w14:textId="238355B7" w:rsidR="00146414" w:rsidRPr="00F91723" w:rsidRDefault="00146414" w:rsidP="00146414">
      <w:pPr>
        <w:pStyle w:val="xparafo"/>
      </w:pPr>
      <w:r w:rsidRPr="00F91723">
        <w:t>The PowerPoint presents the key questions, key concepts and review questions from the book and can be used in presentations and subject material to highlight the key points in each chapter.</w:t>
      </w:r>
    </w:p>
    <w:p w14:paraId="1897ABC6" w14:textId="7E389D8B" w:rsidR="00146414" w:rsidRPr="00F91723" w:rsidRDefault="00146414" w:rsidP="00146414">
      <w:pPr>
        <w:pStyle w:val="xparafo"/>
      </w:pPr>
      <w:r w:rsidRPr="00F91723">
        <w:t xml:space="preserve">There are two suggested activities for students per chapter, designed primarily for an online environment. Our rationale is that face to face teaching varies according to the length of the session, the number of students, the frequency of meetings and each academic’s own style. Our observation is that it is more difficult to translate face to face activities to an online mode than the other way around. Therefore, we provide two activities per chapter with suggestions for both the content and process of online delivery. Naturally these are not prescriptive, rather a scaffold around which to build good teaching and learning. Each activity draws on a table, figure, or quotation from the chapter. We make suggestions for designing the learning process, including highlighting more reflective and </w:t>
      </w:r>
      <w:r w:rsidR="001C1112" w:rsidRPr="00F91723">
        <w:t>exploratory</w:t>
      </w:r>
      <w:r w:rsidRPr="00F91723">
        <w:t xml:space="preserve"> activities that may best be done by students individually, without any pressure to share. We also comment on how each chapter relates to other chapters.</w:t>
      </w:r>
    </w:p>
    <w:p w14:paraId="68D0B881" w14:textId="65663BA2" w:rsidR="00764625" w:rsidRPr="00F91723" w:rsidRDefault="00146414" w:rsidP="00146414">
      <w:pPr>
        <w:pStyle w:val="xparafo"/>
        <w:rPr>
          <w:highlight w:val="yellow"/>
          <w:lang w:eastAsia="en-AU"/>
        </w:rPr>
      </w:pPr>
      <w:r w:rsidRPr="00F91723">
        <w:t xml:space="preserve">The </w:t>
      </w:r>
      <w:r w:rsidR="005F4AD2">
        <w:t>T</w:t>
      </w:r>
      <w:r w:rsidRPr="00F91723">
        <w:t xml:space="preserve">estbank </w:t>
      </w:r>
      <w:r w:rsidR="005F4AD2">
        <w:t>includes</w:t>
      </w:r>
      <w:r w:rsidRPr="00F91723">
        <w:t xml:space="preserve"> multiple choice and short answer questions with model answers and reference to the relevant page(s) in the chapter. </w:t>
      </w:r>
    </w:p>
    <w:p w14:paraId="23657967" w14:textId="19565B0F" w:rsidR="002A7A35" w:rsidRPr="00F91723" w:rsidRDefault="00146414" w:rsidP="002A7A35">
      <w:pPr>
        <w:pStyle w:val="xauthorright"/>
      </w:pPr>
      <w:r w:rsidRPr="00F91723">
        <w:t>Colin MacDougall</w:t>
      </w:r>
    </w:p>
    <w:p w14:paraId="5632ADF3" w14:textId="77777777" w:rsidR="00BB478D" w:rsidRPr="00F91723" w:rsidRDefault="00BB478D" w:rsidP="00F175E6">
      <w:pPr>
        <w:pStyle w:val="xparafo"/>
      </w:pPr>
    </w:p>
    <w:p w14:paraId="48C635C5" w14:textId="79589400" w:rsidR="00260B92" w:rsidRPr="00F91723" w:rsidRDefault="00260B92" w:rsidP="00BB478D">
      <w:pPr>
        <w:pStyle w:val="xbhead"/>
        <w:rPr>
          <w:noProof w:val="0"/>
          <w:lang w:val="en-AU"/>
        </w:rPr>
      </w:pPr>
      <w:r w:rsidRPr="00F91723">
        <w:rPr>
          <w:noProof w:val="0"/>
          <w:lang w:val="en-AU"/>
        </w:rPr>
        <w:t>About the author</w:t>
      </w:r>
    </w:p>
    <w:p w14:paraId="42AEE140" w14:textId="0805838E" w:rsidR="00F876BF" w:rsidRPr="00F91723" w:rsidRDefault="00BB478D" w:rsidP="00A810D1">
      <w:pPr>
        <w:pStyle w:val="xparafo"/>
        <w:rPr>
          <w:lang w:eastAsia="en-AU"/>
        </w:rPr>
      </w:pPr>
      <w:r w:rsidRPr="00F91723">
        <w:rPr>
          <w:lang w:eastAsia="en-AU"/>
        </w:rPr>
        <w:t>Colin MacDougall is Emeritus Professor of Public Health at Flinders University in Adelaide with honorary appointments at the University of Melbourne in the Centre for Health Equity and at Pokhara University in Nepal. He is experienced in the development and management of programmes, subjects and teaching capacity building in Australia, Nepal</w:t>
      </w:r>
      <w:r w:rsidR="00F35C86" w:rsidRPr="00F91723">
        <w:rPr>
          <w:lang w:eastAsia="en-AU"/>
        </w:rPr>
        <w:t>,</w:t>
      </w:r>
      <w:r w:rsidRPr="00F91723">
        <w:rPr>
          <w:lang w:eastAsia="en-AU"/>
        </w:rPr>
        <w:t xml:space="preserve"> Europe, South Africa and Papua New Guinea. Colin has worked on innovations in public health at undergraduate, master</w:t>
      </w:r>
      <w:r w:rsidR="00F35C86" w:rsidRPr="00F91723">
        <w:rPr>
          <w:lang w:eastAsia="en-AU"/>
        </w:rPr>
        <w:t>s and</w:t>
      </w:r>
      <w:r w:rsidRPr="00F91723">
        <w:rPr>
          <w:lang w:eastAsia="en-AU"/>
        </w:rPr>
        <w:t xml:space="preserve"> doctoral levels and with medical degrees. He received a Vice Chancellor’s Teaching Award as part of a public health group and a Lifetime Achievement award in the Flinders College of Medicine and Public Health and served as secretary of the Council of Academic Public Health Institutions Australasia, contributing to the development of public health competencies.</w:t>
      </w:r>
      <w:r w:rsidR="00702D17" w:rsidRPr="00F91723">
        <w:rPr>
          <w:lang w:eastAsia="en-AU"/>
        </w:rPr>
        <w:br w:type="page"/>
      </w:r>
      <w:bookmarkStart w:id="1" w:name="_Toc430771743"/>
    </w:p>
    <w:p w14:paraId="459553AB" w14:textId="0F6451F3" w:rsidR="00664EC8" w:rsidRPr="00F91723" w:rsidRDefault="00664EC8" w:rsidP="00664EC8">
      <w:pPr>
        <w:pStyle w:val="xahead"/>
        <w:rPr>
          <w:noProof w:val="0"/>
          <w:lang w:val="en-AU"/>
        </w:rPr>
      </w:pPr>
      <w:bookmarkStart w:id="2" w:name="_Toc82685977"/>
      <w:bookmarkEnd w:id="1"/>
      <w:r w:rsidRPr="00F91723">
        <w:rPr>
          <w:noProof w:val="0"/>
          <w:lang w:val="en-AU"/>
        </w:rPr>
        <w:lastRenderedPageBreak/>
        <w:t>Chapter 8</w:t>
      </w:r>
      <w:r w:rsidRPr="00F91723">
        <w:rPr>
          <w:rStyle w:val="CommentReference"/>
          <w:noProof w:val="0"/>
          <w:sz w:val="40"/>
          <w:szCs w:val="44"/>
          <w:lang w:val="en-AU"/>
        </w:rPr>
        <w:t xml:space="preserve"> Primary health care systems in Australia</w:t>
      </w:r>
      <w:bookmarkEnd w:id="2"/>
    </w:p>
    <w:p w14:paraId="0CB7AC47" w14:textId="0A6CD029" w:rsidR="00664EC8" w:rsidRPr="00F91723" w:rsidRDefault="00664EC8" w:rsidP="00664EC8">
      <w:pPr>
        <w:pStyle w:val="xpagereference"/>
        <w:rPr>
          <w:sz w:val="24"/>
          <w:lang w:val="en-AU"/>
        </w:rPr>
      </w:pPr>
      <w:r w:rsidRPr="00F91723">
        <w:rPr>
          <w:lang w:val="en-AU"/>
        </w:rPr>
        <w:t xml:space="preserve">Textbook pages </w:t>
      </w:r>
      <w:r w:rsidR="004A1F4C" w:rsidRPr="00F91723">
        <w:rPr>
          <w:lang w:val="en-AU"/>
        </w:rPr>
        <w:t>139</w:t>
      </w:r>
      <w:r w:rsidRPr="00F91723">
        <w:rPr>
          <w:rFonts w:ascii="Calibri" w:hAnsi="Calibri" w:cs="Calibri"/>
          <w:lang w:val="en-AU"/>
        </w:rPr>
        <w:t>–</w:t>
      </w:r>
      <w:r w:rsidR="004A1F4C" w:rsidRPr="00F91723">
        <w:rPr>
          <w:lang w:val="en-AU"/>
        </w:rPr>
        <w:t>156</w:t>
      </w:r>
    </w:p>
    <w:p w14:paraId="4D042261" w14:textId="77777777" w:rsidR="009B49CC" w:rsidRPr="00F91723" w:rsidRDefault="009B49CC" w:rsidP="009B49CC">
      <w:pPr>
        <w:pStyle w:val="xbhead"/>
        <w:rPr>
          <w:noProof w:val="0"/>
          <w:lang w:val="en-AU"/>
        </w:rPr>
      </w:pPr>
      <w:r w:rsidRPr="00F91723">
        <w:rPr>
          <w:noProof w:val="0"/>
          <w:lang w:val="en-AU"/>
        </w:rPr>
        <w:t>Activity 1</w:t>
      </w:r>
    </w:p>
    <w:p w14:paraId="32A7C313" w14:textId="6887F764" w:rsidR="009B49CC" w:rsidRPr="00F91723" w:rsidRDefault="009B49CC" w:rsidP="009B49CC">
      <w:pPr>
        <w:pStyle w:val="xchead"/>
        <w:rPr>
          <w:noProof w:val="0"/>
          <w:highlight w:val="yellow"/>
          <w:lang w:val="en-AU"/>
        </w:rPr>
      </w:pPr>
      <w:r w:rsidRPr="00F91723">
        <w:rPr>
          <w:noProof w:val="0"/>
          <w:lang w:val="en-AU"/>
        </w:rPr>
        <w:t>Learning prompt</w:t>
      </w:r>
    </w:p>
    <w:p w14:paraId="06D35F94" w14:textId="49F9350C" w:rsidR="002E4723" w:rsidRPr="00F91723" w:rsidRDefault="008F13AD" w:rsidP="002E4723">
      <w:pPr>
        <w:pStyle w:val="xparafo"/>
      </w:pPr>
      <w:r w:rsidRPr="00F91723">
        <w:t>Case study 8.2</w:t>
      </w:r>
      <w:r w:rsidR="00516694" w:rsidRPr="00F91723">
        <w:t>,</w:t>
      </w:r>
      <w:r w:rsidRPr="00F91723">
        <w:t xml:space="preserve"> pages 142</w:t>
      </w:r>
      <w:r w:rsidR="00516694" w:rsidRPr="00F91723">
        <w:t>–</w:t>
      </w:r>
      <w:r w:rsidRPr="00F91723">
        <w:t>3</w:t>
      </w:r>
    </w:p>
    <w:p w14:paraId="5E0CDCD4" w14:textId="432AA044" w:rsidR="009B49CC" w:rsidRPr="00F91723" w:rsidRDefault="009B49CC" w:rsidP="009B49CC">
      <w:pPr>
        <w:pStyle w:val="xchead"/>
        <w:rPr>
          <w:noProof w:val="0"/>
          <w:highlight w:val="yellow"/>
          <w:lang w:val="en-AU"/>
        </w:rPr>
      </w:pPr>
      <w:r w:rsidRPr="00F91723">
        <w:rPr>
          <w:noProof w:val="0"/>
          <w:lang w:val="en-AU"/>
        </w:rPr>
        <w:t>Activity</w:t>
      </w:r>
    </w:p>
    <w:p w14:paraId="2E809D37" w14:textId="5D59FF02" w:rsidR="009B49CC" w:rsidRPr="00F91723" w:rsidRDefault="00857412" w:rsidP="009B49CC">
      <w:pPr>
        <w:pStyle w:val="xparafo"/>
      </w:pPr>
      <w:r w:rsidRPr="00F91723">
        <w:t xml:space="preserve">Prepare for participation in a small group created from the web-based discussion forum by reading </w:t>
      </w:r>
      <w:r w:rsidR="00396782" w:rsidRPr="00F91723">
        <w:t>c</w:t>
      </w:r>
      <w:r w:rsidRPr="00F91723">
        <w:t xml:space="preserve">ase </w:t>
      </w:r>
      <w:r w:rsidR="00396782" w:rsidRPr="00F91723">
        <w:t>s</w:t>
      </w:r>
      <w:r w:rsidRPr="00F91723">
        <w:t xml:space="preserve">tudy 8.2 to understand why Ethiopia and Brazil are seen as good examples of primary health care. In your small group, ensure there is a leader who will support tasks being done in a timely way, a note taker and a designer who polishes the outputs for presentation. Search for countries </w:t>
      </w:r>
      <w:r w:rsidR="00396782" w:rsidRPr="00F91723">
        <w:t>that</w:t>
      </w:r>
      <w:r w:rsidRPr="00F91723">
        <w:t xml:space="preserve"> have </w:t>
      </w:r>
      <w:r w:rsidR="00396782" w:rsidRPr="00F91723">
        <w:t>‘</w:t>
      </w:r>
      <w:r w:rsidRPr="00F91723">
        <w:t>health without wealth</w:t>
      </w:r>
      <w:r w:rsidR="00396782" w:rsidRPr="00F91723">
        <w:t>’</w:t>
      </w:r>
      <w:r w:rsidRPr="00F91723">
        <w:t xml:space="preserve"> and describe what is known about how they have succeeded. Compare the reasons for success with the principles of primary health care. Post a presentation to the discussion forum for the whole class in the form of a PowerPoint of up to </w:t>
      </w:r>
      <w:r w:rsidR="00396782" w:rsidRPr="00F91723">
        <w:t>ten</w:t>
      </w:r>
      <w:r w:rsidRPr="00F91723">
        <w:t xml:space="preserve"> slides including relevant maps, charts, publications and description of how health was achieved without wealth. The final slide should contain take</w:t>
      </w:r>
      <w:r w:rsidR="00396782" w:rsidRPr="00F91723">
        <w:t>-</w:t>
      </w:r>
      <w:r w:rsidRPr="00F91723">
        <w:t>home messages for Australia.</w:t>
      </w:r>
    </w:p>
    <w:p w14:paraId="77F1E5E4" w14:textId="77777777" w:rsidR="009B49CC" w:rsidRPr="00F91723" w:rsidRDefault="009B49CC" w:rsidP="009B49CC">
      <w:pPr>
        <w:pStyle w:val="xbhead"/>
        <w:rPr>
          <w:noProof w:val="0"/>
          <w:lang w:val="en-AU"/>
        </w:rPr>
      </w:pPr>
      <w:r w:rsidRPr="00F91723">
        <w:rPr>
          <w:noProof w:val="0"/>
          <w:lang w:val="en-AU"/>
        </w:rPr>
        <w:t>Activity 2</w:t>
      </w:r>
    </w:p>
    <w:p w14:paraId="160D5DD5" w14:textId="55532645" w:rsidR="009B49CC" w:rsidRPr="00F91723" w:rsidRDefault="009B49CC" w:rsidP="009B49CC">
      <w:pPr>
        <w:pStyle w:val="xchead"/>
        <w:rPr>
          <w:noProof w:val="0"/>
          <w:highlight w:val="yellow"/>
          <w:lang w:val="en-AU"/>
        </w:rPr>
      </w:pPr>
      <w:r w:rsidRPr="00F91723">
        <w:rPr>
          <w:noProof w:val="0"/>
          <w:lang w:val="en-AU"/>
        </w:rPr>
        <w:t>Learning prompt</w:t>
      </w:r>
    </w:p>
    <w:p w14:paraId="19D56D8D" w14:textId="1938CC80" w:rsidR="009B49CC" w:rsidRPr="00F91723" w:rsidRDefault="008F13AD" w:rsidP="009B49CC">
      <w:pPr>
        <w:pStyle w:val="xparafo"/>
        <w:rPr>
          <w:lang w:eastAsia="en-GB"/>
        </w:rPr>
      </w:pPr>
      <w:r w:rsidRPr="00F91723">
        <w:t>Case study 8.3</w:t>
      </w:r>
      <w:r w:rsidR="00516694" w:rsidRPr="00F91723">
        <w:t>,</w:t>
      </w:r>
      <w:r w:rsidRPr="00F91723">
        <w:t xml:space="preserve"> pages 147</w:t>
      </w:r>
      <w:r w:rsidR="00516694" w:rsidRPr="00F91723">
        <w:t>–</w:t>
      </w:r>
      <w:r w:rsidRPr="00F91723">
        <w:t>8</w:t>
      </w:r>
    </w:p>
    <w:p w14:paraId="2BD88467" w14:textId="71F00F89" w:rsidR="009B49CC" w:rsidRPr="00F91723" w:rsidRDefault="009B49CC" w:rsidP="009B49CC">
      <w:pPr>
        <w:pStyle w:val="xchead"/>
        <w:rPr>
          <w:noProof w:val="0"/>
          <w:highlight w:val="yellow"/>
          <w:lang w:val="en-AU"/>
        </w:rPr>
      </w:pPr>
      <w:r w:rsidRPr="00F91723">
        <w:rPr>
          <w:noProof w:val="0"/>
          <w:lang w:val="en-AU"/>
        </w:rPr>
        <w:t>Activity</w:t>
      </w:r>
    </w:p>
    <w:p w14:paraId="2C5C3684" w14:textId="78473927" w:rsidR="009B49CC" w:rsidRPr="00F91723" w:rsidRDefault="00DE4E80" w:rsidP="009B49CC">
      <w:pPr>
        <w:pStyle w:val="xparafo"/>
      </w:pPr>
      <w:r w:rsidRPr="00F91723">
        <w:t xml:space="preserve">Consider the reinforcing cycle of </w:t>
      </w:r>
      <w:r w:rsidR="00263FAA" w:rsidRPr="00F91723">
        <w:t>g</w:t>
      </w:r>
      <w:r w:rsidRPr="00F91723">
        <w:t xml:space="preserve">roup work in figure 8.1 and the subsequent description. Audit your own skills and </w:t>
      </w:r>
      <w:r w:rsidR="00263FAA" w:rsidRPr="00F91723">
        <w:t>write</w:t>
      </w:r>
      <w:r w:rsidRPr="00F91723">
        <w:t xml:space="preserve"> down what you already do well. Then select some skills that you would like to develop and envisage what it would </w:t>
      </w:r>
      <w:r w:rsidR="003C7A2C" w:rsidRPr="00F91723">
        <w:t>look</w:t>
      </w:r>
      <w:r w:rsidRPr="00F91723">
        <w:t xml:space="preserve"> like to use that skill effectively</w:t>
      </w:r>
      <w:r w:rsidR="003C7A2C" w:rsidRPr="00F91723">
        <w:t>.</w:t>
      </w:r>
      <w:r w:rsidRPr="00F91723">
        <w:t xml:space="preserve"> </w:t>
      </w:r>
      <w:r w:rsidR="003C7A2C" w:rsidRPr="00F91723">
        <w:t>T</w:t>
      </w:r>
      <w:r w:rsidRPr="00F91723">
        <w:t>hen draft a learning plan to take you from where you are now to becoming highly confident in each skill you have identified. Although this is presented as an individual task, it is optional to seek feedback from a friend, colleague or fellow student.</w:t>
      </w:r>
    </w:p>
    <w:p w14:paraId="68A42A49" w14:textId="58C2E54E" w:rsidR="009B49CC" w:rsidRPr="00F91723" w:rsidRDefault="009B49CC" w:rsidP="009B49CC">
      <w:pPr>
        <w:pStyle w:val="xchead"/>
        <w:rPr>
          <w:noProof w:val="0"/>
          <w:lang w:val="en-AU"/>
        </w:rPr>
      </w:pPr>
      <w:r w:rsidRPr="00F91723">
        <w:rPr>
          <w:noProof w:val="0"/>
          <w:lang w:val="en-AU"/>
        </w:rPr>
        <w:t>Note</w:t>
      </w:r>
    </w:p>
    <w:p w14:paraId="7E109ACD" w14:textId="06C4A244" w:rsidR="001176BD" w:rsidRPr="00F91723" w:rsidRDefault="001176BD" w:rsidP="001176BD">
      <w:pPr>
        <w:pStyle w:val="xparafo"/>
      </w:pPr>
      <w:r w:rsidRPr="00F91723">
        <w:t xml:space="preserve">Activity 1 is designed to foster group work and may require some preparatory work about the stages of development and respectful group behaviour. It will make it easier for students if small groups are created for them. They will also need to post the results of their deliberations on the whole group discussion forum. An addition to this task would be to remove the final </w:t>
      </w:r>
      <w:r w:rsidR="00964582" w:rsidRPr="00F91723">
        <w:t>‘</w:t>
      </w:r>
      <w:r w:rsidRPr="00F91723">
        <w:t>take-home messages for Australia</w:t>
      </w:r>
      <w:r w:rsidR="00964582" w:rsidRPr="00F91723">
        <w:t>’</w:t>
      </w:r>
      <w:r w:rsidRPr="00F91723">
        <w:t xml:space="preserve"> slide and convert this to a more general task for each group once they have read the work of other groups. This task could involve bringing to together ideas from three or four other groups into some </w:t>
      </w:r>
      <w:r w:rsidR="00964582" w:rsidRPr="00F91723">
        <w:t>higher-level</w:t>
      </w:r>
      <w:r w:rsidRPr="00F91723">
        <w:t xml:space="preserve"> recommendations.</w:t>
      </w:r>
    </w:p>
    <w:p w14:paraId="7CF72588" w14:textId="11329A84" w:rsidR="009B49CC" w:rsidRPr="00F91723" w:rsidRDefault="001176BD" w:rsidP="001176BD">
      <w:pPr>
        <w:pStyle w:val="xparafo"/>
      </w:pPr>
      <w:r w:rsidRPr="00F91723">
        <w:t xml:space="preserve">Activity 2 recognises that lifelong learning is an important part of professionalism and frequently involves reflection and writing learning plans. Although this task is written as solo and private, it would be possible to add an activity </w:t>
      </w:r>
      <w:r w:rsidR="009A1D8C" w:rsidRPr="00F91723">
        <w:t>in w</w:t>
      </w:r>
      <w:bookmarkStart w:id="3" w:name="_GoBack"/>
      <w:bookmarkEnd w:id="3"/>
      <w:r w:rsidR="009A1D8C" w:rsidRPr="00F91723">
        <w:t>hich</w:t>
      </w:r>
      <w:r w:rsidRPr="00F91723">
        <w:t xml:space="preserve"> students, either in pairs or small groups, seek feedback and act on it.</w:t>
      </w:r>
    </w:p>
    <w:p w14:paraId="3067CBA4" w14:textId="2190FF3F" w:rsidR="009B49CC" w:rsidRPr="00F91723" w:rsidRDefault="009B49CC" w:rsidP="009B49CC">
      <w:pPr>
        <w:pStyle w:val="xchead"/>
        <w:rPr>
          <w:noProof w:val="0"/>
          <w:lang w:val="en-AU"/>
        </w:rPr>
      </w:pPr>
      <w:r w:rsidRPr="00F91723">
        <w:rPr>
          <w:noProof w:val="0"/>
          <w:lang w:val="en-AU"/>
        </w:rPr>
        <w:lastRenderedPageBreak/>
        <w:t>Related chapters</w:t>
      </w:r>
    </w:p>
    <w:p w14:paraId="18FC2886" w14:textId="722FDFBE" w:rsidR="009B49CC" w:rsidRPr="00F91723" w:rsidRDefault="00792261" w:rsidP="009B49CC">
      <w:pPr>
        <w:pStyle w:val="xparafo"/>
      </w:pPr>
      <w:r w:rsidRPr="00F91723">
        <w:rPr>
          <w:lang w:eastAsia="en-GB"/>
        </w:rPr>
        <w:t>The most obvious companion chapter is the next, chapter 9 discussing primary health care in practice. It also informs chapter 10 on health promotion and chapter 13 on working with Indigenous communities.</w:t>
      </w:r>
      <w:r w:rsidRPr="00F91723">
        <w:t xml:space="preserve"> </w:t>
      </w:r>
    </w:p>
    <w:sectPr w:rsidR="009B49CC" w:rsidRPr="00F91723" w:rsidSect="00CA5212">
      <w:headerReference w:type="even" r:id="rId12"/>
      <w:headerReference w:type="default" r:id="rId13"/>
      <w:footerReference w:type="even" r:id="rId14"/>
      <w:footerReference w:type="default" r:id="rId15"/>
      <w:headerReference w:type="first" r:id="rId16"/>
      <w:footerReference w:type="first" r:id="rId17"/>
      <w:pgSz w:w="11906" w:h="16838"/>
      <w:pgMar w:top="2268" w:right="720" w:bottom="1247" w:left="720"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EDD2A" w14:textId="77777777" w:rsidR="000E19E3" w:rsidRDefault="000E19E3" w:rsidP="00950C55">
      <w:pPr>
        <w:spacing w:before="0" w:after="0" w:line="240" w:lineRule="auto"/>
      </w:pPr>
      <w:r>
        <w:separator/>
      </w:r>
    </w:p>
  </w:endnote>
  <w:endnote w:type="continuationSeparator" w:id="0">
    <w:p w14:paraId="48871F2E" w14:textId="77777777" w:rsidR="000E19E3" w:rsidRDefault="000E19E3" w:rsidP="00950C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F652E" w14:textId="77777777" w:rsidR="00217136" w:rsidRDefault="00217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89708510"/>
      <w:docPartObj>
        <w:docPartGallery w:val="Page Numbers (Bottom of Page)"/>
        <w:docPartUnique/>
      </w:docPartObj>
    </w:sdtPr>
    <w:sdtEndPr>
      <w:rPr>
        <w:noProof/>
      </w:rPr>
    </w:sdtEndPr>
    <w:sdtContent>
      <w:p w14:paraId="0604AC79" w14:textId="77777777" w:rsidR="00665D18" w:rsidRPr="00D513FD" w:rsidRDefault="00665D18" w:rsidP="00B16F94">
        <w:pPr>
          <w:pStyle w:val="Footer"/>
          <w:rPr>
            <w:sz w:val="16"/>
            <w:szCs w:val="16"/>
          </w:rPr>
        </w:pPr>
        <w:r w:rsidRPr="00D513FD">
          <w:rPr>
            <w:sz w:val="16"/>
            <w:szCs w:val="16"/>
          </w:rPr>
          <w:t>© Oxford University Press 202</w:t>
        </w:r>
        <w:r>
          <w:rPr>
            <w:sz w:val="16"/>
            <w:szCs w:val="16"/>
          </w:rPr>
          <w:t>2</w:t>
        </w:r>
        <w:r w:rsidRPr="00D513FD">
          <w:rPr>
            <w:sz w:val="16"/>
            <w:szCs w:val="16"/>
          </w:rPr>
          <w:ptab w:relativeTo="margin" w:alignment="right" w:leader="none"/>
        </w:r>
        <w:r w:rsidRPr="00D513FD">
          <w:rPr>
            <w:sz w:val="16"/>
            <w:szCs w:val="16"/>
          </w:rPr>
          <w:fldChar w:fldCharType="begin"/>
        </w:r>
        <w:r w:rsidRPr="00D513FD">
          <w:rPr>
            <w:sz w:val="16"/>
            <w:szCs w:val="16"/>
          </w:rPr>
          <w:instrText xml:space="preserve"> PAGE   \* MERGEFORMAT </w:instrText>
        </w:r>
        <w:r w:rsidRPr="00D513FD">
          <w:rPr>
            <w:sz w:val="16"/>
            <w:szCs w:val="16"/>
          </w:rPr>
          <w:fldChar w:fldCharType="separate"/>
        </w:r>
        <w:r>
          <w:rPr>
            <w:sz w:val="16"/>
            <w:szCs w:val="16"/>
          </w:rPr>
          <w:t>1</w:t>
        </w:r>
        <w:r w:rsidRPr="00D513FD">
          <w:rPr>
            <w:noProof/>
            <w:sz w:val="16"/>
            <w:szCs w:val="16"/>
          </w:rPr>
          <w:fldChar w:fldCharType="end"/>
        </w:r>
      </w:p>
      <w:p w14:paraId="7C5959E5" w14:textId="77777777" w:rsidR="00665D18" w:rsidRPr="004C7A2F" w:rsidRDefault="00665D18" w:rsidP="00B16F94">
        <w:pPr>
          <w:pStyle w:val="Footer"/>
          <w:rPr>
            <w:sz w:val="16"/>
            <w:szCs w:val="16"/>
          </w:rPr>
        </w:pPr>
        <w:r w:rsidRPr="008F3497">
          <w:rPr>
            <w:i/>
            <w:iCs/>
            <w:sz w:val="16"/>
            <w:szCs w:val="16"/>
          </w:rPr>
          <w:t>Understanding Health</w:t>
        </w:r>
        <w:r w:rsidRPr="00D513FD">
          <w:rPr>
            <w:sz w:val="16"/>
            <w:szCs w:val="16"/>
          </w:rPr>
          <w:t>, Fifth Edition,</w:t>
        </w:r>
        <w:r w:rsidRPr="00B10E83">
          <w:rPr>
            <w:sz w:val="16"/>
            <w:szCs w:val="16"/>
          </w:rPr>
          <w:t xml:space="preserve"> ISBN </w:t>
        </w:r>
        <w:r w:rsidRPr="00146414">
          <w:rPr>
            <w:sz w:val="16"/>
            <w:szCs w:val="16"/>
          </w:rPr>
          <w:t>9780190323431</w:t>
        </w:r>
        <w:r w:rsidRPr="00B10E83">
          <w:rPr>
            <w:sz w:val="16"/>
            <w:szCs w:val="16"/>
          </w:rPr>
          <w:t xml:space="preserve">, material prepared by </w:t>
        </w:r>
        <w:r w:rsidRPr="00D513FD">
          <w:rPr>
            <w:sz w:val="16"/>
            <w:szCs w:val="16"/>
          </w:rPr>
          <w:t>Colin MacDougall</w:t>
        </w:r>
        <w:r>
          <w:rPr>
            <w:sz w:val="16"/>
            <w:szCs w:val="16"/>
          </w:rPr>
          <w:t>.</w:t>
        </w:r>
      </w:p>
      <w:p w14:paraId="26C5C94D" w14:textId="701E00CA" w:rsidR="00665D18" w:rsidRPr="00B16F94" w:rsidRDefault="00665D18" w:rsidP="00B16F94">
        <w:pPr>
          <w:pStyle w:val="Footer"/>
          <w:rPr>
            <w:noProof/>
            <w:sz w:val="16"/>
            <w:szCs w:val="16"/>
          </w:rPr>
        </w:pPr>
        <w:r>
          <w:rPr>
            <w:sz w:val="16"/>
            <w:szCs w:val="16"/>
          </w:rPr>
          <w:t>Intended for use only by prescribing lecturers</w:t>
        </w:r>
        <w:r>
          <w:rPr>
            <w:sz w:val="16"/>
            <w:szCs w:val="16"/>
          </w:rPr>
          <w:tab/>
          <w:t>. Not to be distributed or copied for any other purpose.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2533" w14:textId="77777777" w:rsidR="00217136" w:rsidRDefault="00217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30CAD" w14:textId="77777777" w:rsidR="000E19E3" w:rsidRDefault="000E19E3" w:rsidP="00950C55">
      <w:pPr>
        <w:spacing w:before="0" w:after="0" w:line="240" w:lineRule="auto"/>
      </w:pPr>
      <w:r>
        <w:separator/>
      </w:r>
    </w:p>
  </w:footnote>
  <w:footnote w:type="continuationSeparator" w:id="0">
    <w:p w14:paraId="091DE8E6" w14:textId="77777777" w:rsidR="000E19E3" w:rsidRDefault="000E19E3" w:rsidP="00950C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E7ACA" w14:textId="77777777" w:rsidR="00217136" w:rsidRDefault="00217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0EF30" w14:textId="77777777" w:rsidR="00665D18" w:rsidRDefault="00665D18">
    <w:pPr>
      <w:pStyle w:val="Header"/>
    </w:pPr>
    <w:r>
      <w:rPr>
        <w:noProof/>
        <w:lang w:eastAsia="en-AU"/>
      </w:rPr>
      <w:drawing>
        <wp:anchor distT="0" distB="0" distL="114300" distR="114300" simplePos="0" relativeHeight="251659776" behindDoc="1" locked="0" layoutInCell="1" allowOverlap="1" wp14:anchorId="31F9EEC4" wp14:editId="0B56A6A1">
          <wp:simplePos x="0" y="0"/>
          <wp:positionH relativeFrom="column">
            <wp:posOffset>-455930</wp:posOffset>
          </wp:positionH>
          <wp:positionV relativeFrom="paragraph">
            <wp:posOffset>-441325</wp:posOffset>
          </wp:positionV>
          <wp:extent cx="7585075" cy="1083310"/>
          <wp:effectExtent l="0" t="0" r="0" b="0"/>
          <wp:wrapTight wrapText="bothSides">
            <wp:wrapPolygon edited="0">
              <wp:start x="0" y="0"/>
              <wp:lineTo x="0" y="21271"/>
              <wp:lineTo x="21555" y="21271"/>
              <wp:lineTo x="2155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85075" cy="108331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4A9A8" w14:textId="77777777" w:rsidR="00217136" w:rsidRDefault="00217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E8CE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6E52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769E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7EDB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842C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288B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7E56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B22A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C49F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1C79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E209A"/>
    <w:multiLevelType w:val="multilevel"/>
    <w:tmpl w:val="BF76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115EB"/>
    <w:multiLevelType w:val="hybridMultilevel"/>
    <w:tmpl w:val="1F64A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98406E"/>
    <w:multiLevelType w:val="hybridMultilevel"/>
    <w:tmpl w:val="EB72F860"/>
    <w:lvl w:ilvl="0" w:tplc="1640006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D20F3"/>
    <w:multiLevelType w:val="hybridMultilevel"/>
    <w:tmpl w:val="7D162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817263"/>
    <w:multiLevelType w:val="multilevel"/>
    <w:tmpl w:val="317C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03625D"/>
    <w:multiLevelType w:val="hybridMultilevel"/>
    <w:tmpl w:val="ADC00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4"/>
  </w:num>
  <w:num w:numId="3">
    <w:abstractNumId w:val="10"/>
  </w:num>
  <w:num w:numId="4">
    <w:abstractNumId w:val="11"/>
  </w:num>
  <w:num w:numId="5">
    <w:abstractNumId w:val="15"/>
  </w:num>
  <w:num w:numId="6">
    <w:abstractNumId w:val="13"/>
  </w:num>
  <w:num w:numId="7">
    <w:abstractNumId w:val="0"/>
  </w:num>
  <w:num w:numId="8">
    <w:abstractNumId w:val="1"/>
  </w:num>
  <w:num w:numId="9">
    <w:abstractNumId w:val="2"/>
  </w:num>
  <w:num w:numId="10">
    <w:abstractNumId w:val="3"/>
  </w:num>
  <w:num w:numId="11">
    <w:abstractNumId w:val="8"/>
  </w:num>
  <w:num w:numId="12">
    <w:abstractNumId w:val="4"/>
  </w:num>
  <w:num w:numId="13">
    <w:abstractNumId w:val="5"/>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82"/>
    <w:rsid w:val="000128E6"/>
    <w:rsid w:val="000205BC"/>
    <w:rsid w:val="000242AB"/>
    <w:rsid w:val="0003410E"/>
    <w:rsid w:val="00035ED4"/>
    <w:rsid w:val="000360C1"/>
    <w:rsid w:val="00054B5C"/>
    <w:rsid w:val="000576B3"/>
    <w:rsid w:val="00062CD7"/>
    <w:rsid w:val="000636C4"/>
    <w:rsid w:val="00071C18"/>
    <w:rsid w:val="0007352D"/>
    <w:rsid w:val="00074424"/>
    <w:rsid w:val="000757B1"/>
    <w:rsid w:val="00082C01"/>
    <w:rsid w:val="00083B86"/>
    <w:rsid w:val="000846C4"/>
    <w:rsid w:val="00095540"/>
    <w:rsid w:val="000A020A"/>
    <w:rsid w:val="000A10EB"/>
    <w:rsid w:val="000A5CB5"/>
    <w:rsid w:val="000B1009"/>
    <w:rsid w:val="000B5523"/>
    <w:rsid w:val="000C18CA"/>
    <w:rsid w:val="000C478D"/>
    <w:rsid w:val="000D2759"/>
    <w:rsid w:val="000E18D3"/>
    <w:rsid w:val="000E19E3"/>
    <w:rsid w:val="000E75F5"/>
    <w:rsid w:val="000F6C08"/>
    <w:rsid w:val="00103789"/>
    <w:rsid w:val="00111A13"/>
    <w:rsid w:val="0011570E"/>
    <w:rsid w:val="001176BD"/>
    <w:rsid w:val="00124DE5"/>
    <w:rsid w:val="001437FC"/>
    <w:rsid w:val="00146414"/>
    <w:rsid w:val="001568A9"/>
    <w:rsid w:val="00156BF6"/>
    <w:rsid w:val="00173839"/>
    <w:rsid w:val="00181516"/>
    <w:rsid w:val="00185D96"/>
    <w:rsid w:val="001860C3"/>
    <w:rsid w:val="0018724E"/>
    <w:rsid w:val="001926B1"/>
    <w:rsid w:val="00194F9B"/>
    <w:rsid w:val="001B391C"/>
    <w:rsid w:val="001C1112"/>
    <w:rsid w:val="001C490D"/>
    <w:rsid w:val="001C673C"/>
    <w:rsid w:val="001D4487"/>
    <w:rsid w:val="001E1BC1"/>
    <w:rsid w:val="001E2DE9"/>
    <w:rsid w:val="001E5E76"/>
    <w:rsid w:val="001F297D"/>
    <w:rsid w:val="0020342F"/>
    <w:rsid w:val="00206D07"/>
    <w:rsid w:val="002156E5"/>
    <w:rsid w:val="00217136"/>
    <w:rsid w:val="0022617E"/>
    <w:rsid w:val="00236D47"/>
    <w:rsid w:val="00241A3E"/>
    <w:rsid w:val="00246F65"/>
    <w:rsid w:val="00256E1D"/>
    <w:rsid w:val="00257833"/>
    <w:rsid w:val="00260B92"/>
    <w:rsid w:val="00263FAA"/>
    <w:rsid w:val="00265A07"/>
    <w:rsid w:val="00273A45"/>
    <w:rsid w:val="002746D4"/>
    <w:rsid w:val="00277350"/>
    <w:rsid w:val="0027775B"/>
    <w:rsid w:val="002850AB"/>
    <w:rsid w:val="0029699A"/>
    <w:rsid w:val="002A5505"/>
    <w:rsid w:val="002A7A35"/>
    <w:rsid w:val="002C0686"/>
    <w:rsid w:val="002C0865"/>
    <w:rsid w:val="002D0FA8"/>
    <w:rsid w:val="002D3806"/>
    <w:rsid w:val="002E32C8"/>
    <w:rsid w:val="002E35D5"/>
    <w:rsid w:val="002E390B"/>
    <w:rsid w:val="002E3BCF"/>
    <w:rsid w:val="002E4723"/>
    <w:rsid w:val="002E49E5"/>
    <w:rsid w:val="002E4EDF"/>
    <w:rsid w:val="002F1DA2"/>
    <w:rsid w:val="002F3E3F"/>
    <w:rsid w:val="003000B1"/>
    <w:rsid w:val="003006A6"/>
    <w:rsid w:val="00301DB8"/>
    <w:rsid w:val="00311ED2"/>
    <w:rsid w:val="00312BA6"/>
    <w:rsid w:val="003206E4"/>
    <w:rsid w:val="00333A25"/>
    <w:rsid w:val="003433C7"/>
    <w:rsid w:val="00350C41"/>
    <w:rsid w:val="00356D05"/>
    <w:rsid w:val="00363766"/>
    <w:rsid w:val="00373D3C"/>
    <w:rsid w:val="00374A3D"/>
    <w:rsid w:val="00384E76"/>
    <w:rsid w:val="00396782"/>
    <w:rsid w:val="003A167A"/>
    <w:rsid w:val="003A5151"/>
    <w:rsid w:val="003C1FE7"/>
    <w:rsid w:val="003C7A2C"/>
    <w:rsid w:val="003E16BE"/>
    <w:rsid w:val="003F3EF3"/>
    <w:rsid w:val="003F57B6"/>
    <w:rsid w:val="004068B5"/>
    <w:rsid w:val="00410C6F"/>
    <w:rsid w:val="0042249A"/>
    <w:rsid w:val="00431B26"/>
    <w:rsid w:val="0043743C"/>
    <w:rsid w:val="004411C8"/>
    <w:rsid w:val="00441EE4"/>
    <w:rsid w:val="00467AA4"/>
    <w:rsid w:val="00471918"/>
    <w:rsid w:val="00474EB3"/>
    <w:rsid w:val="00481B9F"/>
    <w:rsid w:val="0048723A"/>
    <w:rsid w:val="00497EE6"/>
    <w:rsid w:val="004A0B1E"/>
    <w:rsid w:val="004A1F4C"/>
    <w:rsid w:val="004A4611"/>
    <w:rsid w:val="004B3973"/>
    <w:rsid w:val="004B4F52"/>
    <w:rsid w:val="004C19C3"/>
    <w:rsid w:val="004C2458"/>
    <w:rsid w:val="004C44A0"/>
    <w:rsid w:val="004D0BE6"/>
    <w:rsid w:val="004D19D9"/>
    <w:rsid w:val="00502822"/>
    <w:rsid w:val="005054D5"/>
    <w:rsid w:val="00516694"/>
    <w:rsid w:val="00521C2C"/>
    <w:rsid w:val="00522503"/>
    <w:rsid w:val="00527898"/>
    <w:rsid w:val="00530EFF"/>
    <w:rsid w:val="00533073"/>
    <w:rsid w:val="0053408A"/>
    <w:rsid w:val="005370F7"/>
    <w:rsid w:val="005370FE"/>
    <w:rsid w:val="00546741"/>
    <w:rsid w:val="00547158"/>
    <w:rsid w:val="00567D50"/>
    <w:rsid w:val="00567FCE"/>
    <w:rsid w:val="005723B1"/>
    <w:rsid w:val="0057586F"/>
    <w:rsid w:val="005800DA"/>
    <w:rsid w:val="00585A4B"/>
    <w:rsid w:val="00593575"/>
    <w:rsid w:val="00597AF3"/>
    <w:rsid w:val="005B05CD"/>
    <w:rsid w:val="005B54D8"/>
    <w:rsid w:val="005C014D"/>
    <w:rsid w:val="005C690C"/>
    <w:rsid w:val="005F07D3"/>
    <w:rsid w:val="005F4AD2"/>
    <w:rsid w:val="00602DEB"/>
    <w:rsid w:val="00610175"/>
    <w:rsid w:val="00622566"/>
    <w:rsid w:val="006321FC"/>
    <w:rsid w:val="00637DE1"/>
    <w:rsid w:val="00641454"/>
    <w:rsid w:val="0064332F"/>
    <w:rsid w:val="00645404"/>
    <w:rsid w:val="006459E7"/>
    <w:rsid w:val="0066145D"/>
    <w:rsid w:val="00664EC8"/>
    <w:rsid w:val="00665231"/>
    <w:rsid w:val="00665D18"/>
    <w:rsid w:val="006703CA"/>
    <w:rsid w:val="006752D3"/>
    <w:rsid w:val="00675D47"/>
    <w:rsid w:val="00686F5B"/>
    <w:rsid w:val="006924C0"/>
    <w:rsid w:val="00697FA5"/>
    <w:rsid w:val="006A042A"/>
    <w:rsid w:val="006B6C7C"/>
    <w:rsid w:val="006B705C"/>
    <w:rsid w:val="006D18F9"/>
    <w:rsid w:val="006D3FD6"/>
    <w:rsid w:val="006E1CAF"/>
    <w:rsid w:val="006E450F"/>
    <w:rsid w:val="006E4819"/>
    <w:rsid w:val="006E61BC"/>
    <w:rsid w:val="006E65C3"/>
    <w:rsid w:val="0070238A"/>
    <w:rsid w:val="00702D17"/>
    <w:rsid w:val="00707A6D"/>
    <w:rsid w:val="007101B9"/>
    <w:rsid w:val="00710E82"/>
    <w:rsid w:val="0071431C"/>
    <w:rsid w:val="007232D3"/>
    <w:rsid w:val="00733F85"/>
    <w:rsid w:val="00742D6E"/>
    <w:rsid w:val="0075414A"/>
    <w:rsid w:val="00755857"/>
    <w:rsid w:val="00756463"/>
    <w:rsid w:val="00757AA1"/>
    <w:rsid w:val="00764625"/>
    <w:rsid w:val="0076528E"/>
    <w:rsid w:val="007666C2"/>
    <w:rsid w:val="00776C6D"/>
    <w:rsid w:val="00777332"/>
    <w:rsid w:val="00792261"/>
    <w:rsid w:val="007954E0"/>
    <w:rsid w:val="00797DEB"/>
    <w:rsid w:val="007A5EFB"/>
    <w:rsid w:val="007B1A82"/>
    <w:rsid w:val="007B4000"/>
    <w:rsid w:val="007C25E0"/>
    <w:rsid w:val="007D6551"/>
    <w:rsid w:val="007F74B8"/>
    <w:rsid w:val="00803BF8"/>
    <w:rsid w:val="008132C3"/>
    <w:rsid w:val="008175D7"/>
    <w:rsid w:val="0083036D"/>
    <w:rsid w:val="00844EE5"/>
    <w:rsid w:val="00857412"/>
    <w:rsid w:val="00871653"/>
    <w:rsid w:val="0087446C"/>
    <w:rsid w:val="008851D4"/>
    <w:rsid w:val="008871BC"/>
    <w:rsid w:val="008904B9"/>
    <w:rsid w:val="008948FB"/>
    <w:rsid w:val="00894CDE"/>
    <w:rsid w:val="008B138B"/>
    <w:rsid w:val="008C63BF"/>
    <w:rsid w:val="008D50A3"/>
    <w:rsid w:val="008D5A1E"/>
    <w:rsid w:val="008F10F7"/>
    <w:rsid w:val="008F13AD"/>
    <w:rsid w:val="00902432"/>
    <w:rsid w:val="00907B49"/>
    <w:rsid w:val="00912CD7"/>
    <w:rsid w:val="00916A07"/>
    <w:rsid w:val="0092227C"/>
    <w:rsid w:val="00932104"/>
    <w:rsid w:val="009321DB"/>
    <w:rsid w:val="00932741"/>
    <w:rsid w:val="009363FF"/>
    <w:rsid w:val="0093704D"/>
    <w:rsid w:val="0094316D"/>
    <w:rsid w:val="0094553B"/>
    <w:rsid w:val="00950C55"/>
    <w:rsid w:val="00956C48"/>
    <w:rsid w:val="009612D4"/>
    <w:rsid w:val="00964582"/>
    <w:rsid w:val="00967708"/>
    <w:rsid w:val="00973603"/>
    <w:rsid w:val="00977C00"/>
    <w:rsid w:val="00981847"/>
    <w:rsid w:val="00984FAC"/>
    <w:rsid w:val="00987C78"/>
    <w:rsid w:val="00994E7F"/>
    <w:rsid w:val="009A1D8C"/>
    <w:rsid w:val="009B0967"/>
    <w:rsid w:val="009B49CC"/>
    <w:rsid w:val="009D3274"/>
    <w:rsid w:val="009D3EDC"/>
    <w:rsid w:val="009D4376"/>
    <w:rsid w:val="009E466F"/>
    <w:rsid w:val="009F3FAD"/>
    <w:rsid w:val="009F6F56"/>
    <w:rsid w:val="00A062A5"/>
    <w:rsid w:val="00A107E1"/>
    <w:rsid w:val="00A12153"/>
    <w:rsid w:val="00A1652C"/>
    <w:rsid w:val="00A226D2"/>
    <w:rsid w:val="00A23875"/>
    <w:rsid w:val="00A32AEA"/>
    <w:rsid w:val="00A43111"/>
    <w:rsid w:val="00A442C1"/>
    <w:rsid w:val="00A500F6"/>
    <w:rsid w:val="00A52403"/>
    <w:rsid w:val="00A5514C"/>
    <w:rsid w:val="00A55206"/>
    <w:rsid w:val="00A57B47"/>
    <w:rsid w:val="00A651E5"/>
    <w:rsid w:val="00A65A5E"/>
    <w:rsid w:val="00A810D1"/>
    <w:rsid w:val="00A86E24"/>
    <w:rsid w:val="00A97D4E"/>
    <w:rsid w:val="00AA00BE"/>
    <w:rsid w:val="00AA2D20"/>
    <w:rsid w:val="00AA523E"/>
    <w:rsid w:val="00AC112D"/>
    <w:rsid w:val="00AC1201"/>
    <w:rsid w:val="00AD1D57"/>
    <w:rsid w:val="00AD3469"/>
    <w:rsid w:val="00AD5849"/>
    <w:rsid w:val="00AF2FC3"/>
    <w:rsid w:val="00B10566"/>
    <w:rsid w:val="00B10E83"/>
    <w:rsid w:val="00B16F94"/>
    <w:rsid w:val="00B22288"/>
    <w:rsid w:val="00B302D0"/>
    <w:rsid w:val="00B32AC3"/>
    <w:rsid w:val="00B44684"/>
    <w:rsid w:val="00B5332C"/>
    <w:rsid w:val="00B55AC7"/>
    <w:rsid w:val="00B67AD1"/>
    <w:rsid w:val="00B74CC1"/>
    <w:rsid w:val="00B74FC9"/>
    <w:rsid w:val="00B76995"/>
    <w:rsid w:val="00B77473"/>
    <w:rsid w:val="00B81A6B"/>
    <w:rsid w:val="00B923A8"/>
    <w:rsid w:val="00BA03E5"/>
    <w:rsid w:val="00BA4551"/>
    <w:rsid w:val="00BB0BE0"/>
    <w:rsid w:val="00BB3F0B"/>
    <w:rsid w:val="00BB478D"/>
    <w:rsid w:val="00BB718B"/>
    <w:rsid w:val="00BD00A9"/>
    <w:rsid w:val="00BD0323"/>
    <w:rsid w:val="00BD448A"/>
    <w:rsid w:val="00BE2E45"/>
    <w:rsid w:val="00BF07B4"/>
    <w:rsid w:val="00BF0D24"/>
    <w:rsid w:val="00BF6581"/>
    <w:rsid w:val="00BF6C0A"/>
    <w:rsid w:val="00C01315"/>
    <w:rsid w:val="00C1018C"/>
    <w:rsid w:val="00C10CC6"/>
    <w:rsid w:val="00C21546"/>
    <w:rsid w:val="00C3207F"/>
    <w:rsid w:val="00C505D1"/>
    <w:rsid w:val="00C53AAD"/>
    <w:rsid w:val="00C65CAC"/>
    <w:rsid w:val="00C77693"/>
    <w:rsid w:val="00C82A9E"/>
    <w:rsid w:val="00CA0F06"/>
    <w:rsid w:val="00CA5212"/>
    <w:rsid w:val="00CB3199"/>
    <w:rsid w:val="00CB5AC2"/>
    <w:rsid w:val="00CB65D9"/>
    <w:rsid w:val="00CB7DC3"/>
    <w:rsid w:val="00CD0725"/>
    <w:rsid w:val="00CE43C2"/>
    <w:rsid w:val="00CF3CAE"/>
    <w:rsid w:val="00D04E0D"/>
    <w:rsid w:val="00D132DC"/>
    <w:rsid w:val="00D16013"/>
    <w:rsid w:val="00D2015F"/>
    <w:rsid w:val="00D22958"/>
    <w:rsid w:val="00D25970"/>
    <w:rsid w:val="00D26C61"/>
    <w:rsid w:val="00D272A0"/>
    <w:rsid w:val="00D30A21"/>
    <w:rsid w:val="00D320EC"/>
    <w:rsid w:val="00D37567"/>
    <w:rsid w:val="00D47082"/>
    <w:rsid w:val="00D513FD"/>
    <w:rsid w:val="00D66952"/>
    <w:rsid w:val="00D66A12"/>
    <w:rsid w:val="00D73BFB"/>
    <w:rsid w:val="00D74A1F"/>
    <w:rsid w:val="00D76DB6"/>
    <w:rsid w:val="00D80E15"/>
    <w:rsid w:val="00D861BC"/>
    <w:rsid w:val="00DA1A51"/>
    <w:rsid w:val="00DC0D5A"/>
    <w:rsid w:val="00DC3810"/>
    <w:rsid w:val="00DD0ED9"/>
    <w:rsid w:val="00DD22A7"/>
    <w:rsid w:val="00DE4E80"/>
    <w:rsid w:val="00DE77AD"/>
    <w:rsid w:val="00DE7BE8"/>
    <w:rsid w:val="00E01462"/>
    <w:rsid w:val="00E049FF"/>
    <w:rsid w:val="00E20C4F"/>
    <w:rsid w:val="00E27027"/>
    <w:rsid w:val="00E318F4"/>
    <w:rsid w:val="00E34F46"/>
    <w:rsid w:val="00E4637E"/>
    <w:rsid w:val="00E57D77"/>
    <w:rsid w:val="00E84A57"/>
    <w:rsid w:val="00E85E3B"/>
    <w:rsid w:val="00E95C00"/>
    <w:rsid w:val="00EA0CB0"/>
    <w:rsid w:val="00EA0D90"/>
    <w:rsid w:val="00EA5F06"/>
    <w:rsid w:val="00EA6DCC"/>
    <w:rsid w:val="00EC78F1"/>
    <w:rsid w:val="00ED7DF2"/>
    <w:rsid w:val="00EE1890"/>
    <w:rsid w:val="00EE3A0B"/>
    <w:rsid w:val="00EF065D"/>
    <w:rsid w:val="00F175E6"/>
    <w:rsid w:val="00F1778E"/>
    <w:rsid w:val="00F26429"/>
    <w:rsid w:val="00F2773E"/>
    <w:rsid w:val="00F35C86"/>
    <w:rsid w:val="00F42B63"/>
    <w:rsid w:val="00F517DA"/>
    <w:rsid w:val="00F613A1"/>
    <w:rsid w:val="00F63B9D"/>
    <w:rsid w:val="00F876BF"/>
    <w:rsid w:val="00F91723"/>
    <w:rsid w:val="00FA3CCA"/>
    <w:rsid w:val="00FB6842"/>
    <w:rsid w:val="00FB7100"/>
    <w:rsid w:val="00FE05AC"/>
    <w:rsid w:val="00FE3550"/>
    <w:rsid w:val="00FE78F7"/>
    <w:rsid w:val="00FE7F6A"/>
    <w:rsid w:val="00FF511E"/>
    <w:rsid w:val="00FF7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34571"/>
  <w15:docId w15:val="{DE8CADD6-424A-4E43-AB3F-14ADDC01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C0A"/>
    <w:pPr>
      <w:spacing w:before="120" w:after="120" w:line="240" w:lineRule="atLeast"/>
      <w:ind w:left="340" w:hanging="340"/>
    </w:pPr>
    <w:rPr>
      <w:rFonts w:ascii="Arial" w:hAnsi="Arial"/>
      <w:sz w:val="20"/>
    </w:rPr>
  </w:style>
  <w:style w:type="paragraph" w:styleId="Heading1">
    <w:name w:val="heading 1"/>
    <w:basedOn w:val="Normal"/>
    <w:next w:val="Normal"/>
    <w:link w:val="Heading1Char"/>
    <w:uiPriority w:val="9"/>
    <w:qFormat/>
    <w:rsid w:val="009E46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E46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513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C5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C55"/>
    <w:rPr>
      <w:rFonts w:ascii="Tahoma" w:hAnsi="Tahoma" w:cs="Tahoma"/>
      <w:sz w:val="16"/>
      <w:szCs w:val="16"/>
    </w:rPr>
  </w:style>
  <w:style w:type="paragraph" w:styleId="Footer">
    <w:name w:val="footer"/>
    <w:basedOn w:val="Normal"/>
    <w:link w:val="FooterChar"/>
    <w:uiPriority w:val="99"/>
    <w:unhideWhenUsed/>
    <w:rsid w:val="00950C5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50C55"/>
    <w:rPr>
      <w:rFonts w:ascii="Arial" w:hAnsi="Arial"/>
      <w:sz w:val="20"/>
    </w:rPr>
  </w:style>
  <w:style w:type="paragraph" w:styleId="Header">
    <w:name w:val="header"/>
    <w:basedOn w:val="Normal"/>
    <w:link w:val="HeaderChar"/>
    <w:uiPriority w:val="99"/>
    <w:unhideWhenUsed/>
    <w:rsid w:val="00950C5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50C55"/>
    <w:rPr>
      <w:rFonts w:ascii="Arial" w:hAnsi="Arial"/>
      <w:sz w:val="20"/>
    </w:rPr>
  </w:style>
  <w:style w:type="character" w:styleId="PlaceholderText">
    <w:name w:val="Placeholder Text"/>
    <w:basedOn w:val="DefaultParagraphFont"/>
    <w:uiPriority w:val="99"/>
    <w:semiHidden/>
    <w:rsid w:val="00950C55"/>
    <w:rPr>
      <w:color w:val="808080"/>
    </w:rPr>
  </w:style>
  <w:style w:type="table" w:styleId="TableGrid">
    <w:name w:val="Table Grid"/>
    <w:basedOn w:val="TableNormal"/>
    <w:uiPriority w:val="5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inlinehead">
    <w:name w:val="xinline head"/>
    <w:basedOn w:val="DefaultParagraphFont"/>
    <w:uiPriority w:val="1"/>
    <w:qFormat/>
    <w:rsid w:val="000205BC"/>
    <w:rPr>
      <w:rFonts w:ascii="Arial" w:hAnsi="Arial"/>
      <w:b/>
    </w:rPr>
  </w:style>
  <w:style w:type="paragraph" w:customStyle="1" w:styleId="xahead">
    <w:name w:val="xahead"/>
    <w:basedOn w:val="Normal"/>
    <w:autoRedefine/>
    <w:qFormat/>
    <w:rsid w:val="007101B9"/>
    <w:pPr>
      <w:spacing w:before="240" w:after="60" w:line="276" w:lineRule="auto"/>
      <w:ind w:left="0" w:firstLine="0"/>
      <w:outlineLvl w:val="1"/>
    </w:pPr>
    <w:rPr>
      <w:rFonts w:eastAsia="MS Gothic" w:cs="Times New Roman"/>
      <w:noProof/>
      <w:color w:val="365F91" w:themeColor="accent1" w:themeShade="BF"/>
      <w:sz w:val="40"/>
      <w:szCs w:val="44"/>
      <w:lang w:val="en-US" w:eastAsia="en-AU"/>
    </w:rPr>
  </w:style>
  <w:style w:type="character" w:customStyle="1" w:styleId="xanswercharacter">
    <w:name w:val="xanswer character"/>
    <w:basedOn w:val="DefaultParagraphFont"/>
    <w:uiPriority w:val="1"/>
    <w:qFormat/>
    <w:rsid w:val="000F6C08"/>
    <w:rPr>
      <w:color w:val="0070C0"/>
      <w:lang w:eastAsia="en-AU"/>
    </w:rPr>
  </w:style>
  <w:style w:type="character" w:customStyle="1" w:styleId="xanswercharacterfillintheblanks">
    <w:name w:val="xanswer character fill in the blanks"/>
    <w:basedOn w:val="xanswercharacter"/>
    <w:uiPriority w:val="1"/>
    <w:qFormat/>
    <w:rsid w:val="000F6C08"/>
    <w:rPr>
      <w:color w:val="0070C0"/>
      <w:u w:val="single"/>
      <w:lang w:eastAsia="en-AU"/>
    </w:rPr>
  </w:style>
  <w:style w:type="paragraph" w:customStyle="1" w:styleId="xparafo">
    <w:name w:val="xpara fo"/>
    <w:basedOn w:val="Normal"/>
    <w:qFormat/>
    <w:rsid w:val="00932104"/>
    <w:pPr>
      <w:autoSpaceDE w:val="0"/>
      <w:autoSpaceDN w:val="0"/>
      <w:adjustRightInd w:val="0"/>
      <w:spacing w:before="240" w:after="60" w:line="240" w:lineRule="auto"/>
      <w:ind w:left="0" w:firstLine="0"/>
    </w:pPr>
    <w:rPr>
      <w:rFonts w:ascii="Times New Roman" w:hAnsi="Times New Roman" w:cs="Arial"/>
      <w:sz w:val="22"/>
    </w:rPr>
  </w:style>
  <w:style w:type="paragraph" w:customStyle="1" w:styleId="xanswersfo">
    <w:name w:val="xanswers fo"/>
    <w:basedOn w:val="xparafo"/>
    <w:qFormat/>
    <w:rsid w:val="000F6C08"/>
    <w:rPr>
      <w:color w:val="0070C0"/>
    </w:rPr>
  </w:style>
  <w:style w:type="paragraph" w:customStyle="1" w:styleId="xlist">
    <w:name w:val="xlist"/>
    <w:basedOn w:val="Normal"/>
    <w:qFormat/>
    <w:rsid w:val="00932104"/>
    <w:pPr>
      <w:spacing w:before="240" w:after="60" w:line="240" w:lineRule="auto"/>
      <w:ind w:left="454" w:hanging="454"/>
    </w:pPr>
    <w:rPr>
      <w:rFonts w:ascii="Times New Roman" w:hAnsi="Times New Roman" w:cs="Arial"/>
      <w:sz w:val="22"/>
    </w:rPr>
  </w:style>
  <w:style w:type="paragraph" w:customStyle="1" w:styleId="xanswerslist">
    <w:name w:val="xanswers list"/>
    <w:basedOn w:val="xlist"/>
    <w:qFormat/>
    <w:rsid w:val="000F6C08"/>
    <w:pPr>
      <w:tabs>
        <w:tab w:val="left" w:pos="454"/>
        <w:tab w:val="left" w:pos="907"/>
      </w:tabs>
    </w:pPr>
    <w:rPr>
      <w:color w:val="0070C0"/>
    </w:rPr>
  </w:style>
  <w:style w:type="paragraph" w:customStyle="1" w:styleId="xlist2">
    <w:name w:val="xlist 2"/>
    <w:basedOn w:val="Normal"/>
    <w:qFormat/>
    <w:rsid w:val="00A32AEA"/>
    <w:pPr>
      <w:tabs>
        <w:tab w:val="right" w:pos="10490"/>
      </w:tabs>
      <w:spacing w:before="240" w:after="60" w:line="240" w:lineRule="auto"/>
      <w:ind w:left="908" w:hanging="454"/>
    </w:pPr>
    <w:rPr>
      <w:rFonts w:ascii="Times New Roman" w:hAnsi="Times New Roman"/>
      <w:sz w:val="22"/>
    </w:rPr>
  </w:style>
  <w:style w:type="paragraph" w:customStyle="1" w:styleId="xanswerslist2">
    <w:name w:val="xanswers list 2"/>
    <w:basedOn w:val="xlist2"/>
    <w:qFormat/>
    <w:rsid w:val="000F6C08"/>
    <w:pPr>
      <w:tabs>
        <w:tab w:val="left" w:pos="907"/>
        <w:tab w:val="left" w:pos="1361"/>
      </w:tabs>
    </w:pPr>
    <w:rPr>
      <w:color w:val="0070C0"/>
    </w:rPr>
  </w:style>
  <w:style w:type="paragraph" w:customStyle="1" w:styleId="xlist3">
    <w:name w:val="xlist 3"/>
    <w:basedOn w:val="xlist2"/>
    <w:qFormat/>
    <w:rsid w:val="00950C55"/>
    <w:pPr>
      <w:ind w:left="1361"/>
    </w:pPr>
  </w:style>
  <w:style w:type="paragraph" w:customStyle="1" w:styleId="xanswerslist3">
    <w:name w:val="xanswers list 3"/>
    <w:basedOn w:val="xlist3"/>
    <w:qFormat/>
    <w:rsid w:val="000F6C08"/>
    <w:pPr>
      <w:tabs>
        <w:tab w:val="right" w:pos="1361"/>
        <w:tab w:val="right" w:pos="1701"/>
      </w:tabs>
    </w:pPr>
    <w:rPr>
      <w:color w:val="0070C0"/>
    </w:rPr>
  </w:style>
  <w:style w:type="paragraph" w:customStyle="1" w:styleId="xpara">
    <w:name w:val="xpara"/>
    <w:basedOn w:val="xparafo"/>
    <w:link w:val="xparaChar"/>
    <w:qFormat/>
    <w:rsid w:val="00950C55"/>
    <w:pPr>
      <w:ind w:firstLine="454"/>
    </w:pPr>
  </w:style>
  <w:style w:type="paragraph" w:customStyle="1" w:styleId="xanswerspara">
    <w:name w:val="xanswers para"/>
    <w:basedOn w:val="xpara"/>
    <w:qFormat/>
    <w:rsid w:val="000F6C08"/>
    <w:rPr>
      <w:color w:val="0070C0"/>
    </w:rPr>
  </w:style>
  <w:style w:type="paragraph" w:customStyle="1" w:styleId="xbhead">
    <w:name w:val="xbhead"/>
    <w:next w:val="xparafo"/>
    <w:autoRedefine/>
    <w:qFormat/>
    <w:rsid w:val="00A442C1"/>
    <w:pPr>
      <w:spacing w:before="320" w:after="240" w:line="240" w:lineRule="auto"/>
      <w:outlineLvl w:val="2"/>
    </w:pPr>
    <w:rPr>
      <w:rFonts w:ascii="Arial" w:eastAsia="MS Gothic" w:hAnsi="Arial" w:cs="Times New Roman"/>
      <w:b/>
      <w:noProof/>
      <w:color w:val="000000" w:themeColor="text1"/>
      <w:sz w:val="28"/>
      <w:szCs w:val="28"/>
      <w:lang w:val="en-US" w:eastAsia="en-AU"/>
    </w:rPr>
  </w:style>
  <w:style w:type="character" w:customStyle="1" w:styleId="xbold">
    <w:name w:val="xbold"/>
    <w:basedOn w:val="DefaultParagraphFont"/>
    <w:uiPriority w:val="1"/>
    <w:qFormat/>
    <w:rsid w:val="00950C55"/>
    <w:rPr>
      <w:b/>
    </w:rPr>
  </w:style>
  <w:style w:type="paragraph" w:customStyle="1" w:styleId="xcaption">
    <w:name w:val="xcaption"/>
    <w:basedOn w:val="Normal"/>
    <w:qFormat/>
    <w:rsid w:val="00950C55"/>
    <w:pPr>
      <w:spacing w:before="0" w:line="240" w:lineRule="auto"/>
    </w:pPr>
    <w:rPr>
      <w:bCs/>
      <w:szCs w:val="20"/>
      <w:lang w:val="en-US"/>
    </w:rPr>
  </w:style>
  <w:style w:type="paragraph" w:customStyle="1" w:styleId="xparthead">
    <w:name w:val="xpart head"/>
    <w:basedOn w:val="Normal"/>
    <w:qFormat/>
    <w:rsid w:val="00CA5212"/>
    <w:pPr>
      <w:pBdr>
        <w:bottom w:val="single" w:sz="4" w:space="1" w:color="808080" w:themeColor="background1" w:themeShade="80"/>
      </w:pBdr>
      <w:outlineLvl w:val="0"/>
    </w:pPr>
    <w:rPr>
      <w:rFonts w:cs="Arial"/>
      <w:b/>
      <w:color w:val="7F7F7F" w:themeColor="text1" w:themeTint="80"/>
      <w:sz w:val="32"/>
    </w:rPr>
  </w:style>
  <w:style w:type="paragraph" w:customStyle="1" w:styleId="xfigureheading">
    <w:name w:val="xfigure heading"/>
    <w:basedOn w:val="xcaption"/>
    <w:qFormat/>
    <w:rsid w:val="00950C55"/>
    <w:pPr>
      <w:spacing w:before="240" w:after="60"/>
    </w:pPr>
    <w:rPr>
      <w:caps/>
      <w:lang w:eastAsia="en-AU"/>
    </w:rPr>
  </w:style>
  <w:style w:type="paragraph" w:customStyle="1" w:styleId="xfiguresource">
    <w:name w:val="xfigure source"/>
    <w:basedOn w:val="xcaption"/>
    <w:qFormat/>
    <w:rsid w:val="00950C55"/>
    <w:pPr>
      <w:jc w:val="right"/>
    </w:pPr>
    <w:rPr>
      <w:lang w:eastAsia="en-AU"/>
    </w:rPr>
  </w:style>
  <w:style w:type="paragraph" w:customStyle="1" w:styleId="xfillintheblanks">
    <w:name w:val="xfill in the blanks"/>
    <w:basedOn w:val="xparafo"/>
    <w:qFormat/>
    <w:rsid w:val="00950C55"/>
    <w:pPr>
      <w:spacing w:line="600" w:lineRule="auto"/>
      <w:ind w:left="454"/>
    </w:pPr>
  </w:style>
  <w:style w:type="paragraph" w:customStyle="1" w:styleId="xfooter">
    <w:name w:val="xfooter"/>
    <w:basedOn w:val="Normal"/>
    <w:qFormat/>
    <w:rsid w:val="00950C55"/>
    <w:pPr>
      <w:spacing w:before="0" w:after="0" w:line="240" w:lineRule="auto"/>
      <w:ind w:left="0" w:firstLine="0"/>
    </w:pPr>
    <w:rPr>
      <w:rFonts w:cs="Arial"/>
      <w:sz w:val="16"/>
      <w:szCs w:val="20"/>
      <w:lang w:eastAsia="en-AU"/>
    </w:rPr>
  </w:style>
  <w:style w:type="character" w:customStyle="1" w:styleId="xitalic">
    <w:name w:val="xitalic"/>
    <w:basedOn w:val="DefaultParagraphFont"/>
    <w:uiPriority w:val="1"/>
    <w:qFormat/>
    <w:rsid w:val="00950C55"/>
    <w:rPr>
      <w:i/>
    </w:rPr>
  </w:style>
  <w:style w:type="table" w:customStyle="1" w:styleId="xline">
    <w:name w:val="xline"/>
    <w:basedOn w:val="TableNormal"/>
    <w:uiPriority w:val="99"/>
    <w:rsid w:val="00950C55"/>
    <w:pPr>
      <w:spacing w:after="0" w:line="240" w:lineRule="auto"/>
    </w:pPr>
    <w:rPr>
      <w:lang w:val="en-US"/>
    </w:rPr>
    <w:tblPr>
      <w:tblBorders>
        <w:bottom w:val="single" w:sz="4" w:space="0" w:color="auto"/>
        <w:insideH w:val="single" w:sz="4" w:space="0" w:color="auto"/>
      </w:tblBorders>
    </w:tblPr>
  </w:style>
  <w:style w:type="table" w:customStyle="1" w:styleId="xlines">
    <w:name w:val="xlines"/>
    <w:basedOn w:val="TableNormal"/>
    <w:uiPriority w:val="99"/>
    <w:rsid w:val="00950C55"/>
    <w:pPr>
      <w:spacing w:after="240" w:line="240" w:lineRule="auto"/>
    </w:pPr>
    <w:rPr>
      <w:lang w:val="en-US"/>
    </w:rPr>
    <w:tblPr>
      <w:tblBorders>
        <w:bottom w:val="single" w:sz="4" w:space="0" w:color="auto"/>
        <w:insideH w:val="single" w:sz="4" w:space="0" w:color="auto"/>
      </w:tblBorders>
    </w:tblPr>
  </w:style>
  <w:style w:type="paragraph" w:customStyle="1" w:styleId="xlistfollowon">
    <w:name w:val="xlist follow on"/>
    <w:basedOn w:val="xlist"/>
    <w:qFormat/>
    <w:rsid w:val="00950C55"/>
    <w:pPr>
      <w:ind w:firstLine="0"/>
    </w:pPr>
  </w:style>
  <w:style w:type="paragraph" w:customStyle="1" w:styleId="xlist2followon">
    <w:name w:val="xlist 2 follow on"/>
    <w:basedOn w:val="xlistfollowon"/>
    <w:qFormat/>
    <w:rsid w:val="00950C55"/>
    <w:pPr>
      <w:ind w:left="907"/>
    </w:pPr>
  </w:style>
  <w:style w:type="paragraph" w:customStyle="1" w:styleId="xpagereference">
    <w:name w:val="xpage reference"/>
    <w:basedOn w:val="Normal"/>
    <w:qFormat/>
    <w:rsid w:val="0020342F"/>
    <w:pPr>
      <w:spacing w:before="60" w:after="60" w:line="276" w:lineRule="auto"/>
      <w:ind w:left="0" w:firstLine="0"/>
    </w:pPr>
    <w:rPr>
      <w:rFonts w:eastAsia="MS Gothic" w:cs="Times New Roman"/>
      <w:i/>
      <w:color w:val="7F7F7F" w:themeColor="text1" w:themeTint="80"/>
      <w:sz w:val="22"/>
      <w:szCs w:val="32"/>
      <w:lang w:val="en-US" w:eastAsia="en-AU"/>
    </w:rPr>
  </w:style>
  <w:style w:type="character" w:customStyle="1" w:styleId="xshortline">
    <w:name w:val="xshort line"/>
    <w:basedOn w:val="DefaultParagraphFont"/>
    <w:uiPriority w:val="1"/>
    <w:qFormat/>
    <w:rsid w:val="00950C55"/>
    <w:rPr>
      <w:u w:val="single"/>
      <w:lang w:eastAsia="en-AU"/>
    </w:rPr>
  </w:style>
  <w:style w:type="table" w:customStyle="1" w:styleId="xtablecolumn">
    <w:name w:val="xtable column"/>
    <w:basedOn w:val="TableNormal"/>
    <w:uiPriority w:val="99"/>
    <w:rsid w:val="00950C55"/>
    <w:pPr>
      <w:spacing w:after="0" w:line="240" w:lineRule="auto"/>
    </w:pPr>
    <w:rPr>
      <w:rFonts w:ascii="Arial" w:hAnsi="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8DB3E2" w:themeFill="text2" w:themeFillTint="66"/>
      </w:tcPr>
    </w:tblStylePr>
  </w:style>
  <w:style w:type="paragraph" w:customStyle="1" w:styleId="xtablerowhead">
    <w:name w:val="xtable row head"/>
    <w:basedOn w:val="xparafo"/>
    <w:autoRedefine/>
    <w:qFormat/>
    <w:rsid w:val="00950C55"/>
    <w:pPr>
      <w:spacing w:before="80"/>
    </w:pPr>
    <w:rPr>
      <w:b/>
      <w:bCs/>
      <w:color w:val="FFFFFF" w:themeColor="background1"/>
      <w:lang w:eastAsia="en-AU"/>
    </w:rPr>
  </w:style>
  <w:style w:type="paragraph" w:customStyle="1" w:styleId="xtablecolumnhead">
    <w:name w:val="xtable column head"/>
    <w:basedOn w:val="xtablerowhead"/>
    <w:qFormat/>
    <w:rsid w:val="00950C55"/>
    <w:pPr>
      <w:jc w:val="center"/>
    </w:pPr>
  </w:style>
  <w:style w:type="paragraph" w:customStyle="1" w:styleId="xtabletext">
    <w:name w:val="xtable text"/>
    <w:basedOn w:val="xparafo"/>
    <w:autoRedefine/>
    <w:qFormat/>
    <w:rsid w:val="00950C55"/>
    <w:pPr>
      <w:spacing w:before="60"/>
    </w:pPr>
  </w:style>
  <w:style w:type="paragraph" w:customStyle="1" w:styleId="xtablelist">
    <w:name w:val="xtable list"/>
    <w:basedOn w:val="xtabletext"/>
    <w:autoRedefine/>
    <w:qFormat/>
    <w:rsid w:val="00950C55"/>
    <w:pPr>
      <w:tabs>
        <w:tab w:val="left" w:pos="284"/>
      </w:tabs>
      <w:spacing w:before="40" w:after="40"/>
      <w:ind w:left="284" w:hanging="284"/>
    </w:pPr>
    <w:rPr>
      <w:lang w:eastAsia="en-AU"/>
    </w:rPr>
  </w:style>
  <w:style w:type="paragraph" w:customStyle="1" w:styleId="xtablelist2">
    <w:name w:val="xtable list 2"/>
    <w:basedOn w:val="xtablelist"/>
    <w:qFormat/>
    <w:rsid w:val="00950C55"/>
    <w:pPr>
      <w:ind w:left="568"/>
    </w:pPr>
  </w:style>
  <w:style w:type="paragraph" w:customStyle="1" w:styleId="xtablelist2answers">
    <w:name w:val="xtable list 2 answers"/>
    <w:basedOn w:val="xtablelist2"/>
    <w:qFormat/>
    <w:rsid w:val="000F6C08"/>
    <w:rPr>
      <w:color w:val="0070C0"/>
    </w:rPr>
  </w:style>
  <w:style w:type="paragraph" w:customStyle="1" w:styleId="xtablelist3">
    <w:name w:val="xtable list 3"/>
    <w:basedOn w:val="xtablelist2"/>
    <w:qFormat/>
    <w:rsid w:val="00950C55"/>
    <w:pPr>
      <w:ind w:left="851"/>
    </w:pPr>
  </w:style>
  <w:style w:type="paragraph" w:customStyle="1" w:styleId="xtablelist3answers">
    <w:name w:val="xtable list 3 answers"/>
    <w:basedOn w:val="xtablelist3"/>
    <w:qFormat/>
    <w:rsid w:val="000F6C08"/>
    <w:rPr>
      <w:color w:val="0070C0"/>
    </w:rPr>
  </w:style>
  <w:style w:type="paragraph" w:customStyle="1" w:styleId="xtablelistanswers">
    <w:name w:val="xtable list answers"/>
    <w:basedOn w:val="xtablelist"/>
    <w:qFormat/>
    <w:rsid w:val="000F6C08"/>
    <w:rPr>
      <w:color w:val="0070C0"/>
    </w:rPr>
  </w:style>
  <w:style w:type="table" w:customStyle="1" w:styleId="xtablerow">
    <w:name w:val="xtable row"/>
    <w:basedOn w:val="TableNormal"/>
    <w:uiPriority w:val="9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8DB3E2" w:themeFill="text2" w:themeFillTint="66"/>
      </w:tcPr>
    </w:tblStylePr>
  </w:style>
  <w:style w:type="paragraph" w:customStyle="1" w:styleId="xtabletextanswers">
    <w:name w:val="xtable text answers"/>
    <w:basedOn w:val="xtabletext"/>
    <w:qFormat/>
    <w:rsid w:val="000F6C08"/>
    <w:rPr>
      <w:color w:val="0070C0"/>
      <w:lang w:eastAsia="en-AU"/>
    </w:rPr>
  </w:style>
  <w:style w:type="paragraph" w:customStyle="1" w:styleId="xtabletextdigits">
    <w:name w:val="xtable text digits"/>
    <w:basedOn w:val="xtabletext"/>
    <w:qFormat/>
    <w:rsid w:val="00950C55"/>
    <w:pPr>
      <w:jc w:val="right"/>
    </w:pPr>
  </w:style>
  <w:style w:type="paragraph" w:customStyle="1" w:styleId="xtabletextdigitsanswers">
    <w:name w:val="xtable text digits answers"/>
    <w:basedOn w:val="xtabletextdigits"/>
    <w:qFormat/>
    <w:rsid w:val="000F6C08"/>
    <w:rPr>
      <w:color w:val="0070C0"/>
    </w:rPr>
  </w:style>
  <w:style w:type="paragraph" w:customStyle="1" w:styleId="xauthorright">
    <w:name w:val="xauthor right"/>
    <w:basedOn w:val="xparafo"/>
    <w:qFormat/>
    <w:rsid w:val="002A7A35"/>
    <w:pPr>
      <w:jc w:val="right"/>
    </w:pPr>
    <w:rPr>
      <w:i/>
    </w:rPr>
  </w:style>
  <w:style w:type="paragraph" w:customStyle="1" w:styleId="xchead">
    <w:name w:val="xchead"/>
    <w:basedOn w:val="xbhead"/>
    <w:qFormat/>
    <w:rsid w:val="00A500F6"/>
    <w:pPr>
      <w:keepNext/>
      <w:spacing w:before="240" w:after="120"/>
      <w:outlineLvl w:val="9"/>
    </w:pPr>
    <w:rPr>
      <w:b w:val="0"/>
      <w:i/>
      <w:color w:val="auto"/>
      <w:sz w:val="22"/>
      <w:u w:val="single"/>
    </w:rPr>
  </w:style>
  <w:style w:type="paragraph" w:customStyle="1" w:styleId="xIRMhead">
    <w:name w:val="xIRM head"/>
    <w:basedOn w:val="Normal"/>
    <w:qFormat/>
    <w:rsid w:val="007101B9"/>
    <w:pPr>
      <w:spacing w:before="1440" w:after="200" w:line="276" w:lineRule="auto"/>
      <w:ind w:left="0" w:firstLine="0"/>
    </w:pPr>
    <w:rPr>
      <w:color w:val="365F91" w:themeColor="accent1" w:themeShade="BF"/>
      <w:sz w:val="56"/>
      <w:szCs w:val="56"/>
    </w:rPr>
  </w:style>
  <w:style w:type="paragraph" w:customStyle="1" w:styleId="xIRMbooktitle">
    <w:name w:val="xIRM book title"/>
    <w:basedOn w:val="Normal"/>
    <w:qFormat/>
    <w:rsid w:val="00D2015F"/>
    <w:pPr>
      <w:spacing w:before="240" w:line="276" w:lineRule="auto"/>
      <w:ind w:left="0" w:firstLine="0"/>
    </w:pPr>
    <w:rPr>
      <w:b/>
      <w:sz w:val="36"/>
      <w:szCs w:val="32"/>
      <w:lang w:val="en-US"/>
    </w:rPr>
  </w:style>
  <w:style w:type="paragraph" w:customStyle="1" w:styleId="xIRMinfo">
    <w:name w:val="xIRM info"/>
    <w:basedOn w:val="Normal"/>
    <w:qFormat/>
    <w:rsid w:val="00D2015F"/>
    <w:pPr>
      <w:spacing w:line="276" w:lineRule="auto"/>
      <w:ind w:left="0" w:firstLine="0"/>
    </w:pPr>
    <w:rPr>
      <w:sz w:val="28"/>
      <w:szCs w:val="28"/>
      <w:lang w:val="en-US"/>
    </w:rPr>
  </w:style>
  <w:style w:type="paragraph" w:customStyle="1" w:styleId="xcopyrightnotice">
    <w:name w:val="xcopyright notice"/>
    <w:basedOn w:val="Normal"/>
    <w:qFormat/>
    <w:rsid w:val="0075414A"/>
    <w:pPr>
      <w:spacing w:line="276" w:lineRule="auto"/>
      <w:ind w:left="0" w:firstLine="0"/>
    </w:pPr>
    <w:rPr>
      <w:lang w:val="en-US"/>
    </w:rPr>
  </w:style>
  <w:style w:type="character" w:styleId="CommentReference">
    <w:name w:val="annotation reference"/>
    <w:semiHidden/>
    <w:rsid w:val="00702D17"/>
    <w:rPr>
      <w:sz w:val="16"/>
      <w:szCs w:val="16"/>
    </w:rPr>
  </w:style>
  <w:style w:type="paragraph" w:styleId="CommentText">
    <w:name w:val="annotation text"/>
    <w:basedOn w:val="Normal"/>
    <w:link w:val="CommentTextChar"/>
    <w:semiHidden/>
    <w:rsid w:val="00702D17"/>
    <w:pPr>
      <w:spacing w:before="0" w:after="0" w:line="240" w:lineRule="auto"/>
      <w:ind w:left="0" w:firstLine="0"/>
    </w:pPr>
    <w:rPr>
      <w:rFonts w:eastAsia="Times New Roman" w:cs="Arial"/>
      <w:szCs w:val="20"/>
    </w:rPr>
  </w:style>
  <w:style w:type="character" w:customStyle="1" w:styleId="CommentTextChar">
    <w:name w:val="Comment Text Char"/>
    <w:basedOn w:val="DefaultParagraphFont"/>
    <w:link w:val="CommentText"/>
    <w:semiHidden/>
    <w:rsid w:val="00702D17"/>
    <w:rPr>
      <w:rFonts w:ascii="Arial" w:eastAsia="Times New Roman" w:hAnsi="Arial" w:cs="Arial"/>
      <w:sz w:val="20"/>
      <w:szCs w:val="20"/>
    </w:rPr>
  </w:style>
  <w:style w:type="character" w:customStyle="1" w:styleId="Heading1Char">
    <w:name w:val="Heading 1 Char"/>
    <w:basedOn w:val="DefaultParagraphFont"/>
    <w:link w:val="Heading1"/>
    <w:uiPriority w:val="9"/>
    <w:rsid w:val="009E466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E466F"/>
    <w:rPr>
      <w:rFonts w:asciiTheme="majorHAnsi" w:eastAsiaTheme="majorEastAsia" w:hAnsiTheme="majorHAnsi" w:cstheme="majorBidi"/>
      <w:color w:val="365F91" w:themeColor="accent1" w:themeShade="BF"/>
      <w:sz w:val="26"/>
      <w:szCs w:val="26"/>
    </w:rPr>
  </w:style>
  <w:style w:type="paragraph" w:styleId="TOC2">
    <w:name w:val="toc 2"/>
    <w:aliases w:val="xcontents chapter"/>
    <w:basedOn w:val="Normal"/>
    <w:next w:val="Normal"/>
    <w:autoRedefine/>
    <w:uiPriority w:val="39"/>
    <w:unhideWhenUsed/>
    <w:rsid w:val="0007352D"/>
    <w:pPr>
      <w:tabs>
        <w:tab w:val="right" w:leader="dot" w:pos="10456"/>
      </w:tabs>
      <w:spacing w:after="100"/>
    </w:pPr>
    <w:rPr>
      <w:rFonts w:ascii="Times New Roman" w:hAnsi="Times New Roman"/>
      <w:sz w:val="22"/>
    </w:rPr>
  </w:style>
  <w:style w:type="paragraph" w:customStyle="1" w:styleId="xpartnumber">
    <w:name w:val="xpart number"/>
    <w:basedOn w:val="Normal"/>
    <w:rsid w:val="00702D17"/>
    <w:pPr>
      <w:spacing w:before="0" w:after="0" w:line="360" w:lineRule="auto"/>
      <w:ind w:left="0" w:firstLine="0"/>
      <w:jc w:val="center"/>
    </w:pPr>
    <w:rPr>
      <w:rFonts w:eastAsia="Times New Roman" w:cs="Times New Roman"/>
      <w:sz w:val="40"/>
      <w:szCs w:val="20"/>
      <w:lang w:eastAsia="en-AU"/>
    </w:rPr>
  </w:style>
  <w:style w:type="paragraph" w:styleId="TOC1">
    <w:name w:val="toc 1"/>
    <w:aliases w:val="xcontents part"/>
    <w:basedOn w:val="Normal"/>
    <w:next w:val="Normal"/>
    <w:autoRedefine/>
    <w:uiPriority w:val="39"/>
    <w:unhideWhenUsed/>
    <w:rsid w:val="0007352D"/>
    <w:pPr>
      <w:tabs>
        <w:tab w:val="right" w:leader="dot" w:pos="10456"/>
      </w:tabs>
      <w:spacing w:after="100"/>
    </w:pPr>
    <w:rPr>
      <w:b/>
      <w:sz w:val="22"/>
    </w:rPr>
  </w:style>
  <w:style w:type="character" w:customStyle="1" w:styleId="xparaChar">
    <w:name w:val="xpara Char"/>
    <w:link w:val="xpara"/>
    <w:rsid w:val="00702D17"/>
    <w:rPr>
      <w:rFonts w:ascii="Times New Roman" w:hAnsi="Times New Roman" w:cs="Arial"/>
    </w:rPr>
  </w:style>
  <w:style w:type="character" w:styleId="Hyperlink">
    <w:name w:val="Hyperlink"/>
    <w:basedOn w:val="DefaultParagraphFont"/>
    <w:uiPriority w:val="99"/>
    <w:unhideWhenUsed/>
    <w:rsid w:val="009E466F"/>
    <w:rPr>
      <w:color w:val="0000FF" w:themeColor="hyperlink"/>
      <w:u w:val="single"/>
    </w:rPr>
  </w:style>
  <w:style w:type="paragraph" w:customStyle="1" w:styleId="xIRMedition">
    <w:name w:val="xIRM edition"/>
    <w:basedOn w:val="xIRMinfo"/>
    <w:qFormat/>
    <w:rsid w:val="00D2015F"/>
    <w:pPr>
      <w:spacing w:before="0"/>
    </w:pPr>
    <w:rPr>
      <w:i/>
    </w:rPr>
  </w:style>
  <w:style w:type="paragraph" w:styleId="BodyText">
    <w:name w:val="Body Text"/>
    <w:basedOn w:val="Normal"/>
    <w:link w:val="BodyTextChar"/>
    <w:uiPriority w:val="99"/>
    <w:semiHidden/>
    <w:unhideWhenUsed/>
    <w:rsid w:val="00702D17"/>
  </w:style>
  <w:style w:type="character" w:customStyle="1" w:styleId="BodyTextChar">
    <w:name w:val="Body Text Char"/>
    <w:basedOn w:val="DefaultParagraphFont"/>
    <w:link w:val="BodyText"/>
    <w:uiPriority w:val="99"/>
    <w:semiHidden/>
    <w:rsid w:val="00702D17"/>
    <w:rPr>
      <w:rFonts w:ascii="Arial" w:hAnsi="Arial"/>
      <w:sz w:val="20"/>
    </w:rPr>
  </w:style>
  <w:style w:type="paragraph" w:styleId="CommentSubject">
    <w:name w:val="annotation subject"/>
    <w:basedOn w:val="CommentText"/>
    <w:next w:val="CommentText"/>
    <w:link w:val="CommentSubjectChar"/>
    <w:uiPriority w:val="99"/>
    <w:semiHidden/>
    <w:unhideWhenUsed/>
    <w:rsid w:val="00441EE4"/>
    <w:pPr>
      <w:spacing w:before="120" w:after="120"/>
      <w:ind w:left="340" w:hanging="340"/>
    </w:pPr>
    <w:rPr>
      <w:rFonts w:eastAsiaTheme="minorHAnsi" w:cstheme="minorBidi"/>
      <w:b/>
      <w:bCs/>
    </w:rPr>
  </w:style>
  <w:style w:type="character" w:customStyle="1" w:styleId="CommentSubjectChar">
    <w:name w:val="Comment Subject Char"/>
    <w:basedOn w:val="CommentTextChar"/>
    <w:link w:val="CommentSubject"/>
    <w:uiPriority w:val="99"/>
    <w:semiHidden/>
    <w:rsid w:val="00441EE4"/>
    <w:rPr>
      <w:rFonts w:ascii="Arial" w:eastAsia="Times New Roman" w:hAnsi="Arial" w:cs="Arial"/>
      <w:b/>
      <w:bCs/>
      <w:sz w:val="20"/>
      <w:szCs w:val="20"/>
    </w:rPr>
  </w:style>
  <w:style w:type="paragraph" w:styleId="NormalWeb">
    <w:name w:val="Normal (Web)"/>
    <w:basedOn w:val="Normal"/>
    <w:uiPriority w:val="99"/>
    <w:unhideWhenUsed/>
    <w:rsid w:val="00C82A9E"/>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semiHidden/>
    <w:rsid w:val="00D513F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01462"/>
    <w:pPr>
      <w:spacing w:before="0" w:after="0" w:line="240" w:lineRule="auto"/>
      <w:ind w:left="720" w:firstLine="0"/>
      <w:contextualSpacing/>
    </w:pPr>
    <w:rPr>
      <w:rFonts w:asciiTheme="minorHAnsi" w:hAnsiTheme="minorHAnsi"/>
      <w:sz w:val="24"/>
      <w:szCs w:val="24"/>
      <w:lang w:val="en-GB"/>
    </w:rPr>
  </w:style>
  <w:style w:type="character" w:styleId="FollowedHyperlink">
    <w:name w:val="FollowedHyperlink"/>
    <w:basedOn w:val="DefaultParagraphFont"/>
    <w:uiPriority w:val="99"/>
    <w:semiHidden/>
    <w:unhideWhenUsed/>
    <w:rsid w:val="0029699A"/>
    <w:rPr>
      <w:color w:val="800080" w:themeColor="followedHyperlink"/>
      <w:u w:val="single"/>
    </w:rPr>
  </w:style>
  <w:style w:type="character" w:styleId="UnresolvedMention">
    <w:name w:val="Unresolved Mention"/>
    <w:basedOn w:val="DefaultParagraphFont"/>
    <w:uiPriority w:val="99"/>
    <w:semiHidden/>
    <w:unhideWhenUsed/>
    <w:rsid w:val="00296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43495">
      <w:bodyDiv w:val="1"/>
      <w:marLeft w:val="0"/>
      <w:marRight w:val="0"/>
      <w:marTop w:val="0"/>
      <w:marBottom w:val="0"/>
      <w:divBdr>
        <w:top w:val="none" w:sz="0" w:space="0" w:color="auto"/>
        <w:left w:val="none" w:sz="0" w:space="0" w:color="auto"/>
        <w:bottom w:val="none" w:sz="0" w:space="0" w:color="auto"/>
        <w:right w:val="none" w:sz="0" w:space="0" w:color="auto"/>
      </w:divBdr>
    </w:div>
    <w:div w:id="494494320">
      <w:bodyDiv w:val="1"/>
      <w:marLeft w:val="0"/>
      <w:marRight w:val="0"/>
      <w:marTop w:val="0"/>
      <w:marBottom w:val="0"/>
      <w:divBdr>
        <w:top w:val="none" w:sz="0" w:space="0" w:color="auto"/>
        <w:left w:val="none" w:sz="0" w:space="0" w:color="auto"/>
        <w:bottom w:val="none" w:sz="0" w:space="0" w:color="auto"/>
        <w:right w:val="none" w:sz="0" w:space="0" w:color="auto"/>
      </w:divBdr>
    </w:div>
    <w:div w:id="550965997">
      <w:bodyDiv w:val="1"/>
      <w:marLeft w:val="0"/>
      <w:marRight w:val="0"/>
      <w:marTop w:val="0"/>
      <w:marBottom w:val="0"/>
      <w:divBdr>
        <w:top w:val="none" w:sz="0" w:space="0" w:color="auto"/>
        <w:left w:val="none" w:sz="0" w:space="0" w:color="auto"/>
        <w:bottom w:val="none" w:sz="0" w:space="0" w:color="auto"/>
        <w:right w:val="none" w:sz="0" w:space="0" w:color="auto"/>
      </w:divBdr>
    </w:div>
    <w:div w:id="610480370">
      <w:bodyDiv w:val="1"/>
      <w:marLeft w:val="0"/>
      <w:marRight w:val="0"/>
      <w:marTop w:val="0"/>
      <w:marBottom w:val="0"/>
      <w:divBdr>
        <w:top w:val="none" w:sz="0" w:space="0" w:color="auto"/>
        <w:left w:val="none" w:sz="0" w:space="0" w:color="auto"/>
        <w:bottom w:val="none" w:sz="0" w:space="0" w:color="auto"/>
        <w:right w:val="none" w:sz="0" w:space="0" w:color="auto"/>
      </w:divBdr>
    </w:div>
    <w:div w:id="714698618">
      <w:bodyDiv w:val="1"/>
      <w:marLeft w:val="0"/>
      <w:marRight w:val="0"/>
      <w:marTop w:val="0"/>
      <w:marBottom w:val="0"/>
      <w:divBdr>
        <w:top w:val="none" w:sz="0" w:space="0" w:color="auto"/>
        <w:left w:val="none" w:sz="0" w:space="0" w:color="auto"/>
        <w:bottom w:val="none" w:sz="0" w:space="0" w:color="auto"/>
        <w:right w:val="none" w:sz="0" w:space="0" w:color="auto"/>
      </w:divBdr>
    </w:div>
    <w:div w:id="911278335">
      <w:bodyDiv w:val="1"/>
      <w:marLeft w:val="0"/>
      <w:marRight w:val="0"/>
      <w:marTop w:val="0"/>
      <w:marBottom w:val="0"/>
      <w:divBdr>
        <w:top w:val="none" w:sz="0" w:space="0" w:color="auto"/>
        <w:left w:val="none" w:sz="0" w:space="0" w:color="auto"/>
        <w:bottom w:val="none" w:sz="0" w:space="0" w:color="auto"/>
        <w:right w:val="none" w:sz="0" w:space="0" w:color="auto"/>
      </w:divBdr>
    </w:div>
    <w:div w:id="945963013">
      <w:bodyDiv w:val="1"/>
      <w:marLeft w:val="0"/>
      <w:marRight w:val="0"/>
      <w:marTop w:val="0"/>
      <w:marBottom w:val="0"/>
      <w:divBdr>
        <w:top w:val="none" w:sz="0" w:space="0" w:color="auto"/>
        <w:left w:val="none" w:sz="0" w:space="0" w:color="auto"/>
        <w:bottom w:val="none" w:sz="0" w:space="0" w:color="auto"/>
        <w:right w:val="none" w:sz="0" w:space="0" w:color="auto"/>
      </w:divBdr>
    </w:div>
    <w:div w:id="1101606423">
      <w:bodyDiv w:val="1"/>
      <w:marLeft w:val="0"/>
      <w:marRight w:val="0"/>
      <w:marTop w:val="0"/>
      <w:marBottom w:val="0"/>
      <w:divBdr>
        <w:top w:val="none" w:sz="0" w:space="0" w:color="auto"/>
        <w:left w:val="none" w:sz="0" w:space="0" w:color="auto"/>
        <w:bottom w:val="none" w:sz="0" w:space="0" w:color="auto"/>
        <w:right w:val="none" w:sz="0" w:space="0" w:color="auto"/>
      </w:divBdr>
    </w:div>
    <w:div w:id="1235239196">
      <w:bodyDiv w:val="1"/>
      <w:marLeft w:val="0"/>
      <w:marRight w:val="0"/>
      <w:marTop w:val="0"/>
      <w:marBottom w:val="0"/>
      <w:divBdr>
        <w:top w:val="none" w:sz="0" w:space="0" w:color="auto"/>
        <w:left w:val="none" w:sz="0" w:space="0" w:color="auto"/>
        <w:bottom w:val="none" w:sz="0" w:space="0" w:color="auto"/>
        <w:right w:val="none" w:sz="0" w:space="0" w:color="auto"/>
      </w:divBdr>
    </w:div>
    <w:div w:id="1300918858">
      <w:bodyDiv w:val="1"/>
      <w:marLeft w:val="0"/>
      <w:marRight w:val="0"/>
      <w:marTop w:val="0"/>
      <w:marBottom w:val="0"/>
      <w:divBdr>
        <w:top w:val="none" w:sz="0" w:space="0" w:color="auto"/>
        <w:left w:val="none" w:sz="0" w:space="0" w:color="auto"/>
        <w:bottom w:val="none" w:sz="0" w:space="0" w:color="auto"/>
        <w:right w:val="none" w:sz="0" w:space="0" w:color="auto"/>
      </w:divBdr>
    </w:div>
    <w:div w:id="1586963065">
      <w:bodyDiv w:val="1"/>
      <w:marLeft w:val="0"/>
      <w:marRight w:val="0"/>
      <w:marTop w:val="0"/>
      <w:marBottom w:val="0"/>
      <w:divBdr>
        <w:top w:val="none" w:sz="0" w:space="0" w:color="auto"/>
        <w:left w:val="none" w:sz="0" w:space="0" w:color="auto"/>
        <w:bottom w:val="none" w:sz="0" w:space="0" w:color="auto"/>
        <w:right w:val="none" w:sz="0" w:space="0" w:color="auto"/>
      </w:divBdr>
    </w:div>
    <w:div w:id="1695231066">
      <w:bodyDiv w:val="1"/>
      <w:marLeft w:val="0"/>
      <w:marRight w:val="0"/>
      <w:marTop w:val="0"/>
      <w:marBottom w:val="0"/>
      <w:divBdr>
        <w:top w:val="none" w:sz="0" w:space="0" w:color="auto"/>
        <w:left w:val="none" w:sz="0" w:space="0" w:color="auto"/>
        <w:bottom w:val="none" w:sz="0" w:space="0" w:color="auto"/>
        <w:right w:val="none" w:sz="0" w:space="0" w:color="auto"/>
      </w:divBdr>
    </w:div>
    <w:div w:id="175165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4A8B6EFA9C74A929C1691FA89ACA2" ma:contentTypeVersion="15" ma:contentTypeDescription="Create a new document." ma:contentTypeScope="" ma:versionID="037ffd327957275222e6ad771e061b99">
  <xsd:schema xmlns:xsd="http://www.w3.org/2001/XMLSchema" xmlns:xs="http://www.w3.org/2001/XMLSchema" xmlns:p="http://schemas.microsoft.com/office/2006/metadata/properties" xmlns:ns1="http://schemas.microsoft.com/sharepoint/v3" xmlns:ns2="86c803ff-60ea-4821-8561-49a30c846f16" xmlns:ns3="23021986-1927-41b2-ad02-75262291dab9" targetNamespace="http://schemas.microsoft.com/office/2006/metadata/properties" ma:root="true" ma:fieldsID="499d479f13f6edecaaace727cef39ead" ns1:_="" ns2:_="" ns3:_="">
    <xsd:import namespace="http://schemas.microsoft.com/sharepoint/v3"/>
    <xsd:import namespace="86c803ff-60ea-4821-8561-49a30c846f16"/>
    <xsd:import namespace="23021986-1927-41b2-ad02-75262291da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803ff-60ea-4821-8561-49a30c846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21986-1927-41b2-ad02-75262291da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1F0E8-7566-44D2-AB0B-F82CFFA082D0}"/>
</file>

<file path=customXml/itemProps2.xml><?xml version="1.0" encoding="utf-8"?>
<ds:datastoreItem xmlns:ds="http://schemas.openxmlformats.org/officeDocument/2006/customXml" ds:itemID="{C3ADF2F5-8F67-4F35-93F3-D395942350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D316EF-1153-49C3-AEEA-A89F43312AB8}">
  <ds:schemaRefs>
    <ds:schemaRef ds:uri="http://schemas.microsoft.com/sharepoint/v3/contenttype/forms"/>
  </ds:schemaRefs>
</ds:datastoreItem>
</file>

<file path=customXml/itemProps4.xml><?xml version="1.0" encoding="utf-8"?>
<ds:datastoreItem xmlns:ds="http://schemas.openxmlformats.org/officeDocument/2006/customXml" ds:itemID="{2316F61D-3D5E-45F5-8CAE-42EF9ABD7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Ciaran</dc:creator>
  <cp:keywords/>
  <dc:description/>
  <cp:lastModifiedBy>COOPER, Emma</cp:lastModifiedBy>
  <cp:revision>3</cp:revision>
  <dcterms:created xsi:type="dcterms:W3CDTF">2021-09-22T03:56:00Z</dcterms:created>
  <dcterms:modified xsi:type="dcterms:W3CDTF">2021-09-22T03:57:00Z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0x0101006DF4A8B6EFA9C74A929C1691FA89ACA2</vt:lpwstr>
  </property>
  <property fmtid="{D5CDD505-2E9C-101B-9397-08002B2CF9AE}" pid="3" name="Order">
    <vt:r8>5100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be5cb09a-2992-49d6-8ac9-5f63e7b1ad2f_Enabled">
    <vt:lpwstr>true</vt:lpwstr>
  </property>
  <property fmtid="{D5CDD505-2E9C-101B-9397-08002B2CF9AE}" pid="9" name="MSIP_Label_be5cb09a-2992-49d6-8ac9-5f63e7b1ad2f_SetDate">
    <vt:lpwstr>2021-05-11T01:26:30Z</vt:lpwstr>
  </property>
  <property fmtid="{D5CDD505-2E9C-101B-9397-08002B2CF9AE}" pid="10" name="MSIP_Label_be5cb09a-2992-49d6-8ac9-5f63e7b1ad2f_Method">
    <vt:lpwstr>Standard</vt:lpwstr>
  </property>
  <property fmtid="{D5CDD505-2E9C-101B-9397-08002B2CF9AE}" pid="11" name="MSIP_Label_be5cb09a-2992-49d6-8ac9-5f63e7b1ad2f_Name">
    <vt:lpwstr>Controlled</vt:lpwstr>
  </property>
  <property fmtid="{D5CDD505-2E9C-101B-9397-08002B2CF9AE}" pid="12" name="MSIP_Label_be5cb09a-2992-49d6-8ac9-5f63e7b1ad2f_SiteId">
    <vt:lpwstr>91761b62-4c45-43f5-9f0e-be8ad9b551ff</vt:lpwstr>
  </property>
  <property fmtid="{D5CDD505-2E9C-101B-9397-08002B2CF9AE}" pid="13" name="MSIP_Label_be5cb09a-2992-49d6-8ac9-5f63e7b1ad2f_ActionId">
    <vt:lpwstr>6d4df1ef-8c0f-4460-a414-00002f4e0c78</vt:lpwstr>
  </property>
  <property fmtid="{D5CDD505-2E9C-101B-9397-08002B2CF9AE}" pid="14" name="MSIP_Label_be5cb09a-2992-49d6-8ac9-5f63e7b1ad2f_ContentBits">
    <vt:lpwstr>0</vt:lpwstr>
  </property>
</Properties>
</file>