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BA2" w:rsidRPr="00546D48" w:rsidRDefault="00C04BA2" w:rsidP="00C04BA2">
      <w:pPr>
        <w:pStyle w:val="Heading1"/>
        <w:rPr>
          <w:sz w:val="28"/>
          <w:szCs w:val="28"/>
        </w:rPr>
      </w:pPr>
      <w:r w:rsidRPr="00546D48">
        <w:rPr>
          <w:sz w:val="28"/>
          <w:szCs w:val="28"/>
        </w:rPr>
        <w:t>Web Links</w:t>
      </w:r>
    </w:p>
    <w:p w:rsidR="00C04BA2" w:rsidRDefault="00C04BA2" w:rsidP="00C04BA2">
      <w:pPr>
        <w:rPr>
          <w:rFonts w:ascii="Arial" w:hAnsi="Arial"/>
          <w:b/>
          <w:sz w:val="22"/>
        </w:rPr>
      </w:pPr>
    </w:p>
    <w:p w:rsidR="00C04BA2" w:rsidRPr="00726238" w:rsidRDefault="00D80393" w:rsidP="00C04BA2">
      <w:pPr>
        <w:pStyle w:val="Heading2"/>
        <w:rPr>
          <w:color w:val="0043E0"/>
          <w:sz w:val="24"/>
          <w:szCs w:val="24"/>
        </w:rPr>
      </w:pPr>
      <w:hyperlink r:id="rId8" w:history="1">
        <w:r w:rsidR="00C04BA2" w:rsidRPr="00726238">
          <w:rPr>
            <w:rStyle w:val="Hyperlink"/>
            <w:color w:val="0043E0"/>
            <w:sz w:val="24"/>
            <w:szCs w:val="24"/>
          </w:rPr>
          <w:t>British Petroleum</w:t>
        </w:r>
      </w:hyperlink>
    </w:p>
    <w:p w:rsidR="00C04BA2" w:rsidRPr="00C04BA2" w:rsidRDefault="00C04BA2" w:rsidP="00C04BA2">
      <w:pPr>
        <w:rPr>
          <w:rFonts w:ascii="Arial" w:hAnsi="Arial"/>
          <w:b/>
          <w:sz w:val="24"/>
          <w:szCs w:val="24"/>
        </w:rPr>
      </w:pPr>
      <w:r w:rsidRPr="00C04BA2">
        <w:rPr>
          <w:rFonts w:ascii="Arial" w:hAnsi="Arial"/>
          <w:sz w:val="24"/>
          <w:szCs w:val="24"/>
        </w:rPr>
        <w:t>Use their search engine to look for their annual ‘Statistical Review of World Energy’, which gives global energy statistics in PDF and Excel spreadsheet form.</w:t>
      </w:r>
    </w:p>
    <w:p w:rsidR="00C04BA2" w:rsidRPr="00726238" w:rsidRDefault="00D80393" w:rsidP="00C04BA2">
      <w:pPr>
        <w:pStyle w:val="Heading2"/>
        <w:spacing w:before="360"/>
        <w:rPr>
          <w:color w:val="0043E0"/>
          <w:sz w:val="24"/>
          <w:szCs w:val="24"/>
        </w:rPr>
      </w:pPr>
      <w:hyperlink r:id="rId9" w:history="1">
        <w:r w:rsidR="00C04BA2" w:rsidRPr="00726238">
          <w:rPr>
            <w:rStyle w:val="Hyperlink"/>
            <w:color w:val="0043E0"/>
            <w:sz w:val="24"/>
            <w:szCs w:val="24"/>
          </w:rPr>
          <w:t>Danish Energy Agency</w:t>
        </w:r>
      </w:hyperlink>
    </w:p>
    <w:p w:rsidR="00C04BA2" w:rsidRPr="00C04BA2" w:rsidRDefault="00C04BA2" w:rsidP="00C04BA2">
      <w:pPr>
        <w:rPr>
          <w:rFonts w:ascii="Arial" w:hAnsi="Arial"/>
          <w:b/>
          <w:sz w:val="24"/>
          <w:szCs w:val="24"/>
        </w:rPr>
      </w:pPr>
      <w:r w:rsidRPr="00C04BA2">
        <w:rPr>
          <w:rFonts w:ascii="Arial" w:hAnsi="Arial"/>
          <w:sz w:val="24"/>
          <w:szCs w:val="24"/>
        </w:rPr>
        <w:t xml:space="preserve">Click on ‘EN’ </w:t>
      </w:r>
      <w:r>
        <w:rPr>
          <w:rFonts w:ascii="Arial" w:hAnsi="Arial"/>
          <w:sz w:val="24"/>
          <w:szCs w:val="24"/>
        </w:rPr>
        <w:t>in</w:t>
      </w:r>
      <w:r w:rsidRPr="00C04BA2">
        <w:rPr>
          <w:rFonts w:ascii="Arial" w:hAnsi="Arial"/>
          <w:sz w:val="24"/>
          <w:szCs w:val="24"/>
        </w:rPr>
        <w:t xml:space="preserve"> the top right</w:t>
      </w:r>
      <w:r>
        <w:rPr>
          <w:rFonts w:ascii="Arial" w:hAnsi="Arial"/>
          <w:sz w:val="24"/>
          <w:szCs w:val="24"/>
        </w:rPr>
        <w:t xml:space="preserve"> corner</w:t>
      </w:r>
      <w:r w:rsidRPr="00C04BA2">
        <w:rPr>
          <w:rFonts w:ascii="Arial" w:hAnsi="Arial"/>
          <w:sz w:val="24"/>
          <w:szCs w:val="24"/>
        </w:rPr>
        <w:t xml:space="preserve"> to </w:t>
      </w:r>
      <w:r>
        <w:rPr>
          <w:rFonts w:ascii="Arial" w:hAnsi="Arial"/>
          <w:sz w:val="24"/>
          <w:szCs w:val="24"/>
        </w:rPr>
        <w:t>access</w:t>
      </w:r>
      <w:r w:rsidRPr="00C04BA2">
        <w:rPr>
          <w:rFonts w:ascii="Arial" w:hAnsi="Arial"/>
          <w:sz w:val="24"/>
          <w:szCs w:val="24"/>
        </w:rPr>
        <w:t xml:space="preserve"> their English language home page. Reports on Danish energy policy and energy statistics in PDF and spreadsheet form.</w:t>
      </w:r>
    </w:p>
    <w:p w:rsidR="00C04BA2" w:rsidRPr="00726238" w:rsidRDefault="00D80393" w:rsidP="00955A7E">
      <w:pPr>
        <w:pStyle w:val="Heading2"/>
        <w:spacing w:before="360"/>
        <w:rPr>
          <w:color w:val="0043E0"/>
          <w:sz w:val="24"/>
          <w:szCs w:val="24"/>
        </w:rPr>
      </w:pPr>
      <w:hyperlink r:id="rId10" w:history="1">
        <w:r w:rsidR="00C04BA2" w:rsidRPr="00726238">
          <w:rPr>
            <w:rStyle w:val="Hyperlink"/>
            <w:color w:val="0043E0"/>
            <w:sz w:val="24"/>
            <w:szCs w:val="24"/>
          </w:rPr>
          <w:t>International Energy Agency</w:t>
        </w:r>
      </w:hyperlink>
    </w:p>
    <w:p w:rsidR="00C04BA2" w:rsidRPr="00C04BA2" w:rsidRDefault="00C04BA2" w:rsidP="00C04BA2">
      <w:pPr>
        <w:rPr>
          <w:rFonts w:ascii="Arial" w:hAnsi="Arial"/>
          <w:b/>
          <w:sz w:val="24"/>
          <w:szCs w:val="24"/>
        </w:rPr>
      </w:pPr>
      <w:r w:rsidRPr="00C04BA2">
        <w:rPr>
          <w:rFonts w:ascii="Arial" w:hAnsi="Arial"/>
          <w:sz w:val="24"/>
          <w:szCs w:val="24"/>
        </w:rPr>
        <w:t xml:space="preserve">Publishes a wide range of online reports on international energy policy and statistics. Although the most recent statistics and reports require payment, there is an enormous quantity of data and reports available for free. Look particularly for reports on </w:t>
      </w:r>
      <w:r>
        <w:rPr>
          <w:rFonts w:ascii="Arial" w:hAnsi="Arial"/>
          <w:sz w:val="24"/>
          <w:szCs w:val="24"/>
        </w:rPr>
        <w:t>‘</w:t>
      </w:r>
      <w:r w:rsidRPr="00C04BA2">
        <w:rPr>
          <w:rFonts w:ascii="Arial" w:hAnsi="Arial"/>
          <w:sz w:val="24"/>
          <w:szCs w:val="24"/>
        </w:rPr>
        <w:t>Net Zero by 2050</w:t>
      </w:r>
      <w:r>
        <w:rPr>
          <w:rFonts w:ascii="Arial" w:hAnsi="Arial"/>
          <w:sz w:val="24"/>
          <w:szCs w:val="24"/>
        </w:rPr>
        <w:t>’</w:t>
      </w:r>
      <w:r w:rsidRPr="00C04BA2">
        <w:rPr>
          <w:rFonts w:ascii="Arial" w:hAnsi="Arial"/>
          <w:sz w:val="24"/>
          <w:szCs w:val="24"/>
        </w:rPr>
        <w:t>.</w:t>
      </w:r>
    </w:p>
    <w:p w:rsidR="00C04BA2" w:rsidRPr="00726238" w:rsidRDefault="00D80393" w:rsidP="00C04BA2">
      <w:pPr>
        <w:pStyle w:val="Heading2"/>
        <w:spacing w:before="360"/>
        <w:rPr>
          <w:color w:val="0043E0"/>
          <w:sz w:val="24"/>
          <w:szCs w:val="24"/>
        </w:rPr>
      </w:pPr>
      <w:hyperlink r:id="rId11" w:history="1">
        <w:r w:rsidR="00C04BA2" w:rsidRPr="00726238">
          <w:rPr>
            <w:rStyle w:val="Hyperlink"/>
            <w:color w:val="0043E0"/>
            <w:sz w:val="24"/>
            <w:szCs w:val="24"/>
          </w:rPr>
          <w:t>Intergovernmental Panel on Climate Change</w:t>
        </w:r>
      </w:hyperlink>
    </w:p>
    <w:p w:rsidR="00C04BA2" w:rsidRPr="00C04BA2" w:rsidRDefault="00C04BA2" w:rsidP="00C04BA2">
      <w:pPr>
        <w:rPr>
          <w:rFonts w:ascii="Arial" w:hAnsi="Arial"/>
          <w:b/>
          <w:sz w:val="24"/>
          <w:szCs w:val="24"/>
        </w:rPr>
      </w:pPr>
      <w:r w:rsidRPr="00C04BA2">
        <w:rPr>
          <w:rFonts w:ascii="Arial" w:hAnsi="Arial"/>
          <w:sz w:val="24"/>
          <w:szCs w:val="24"/>
        </w:rPr>
        <w:t>Detailed reports and statistics on climate change and mitigation technologies.</w:t>
      </w:r>
    </w:p>
    <w:p w:rsidR="00C04BA2" w:rsidRPr="00726238" w:rsidRDefault="00D80393" w:rsidP="00C04BA2">
      <w:pPr>
        <w:pStyle w:val="Heading2"/>
        <w:spacing w:before="360"/>
        <w:rPr>
          <w:color w:val="0043E0"/>
          <w:sz w:val="24"/>
          <w:szCs w:val="24"/>
        </w:rPr>
      </w:pPr>
      <w:hyperlink r:id="rId12" w:history="1">
        <w:r w:rsidR="00C04BA2" w:rsidRPr="00726238">
          <w:rPr>
            <w:rStyle w:val="Hyperlink"/>
            <w:color w:val="0043E0"/>
            <w:sz w:val="24"/>
            <w:szCs w:val="24"/>
          </w:rPr>
          <w:t>REN21 – Renewable Energy Policy Network for the 21</w:t>
        </w:r>
        <w:r w:rsidR="00C04BA2" w:rsidRPr="00726238">
          <w:rPr>
            <w:rStyle w:val="Hyperlink"/>
            <w:color w:val="0043E0"/>
            <w:sz w:val="24"/>
            <w:szCs w:val="24"/>
            <w:vertAlign w:val="superscript"/>
          </w:rPr>
          <w:t>st</w:t>
        </w:r>
        <w:r w:rsidR="00C04BA2" w:rsidRPr="00726238">
          <w:rPr>
            <w:rStyle w:val="Hyperlink"/>
            <w:color w:val="0043E0"/>
            <w:sz w:val="24"/>
            <w:szCs w:val="24"/>
          </w:rPr>
          <w:t xml:space="preserve"> Century</w:t>
        </w:r>
      </w:hyperlink>
    </w:p>
    <w:p w:rsidR="00C04BA2" w:rsidRPr="00C04BA2" w:rsidRDefault="00C04BA2" w:rsidP="00C04BA2">
      <w:pPr>
        <w:rPr>
          <w:rFonts w:ascii="Arial" w:hAnsi="Arial"/>
          <w:sz w:val="24"/>
          <w:szCs w:val="24"/>
        </w:rPr>
      </w:pPr>
      <w:r w:rsidRPr="00C04BA2">
        <w:rPr>
          <w:rFonts w:ascii="Arial" w:hAnsi="Arial"/>
          <w:sz w:val="24"/>
          <w:szCs w:val="24"/>
        </w:rPr>
        <w:t>Produces an annual report on the market status of renewable energy worldwide, as well as many policy reports and statements.</w:t>
      </w:r>
    </w:p>
    <w:p w:rsidR="00C04BA2" w:rsidRPr="00726238" w:rsidRDefault="00D80393" w:rsidP="00955A7E">
      <w:pPr>
        <w:pStyle w:val="Heading2"/>
        <w:spacing w:before="360"/>
        <w:rPr>
          <w:color w:val="0043E0"/>
          <w:sz w:val="24"/>
          <w:szCs w:val="24"/>
        </w:rPr>
      </w:pPr>
      <w:hyperlink r:id="rId13" w:history="1">
        <w:r w:rsidR="00C04BA2" w:rsidRPr="00726238">
          <w:rPr>
            <w:rStyle w:val="Hyperlink"/>
            <w:color w:val="0043E0"/>
            <w:sz w:val="24"/>
            <w:szCs w:val="24"/>
          </w:rPr>
          <w:t>UK Committee on Climate Change</w:t>
        </w:r>
      </w:hyperlink>
    </w:p>
    <w:p w:rsidR="00C04BA2" w:rsidRPr="00C04BA2" w:rsidRDefault="00C04BA2" w:rsidP="00C04BA2">
      <w:pPr>
        <w:rPr>
          <w:rFonts w:ascii="Arial" w:hAnsi="Arial"/>
          <w:sz w:val="24"/>
          <w:szCs w:val="24"/>
        </w:rPr>
      </w:pPr>
      <w:r w:rsidRPr="00C04BA2">
        <w:rPr>
          <w:rFonts w:ascii="Arial" w:hAnsi="Arial"/>
          <w:sz w:val="24"/>
          <w:szCs w:val="24"/>
        </w:rPr>
        <w:t xml:space="preserve">An organization which advises the UK government on climate change policy and emission reduction policies. Look for the most recent policy advice on a UK </w:t>
      </w:r>
      <w:r>
        <w:rPr>
          <w:rFonts w:ascii="Arial" w:hAnsi="Arial"/>
          <w:sz w:val="24"/>
          <w:szCs w:val="24"/>
        </w:rPr>
        <w:t>‘</w:t>
      </w:r>
      <w:r w:rsidRPr="00C04BA2">
        <w:rPr>
          <w:rFonts w:ascii="Arial" w:hAnsi="Arial"/>
          <w:sz w:val="24"/>
          <w:szCs w:val="24"/>
        </w:rPr>
        <w:t>Net Zero</w:t>
      </w:r>
      <w:r>
        <w:rPr>
          <w:rFonts w:ascii="Arial" w:hAnsi="Arial"/>
          <w:sz w:val="24"/>
          <w:szCs w:val="24"/>
        </w:rPr>
        <w:t>’</w:t>
      </w:r>
      <w:r w:rsidRPr="00C04BA2">
        <w:rPr>
          <w:rFonts w:ascii="Arial" w:hAnsi="Arial"/>
          <w:sz w:val="24"/>
          <w:szCs w:val="24"/>
        </w:rPr>
        <w:t xml:space="preserve"> emissions target.</w:t>
      </w:r>
    </w:p>
    <w:p w:rsidR="00C04BA2" w:rsidRPr="00726238" w:rsidRDefault="00D80393" w:rsidP="00C04BA2">
      <w:pPr>
        <w:pStyle w:val="Heading2"/>
        <w:spacing w:before="360"/>
        <w:rPr>
          <w:color w:val="0043E0"/>
          <w:sz w:val="24"/>
          <w:szCs w:val="24"/>
        </w:rPr>
      </w:pPr>
      <w:hyperlink r:id="rId14" w:history="1">
        <w:r w:rsidR="00C04BA2" w:rsidRPr="00726238">
          <w:rPr>
            <w:rStyle w:val="Hyperlink"/>
            <w:color w:val="0043E0"/>
            <w:sz w:val="24"/>
            <w:szCs w:val="24"/>
          </w:rPr>
          <w:t>UK Department for Business, Energy and Industrial Strategy (BEIS)</w:t>
        </w:r>
      </w:hyperlink>
    </w:p>
    <w:p w:rsidR="00C04BA2" w:rsidRPr="00C04BA2" w:rsidRDefault="00C04BA2" w:rsidP="00C04BA2">
      <w:pPr>
        <w:rPr>
          <w:rFonts w:ascii="Arial" w:hAnsi="Arial"/>
          <w:sz w:val="24"/>
          <w:szCs w:val="24"/>
        </w:rPr>
      </w:pPr>
      <w:r w:rsidRPr="00C04BA2">
        <w:rPr>
          <w:rFonts w:ascii="Arial" w:hAnsi="Arial"/>
          <w:sz w:val="24"/>
          <w:szCs w:val="24"/>
        </w:rPr>
        <w:t xml:space="preserve">Reports on a wide range of UK energy topics. Use the </w:t>
      </w:r>
      <w:r>
        <w:rPr>
          <w:rFonts w:ascii="Arial" w:hAnsi="Arial"/>
          <w:sz w:val="24"/>
          <w:szCs w:val="24"/>
        </w:rPr>
        <w:t>‘</w:t>
      </w:r>
      <w:r w:rsidRPr="00C04BA2">
        <w:rPr>
          <w:rFonts w:ascii="Arial" w:hAnsi="Arial"/>
          <w:sz w:val="24"/>
          <w:szCs w:val="24"/>
        </w:rPr>
        <w:t>Gov.UK</w:t>
      </w:r>
      <w:r>
        <w:rPr>
          <w:rFonts w:ascii="Arial" w:hAnsi="Arial"/>
          <w:sz w:val="24"/>
          <w:szCs w:val="24"/>
        </w:rPr>
        <w:t>’</w:t>
      </w:r>
      <w:r w:rsidRPr="00C04BA2">
        <w:rPr>
          <w:rFonts w:ascii="Arial" w:hAnsi="Arial"/>
          <w:sz w:val="24"/>
          <w:szCs w:val="24"/>
        </w:rPr>
        <w:t xml:space="preserve"> search engine for the annual booklet ‘UK Energy in Brief’</w:t>
      </w:r>
      <w:r>
        <w:rPr>
          <w:rFonts w:ascii="Arial" w:hAnsi="Arial"/>
          <w:sz w:val="24"/>
          <w:szCs w:val="24"/>
        </w:rPr>
        <w:t>,</w:t>
      </w:r>
      <w:r w:rsidRPr="00C04BA2">
        <w:rPr>
          <w:rFonts w:ascii="Arial" w:hAnsi="Arial"/>
          <w:sz w:val="24"/>
          <w:szCs w:val="24"/>
        </w:rPr>
        <w:t xml:space="preserve"> </w:t>
      </w:r>
      <w:proofErr w:type="gramStart"/>
      <w:r w:rsidRPr="00C04BA2">
        <w:rPr>
          <w:rFonts w:ascii="Arial" w:hAnsi="Arial"/>
          <w:sz w:val="24"/>
          <w:szCs w:val="24"/>
        </w:rPr>
        <w:t>and also</w:t>
      </w:r>
      <w:proofErr w:type="gramEnd"/>
      <w:r w:rsidRPr="00C04BA2">
        <w:rPr>
          <w:rFonts w:ascii="Arial" w:hAnsi="Arial"/>
          <w:sz w:val="24"/>
          <w:szCs w:val="24"/>
        </w:rPr>
        <w:t xml:space="preserve"> for the ‘Digest of UK Energy Statistics (DUKES)’ and ‘Energy Consumption in the UK’ for more detailed statistical information.</w:t>
      </w:r>
    </w:p>
    <w:p w:rsidR="00C04BA2" w:rsidRPr="00726238" w:rsidRDefault="00D80393" w:rsidP="00C04BA2">
      <w:pPr>
        <w:pStyle w:val="Heading2"/>
        <w:spacing w:before="360"/>
        <w:rPr>
          <w:color w:val="0043E0"/>
          <w:sz w:val="24"/>
          <w:szCs w:val="24"/>
        </w:rPr>
      </w:pPr>
      <w:hyperlink r:id="rId15" w:history="1">
        <w:r w:rsidR="00C04BA2" w:rsidRPr="00726238">
          <w:rPr>
            <w:rStyle w:val="Hyperlink"/>
            <w:color w:val="0043E0"/>
            <w:sz w:val="24"/>
            <w:szCs w:val="24"/>
          </w:rPr>
          <w:t>US Energy Information Administration</w:t>
        </w:r>
      </w:hyperlink>
    </w:p>
    <w:p w:rsidR="00C04BA2" w:rsidRPr="00C04BA2" w:rsidRDefault="00C04BA2" w:rsidP="00C04BA2">
      <w:pPr>
        <w:rPr>
          <w:rFonts w:ascii="Arial" w:hAnsi="Arial"/>
          <w:sz w:val="24"/>
          <w:szCs w:val="24"/>
        </w:rPr>
      </w:pPr>
      <w:r w:rsidRPr="00C04BA2">
        <w:rPr>
          <w:rFonts w:ascii="Arial" w:hAnsi="Arial"/>
          <w:sz w:val="24"/>
          <w:szCs w:val="24"/>
        </w:rPr>
        <w:t>A wide range of reports and statistics on US energy, plus briefing notes on energy in many other countries.</w:t>
      </w:r>
    </w:p>
    <w:p w:rsidR="00C04BA2" w:rsidRPr="00726238" w:rsidRDefault="00D80393" w:rsidP="00C04BA2">
      <w:pPr>
        <w:pStyle w:val="Heading2"/>
        <w:spacing w:before="360"/>
        <w:rPr>
          <w:color w:val="0043E0"/>
          <w:sz w:val="24"/>
          <w:szCs w:val="24"/>
        </w:rPr>
      </w:pPr>
      <w:hyperlink r:id="rId16" w:history="1">
        <w:r w:rsidR="00C04BA2" w:rsidRPr="00726238">
          <w:rPr>
            <w:rStyle w:val="Hyperlink"/>
            <w:color w:val="0043E0"/>
            <w:sz w:val="24"/>
            <w:szCs w:val="24"/>
          </w:rPr>
          <w:t>US Department of Energy – Energy Efficiency and Renewable Energy</w:t>
        </w:r>
      </w:hyperlink>
    </w:p>
    <w:p w:rsidR="00C04BA2" w:rsidRPr="00C04BA2" w:rsidRDefault="00C04BA2" w:rsidP="00C04BA2">
      <w:pPr>
        <w:rPr>
          <w:rFonts w:ascii="Arial" w:hAnsi="Arial"/>
          <w:sz w:val="24"/>
          <w:szCs w:val="24"/>
        </w:rPr>
      </w:pPr>
      <w:r w:rsidRPr="00C04BA2">
        <w:rPr>
          <w:rFonts w:ascii="Arial" w:hAnsi="Arial"/>
          <w:sz w:val="24"/>
          <w:szCs w:val="24"/>
        </w:rPr>
        <w:t>A wide range of information on different renewable energy technologies.</w:t>
      </w:r>
    </w:p>
    <w:p w:rsidR="00C04BA2" w:rsidRPr="00726238" w:rsidRDefault="00D80393" w:rsidP="00C04BA2">
      <w:pPr>
        <w:pStyle w:val="Heading2"/>
        <w:spacing w:before="360"/>
        <w:rPr>
          <w:color w:val="0043E0"/>
          <w:sz w:val="24"/>
          <w:szCs w:val="24"/>
        </w:rPr>
      </w:pPr>
      <w:hyperlink r:id="rId17" w:history="1">
        <w:r w:rsidR="00C04BA2" w:rsidRPr="00726238">
          <w:rPr>
            <w:rStyle w:val="Hyperlink"/>
            <w:color w:val="0043E0"/>
            <w:sz w:val="24"/>
            <w:szCs w:val="24"/>
          </w:rPr>
          <w:t>World Nuclear Association</w:t>
        </w:r>
      </w:hyperlink>
    </w:p>
    <w:p w:rsidR="00C04BA2" w:rsidRPr="00C04BA2" w:rsidRDefault="00C04BA2" w:rsidP="00C04BA2">
      <w:pPr>
        <w:rPr>
          <w:rFonts w:ascii="Arial" w:hAnsi="Arial"/>
          <w:sz w:val="24"/>
          <w:szCs w:val="24"/>
        </w:rPr>
      </w:pPr>
      <w:r w:rsidRPr="00C04BA2">
        <w:rPr>
          <w:rFonts w:ascii="Arial" w:hAnsi="Arial"/>
          <w:sz w:val="24"/>
          <w:szCs w:val="24"/>
        </w:rPr>
        <w:t>Regularly updated reports and statistics on nuclear power.</w:t>
      </w:r>
      <w:bookmarkStart w:id="0" w:name="_GoBack"/>
      <w:bookmarkEnd w:id="0"/>
    </w:p>
    <w:p w:rsidR="00122D08" w:rsidRPr="00C04BA2" w:rsidRDefault="00122D08" w:rsidP="007257C9">
      <w:pPr>
        <w:rPr>
          <w:rFonts w:ascii="Arial" w:hAnsi="Arial" w:cs="Arial"/>
          <w:sz w:val="24"/>
          <w:szCs w:val="24"/>
        </w:rPr>
      </w:pPr>
    </w:p>
    <w:sectPr w:rsidR="00122D08" w:rsidRPr="00C04BA2">
      <w:headerReference w:type="default" r:id="rId18"/>
      <w:footerReference w:type="default" r:id="rId19"/>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21" w:rsidRDefault="00583A21">
      <w:r>
        <w:separator/>
      </w:r>
    </w:p>
  </w:endnote>
  <w:endnote w:type="continuationSeparator" w:id="0">
    <w:p w:rsidR="00583A21" w:rsidRDefault="0058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OUP Swif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D0" w:rsidRDefault="00901F8D">
    <w:pPr>
      <w:pStyle w:val="Footer"/>
      <w:pBdr>
        <w:top w:val="single" w:sz="4" w:space="1" w:color="808080"/>
      </w:pBdr>
      <w:jc w:val="right"/>
      <w:rPr>
        <w:rFonts w:ascii="OUP Swift" w:hAnsi="OUP Swift"/>
        <w:color w:val="808080"/>
      </w:rPr>
    </w:pPr>
    <w:r>
      <w:rPr>
        <w:rFonts w:ascii="OUP Swift" w:hAnsi="OUP Swift"/>
        <w:noProof/>
        <w:color w:val="808080"/>
      </w:rPr>
      <w:drawing>
        <wp:inline distT="0" distB="0" distL="0" distR="0">
          <wp:extent cx="1219200"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rsidR="00225BD0" w:rsidRPr="00C04BA2" w:rsidRDefault="00225BD0">
    <w:pPr>
      <w:pStyle w:val="Footer"/>
      <w:rPr>
        <w:rFonts w:ascii="Arial" w:hAnsi="Arial"/>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21" w:rsidRDefault="00583A21">
      <w:r>
        <w:separator/>
      </w:r>
    </w:p>
  </w:footnote>
  <w:footnote w:type="continuationSeparator" w:id="0">
    <w:p w:rsidR="00583A21" w:rsidRDefault="0058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664" w:rsidRPr="00C04BA2" w:rsidRDefault="00C04BA2" w:rsidP="00E65664">
    <w:pPr>
      <w:pStyle w:val="Header"/>
      <w:pBdr>
        <w:bottom w:val="single" w:sz="4" w:space="1" w:color="808080"/>
      </w:pBdr>
      <w:jc w:val="center"/>
      <w:rPr>
        <w:rFonts w:ascii="Arial" w:hAnsi="Arial"/>
        <w:color w:val="595959" w:themeColor="text1" w:themeTint="A6"/>
        <w:sz w:val="24"/>
      </w:rPr>
    </w:pPr>
    <w:r w:rsidRPr="00C04BA2">
      <w:rPr>
        <w:rFonts w:ascii="Arial" w:hAnsi="Arial"/>
        <w:color w:val="595959" w:themeColor="text1" w:themeTint="A6"/>
        <w:sz w:val="24"/>
      </w:rPr>
      <w:t xml:space="preserve">Everett, Peake, and Warren, </w:t>
    </w:r>
    <w:r w:rsidRPr="00C04BA2">
      <w:rPr>
        <w:rFonts w:ascii="Arial" w:hAnsi="Arial"/>
        <w:i/>
        <w:color w:val="595959" w:themeColor="text1" w:themeTint="A6"/>
        <w:sz w:val="24"/>
      </w:rPr>
      <w:t>Energy Systems and Sustainability</w:t>
    </w:r>
    <w:r w:rsidRPr="00C04BA2">
      <w:rPr>
        <w:rFonts w:ascii="Arial" w:hAnsi="Arial"/>
        <w:color w:val="595959" w:themeColor="text1" w:themeTint="A6"/>
        <w:sz w:val="24"/>
      </w:rPr>
      <w:t xml:space="preserve"> 3e</w:t>
    </w:r>
  </w:p>
  <w:p w:rsidR="00BD7D57" w:rsidRPr="00225BD0" w:rsidRDefault="00BD7D57" w:rsidP="00BD7D57">
    <w:pPr>
      <w:pStyle w:val="Header"/>
      <w:pBdr>
        <w:bottom w:val="single" w:sz="4" w:space="1" w:color="808080"/>
      </w:pBdr>
      <w:jc w:val="center"/>
      <w:rPr>
        <w:rFonts w:ascii="Arial" w:hAnsi="Arial"/>
        <w:color w:val="808080"/>
        <w:sz w:val="24"/>
      </w:rPr>
    </w:pPr>
  </w:p>
  <w:p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BB9"/>
    <w:rsid w:val="000A7DE5"/>
    <w:rsid w:val="000B339A"/>
    <w:rsid w:val="00122D08"/>
    <w:rsid w:val="001633DC"/>
    <w:rsid w:val="00187155"/>
    <w:rsid w:val="001B266D"/>
    <w:rsid w:val="00225BD0"/>
    <w:rsid w:val="00232F9A"/>
    <w:rsid w:val="00251713"/>
    <w:rsid w:val="00273F48"/>
    <w:rsid w:val="0028549F"/>
    <w:rsid w:val="002A105E"/>
    <w:rsid w:val="002E69F4"/>
    <w:rsid w:val="002F7837"/>
    <w:rsid w:val="00366BBB"/>
    <w:rsid w:val="003A5CEC"/>
    <w:rsid w:val="00537805"/>
    <w:rsid w:val="00554203"/>
    <w:rsid w:val="00583A21"/>
    <w:rsid w:val="005D3730"/>
    <w:rsid w:val="00616956"/>
    <w:rsid w:val="00653E37"/>
    <w:rsid w:val="006E02FF"/>
    <w:rsid w:val="006F418B"/>
    <w:rsid w:val="00704FD7"/>
    <w:rsid w:val="00710417"/>
    <w:rsid w:val="007235CB"/>
    <w:rsid w:val="007257C9"/>
    <w:rsid w:val="00726238"/>
    <w:rsid w:val="00735524"/>
    <w:rsid w:val="00775E3F"/>
    <w:rsid w:val="007C7A1F"/>
    <w:rsid w:val="00812357"/>
    <w:rsid w:val="00831206"/>
    <w:rsid w:val="008B28B1"/>
    <w:rsid w:val="008C1AF1"/>
    <w:rsid w:val="008D2E43"/>
    <w:rsid w:val="00901F8D"/>
    <w:rsid w:val="00932BAF"/>
    <w:rsid w:val="00940C61"/>
    <w:rsid w:val="00955A7E"/>
    <w:rsid w:val="00A44503"/>
    <w:rsid w:val="00A45C5D"/>
    <w:rsid w:val="00AA3754"/>
    <w:rsid w:val="00AA7AA4"/>
    <w:rsid w:val="00B21654"/>
    <w:rsid w:val="00B369DD"/>
    <w:rsid w:val="00B511A0"/>
    <w:rsid w:val="00B602BB"/>
    <w:rsid w:val="00BD7D57"/>
    <w:rsid w:val="00BF38A9"/>
    <w:rsid w:val="00C04BA2"/>
    <w:rsid w:val="00C15E53"/>
    <w:rsid w:val="00C3487A"/>
    <w:rsid w:val="00C74028"/>
    <w:rsid w:val="00D332DE"/>
    <w:rsid w:val="00D70730"/>
    <w:rsid w:val="00D80393"/>
    <w:rsid w:val="00DD35FD"/>
    <w:rsid w:val="00E0234C"/>
    <w:rsid w:val="00E27DD4"/>
    <w:rsid w:val="00E359DA"/>
    <w:rsid w:val="00E602DE"/>
    <w:rsid w:val="00E61B85"/>
    <w:rsid w:val="00E65664"/>
    <w:rsid w:val="00EA6782"/>
    <w:rsid w:val="00EB3463"/>
    <w:rsid w:val="00ED4B30"/>
    <w:rsid w:val="00ED5D2E"/>
    <w:rsid w:val="00EF04FB"/>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C336F"/>
  <w15:docId w15:val="{E6E4C208-5A88-4980-88F5-078E7EF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C04BA2"/>
    <w:pPr>
      <w:keepNext/>
      <w:outlineLvl w:val="0"/>
    </w:pPr>
    <w:rPr>
      <w:rFonts w:ascii="Arial" w:hAnsi="Arial"/>
      <w:b/>
      <w:sz w:val="22"/>
    </w:rPr>
  </w:style>
  <w:style w:type="paragraph" w:styleId="Heading2">
    <w:name w:val="heading 2"/>
    <w:basedOn w:val="Normal"/>
    <w:next w:val="Normal"/>
    <w:link w:val="Heading2Char"/>
    <w:uiPriority w:val="9"/>
    <w:unhideWhenUsed/>
    <w:qFormat/>
    <w:rsid w:val="00C04BA2"/>
    <w:pPr>
      <w:keepNext/>
      <w:spacing w:before="240" w:after="60"/>
      <w:outlineLvl w:val="1"/>
    </w:pPr>
    <w:rPr>
      <w:rFonts w:ascii="Arial" w:hAnsi="Arial"/>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 w:val="24"/>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C04BA2"/>
    <w:rPr>
      <w:rFonts w:ascii="Arial" w:hAnsi="Arial"/>
      <w:b/>
      <w:sz w:val="22"/>
    </w:rPr>
  </w:style>
  <w:style w:type="character" w:customStyle="1" w:styleId="Heading2Char">
    <w:name w:val="Heading 2 Char"/>
    <w:basedOn w:val="DefaultParagraphFont"/>
    <w:link w:val="Heading2"/>
    <w:uiPriority w:val="9"/>
    <w:rsid w:val="00C04BA2"/>
    <w:rPr>
      <w:rFonts w:ascii="Arial" w:hAnsi="Arial"/>
      <w:b/>
      <w:bCs/>
      <w:iCs/>
      <w:sz w:val="22"/>
      <w:szCs w:val="28"/>
    </w:rPr>
  </w:style>
  <w:style w:type="character" w:styleId="UnresolvedMention">
    <w:name w:val="Unresolved Mention"/>
    <w:basedOn w:val="DefaultParagraphFont"/>
    <w:uiPriority w:val="99"/>
    <w:semiHidden/>
    <w:unhideWhenUsed/>
    <w:rsid w:val="00C0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com" TargetMode="External"/><Relationship Id="rId13" Type="http://schemas.openxmlformats.org/officeDocument/2006/relationships/hyperlink" Target="http://theccc.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n21.net" TargetMode="External"/><Relationship Id="rId17" Type="http://schemas.openxmlformats.org/officeDocument/2006/relationships/hyperlink" Target="https://www.world-nuclear.org/" TargetMode="External"/><Relationship Id="rId2" Type="http://schemas.openxmlformats.org/officeDocument/2006/relationships/numbering" Target="numbering.xml"/><Relationship Id="rId16" Type="http://schemas.openxmlformats.org/officeDocument/2006/relationships/hyperlink" Target="http://www.eere.energ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cc.ch/" TargetMode="External"/><Relationship Id="rId5" Type="http://schemas.openxmlformats.org/officeDocument/2006/relationships/webSettings" Target="webSettings.xml"/><Relationship Id="rId15" Type="http://schemas.openxmlformats.org/officeDocument/2006/relationships/hyperlink" Target="http://www.eia.gov" TargetMode="External"/><Relationship Id="rId10" Type="http://schemas.openxmlformats.org/officeDocument/2006/relationships/hyperlink" Target="http://www.iea.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s.dk" TargetMode="External"/><Relationship Id="rId14" Type="http://schemas.openxmlformats.org/officeDocument/2006/relationships/hyperlink" Target="http://www.bei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C700-A1C3-4436-B825-8F49B672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CICHY, Carolin</cp:lastModifiedBy>
  <cp:revision>4</cp:revision>
  <cp:lastPrinted>2011-04-07T16:11:00Z</cp:lastPrinted>
  <dcterms:created xsi:type="dcterms:W3CDTF">2021-09-06T15:37:00Z</dcterms:created>
  <dcterms:modified xsi:type="dcterms:W3CDTF">2021-09-20T14:26:00Z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2021-09-06T15:05:11Z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d7981cac-f106-4db1-b21b-5213418d8821</vt:lpwstr>
  </property>
  <property fmtid="{D5CDD505-2E9C-101B-9397-08002B2CF9AE}" pid="8" name="MSIP_Label_be5cb09a-2992-49d6-8ac9-5f63e7b1ad2f_ContentBits">
    <vt:lpwstr>0</vt:lpwstr>
  </property>
</Properties>
</file>