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51EA" w:rsidRDefault="00F751EA" w:rsidP="00F751EA">
      <w:r>
        <w:rPr>
          <w:noProof/>
        </w:rPr>
        <w:drawing>
          <wp:inline distT="0" distB="0" distL="0" distR="0" wp14:anchorId="043F3D4A" wp14:editId="091EF709">
            <wp:extent cx="2171700" cy="390525"/>
            <wp:effectExtent l="0" t="0" r="0" b="9525"/>
            <wp:docPr id="1" name="Picture 1" descr="Oxford Learning Cl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1700" cy="390525"/>
                    </a:xfrm>
                    <a:prstGeom prst="rect">
                      <a:avLst/>
                    </a:prstGeom>
                    <a:noFill/>
                    <a:ln>
                      <a:noFill/>
                    </a:ln>
                  </pic:spPr>
                </pic:pic>
              </a:graphicData>
            </a:graphic>
          </wp:inline>
        </w:drawing>
      </w:r>
      <w:r>
        <w:t xml:space="preserve"> </w:t>
      </w:r>
    </w:p>
    <w:p w:rsidR="00F751EA" w:rsidRDefault="00F751EA" w:rsidP="00F751EA">
      <w:pPr>
        <w:ind w:firstLine="720"/>
        <w:rPr>
          <w:color w:val="002060"/>
        </w:rPr>
      </w:pPr>
      <w:r>
        <w:rPr>
          <w:color w:val="002060"/>
        </w:rPr>
        <w:t>Instructor Syllabus Guide</w:t>
      </w:r>
    </w:p>
    <w:p w:rsidR="00F751EA" w:rsidRDefault="00F751EA" w:rsidP="00F751EA">
      <w:pPr>
        <w:rPr>
          <w:color w:val="002060"/>
        </w:rPr>
      </w:pPr>
      <w:r>
        <w:rPr>
          <w:color w:val="002060"/>
        </w:rPr>
        <w:pict>
          <v:rect id="_x0000_i1025" style="width:0;height:1.5pt" o:hralign="center" o:hrstd="t" o:hr="t" fillcolor="#a0a0a0" stroked="f"/>
        </w:pict>
      </w:r>
    </w:p>
    <w:p w:rsidR="00F751EA" w:rsidRDefault="00F751EA" w:rsidP="00F751EA">
      <w:r w:rsidRPr="00F751EA">
        <w:t xml:space="preserve">To make the integration of Oxford Learning Cloud </w:t>
      </w:r>
      <w:r>
        <w:t xml:space="preserve">into </w:t>
      </w:r>
      <w:r w:rsidRPr="00F751EA">
        <w:t>your course as simple as possible, we’ve provided language for you to incorporate into your syllabus. Feel free to copy and paste any content that will be helpful to you and your students</w:t>
      </w:r>
      <w:r>
        <w:t>.</w:t>
      </w:r>
    </w:p>
    <w:p w:rsidR="00F751EA" w:rsidRDefault="00F751EA" w:rsidP="00F751EA"/>
    <w:p w:rsidR="00F751EA" w:rsidRPr="00E55124" w:rsidRDefault="00F751EA" w:rsidP="00F751EA">
      <w:pPr>
        <w:shd w:val="clear" w:color="auto" w:fill="D5DCE4" w:themeFill="text2" w:themeFillTint="33"/>
        <w:contextualSpacing/>
        <w:rPr>
          <w:b/>
          <w:color w:val="B4C6E7" w:themeColor="accent1" w:themeTint="66"/>
        </w:rPr>
      </w:pPr>
      <w:r>
        <w:rPr>
          <w:b/>
        </w:rPr>
        <w:t>Oxford Learning Cloud</w:t>
      </w:r>
    </w:p>
    <w:p w:rsidR="00F751EA" w:rsidRPr="00E55124" w:rsidRDefault="00F751EA" w:rsidP="00F751EA">
      <w:pPr>
        <w:contextualSpacing/>
      </w:pPr>
      <w:r w:rsidRPr="00E55124">
        <w:t xml:space="preserve">This course requires access to </w:t>
      </w:r>
      <w:r>
        <w:t xml:space="preserve">Oxford </w:t>
      </w:r>
      <w:r w:rsidRPr="00E55124">
        <w:t xml:space="preserve">Learning Cloud from Oxford University Press. </w:t>
      </w:r>
      <w:r>
        <w:t xml:space="preserve"> </w:t>
      </w:r>
      <w:r w:rsidRPr="00E55124">
        <w:t>Learning Cloud</w:t>
      </w:r>
      <w:r w:rsidRPr="00E55124">
        <w:rPr>
          <w:rFonts w:cstheme="minorHAnsi"/>
        </w:rPr>
        <w:t xml:space="preserve"> </w:t>
      </w:r>
      <w:r>
        <w:rPr>
          <w:rFonts w:cstheme="minorHAnsi"/>
        </w:rPr>
        <w:t xml:space="preserve">houses </w:t>
      </w:r>
      <w:r w:rsidRPr="00E55124">
        <w:t>important content that will help you succeed in the course.</w:t>
      </w:r>
    </w:p>
    <w:p w:rsidR="00F751EA" w:rsidRDefault="00F751EA" w:rsidP="00F751EA">
      <w:pPr>
        <w:contextualSpacing/>
      </w:pPr>
    </w:p>
    <w:p w:rsidR="00E84726" w:rsidRDefault="00F751EA" w:rsidP="00F751EA">
      <w:pPr>
        <w:contextualSpacing/>
        <w:rPr>
          <w:rFonts w:cstheme="minorHAnsi"/>
        </w:rPr>
      </w:pPr>
      <w:r w:rsidRPr="003D6C16">
        <w:rPr>
          <w:b/>
        </w:rPr>
        <w:t xml:space="preserve">To </w:t>
      </w:r>
      <w:r>
        <w:rPr>
          <w:b/>
        </w:rPr>
        <w:t>access</w:t>
      </w:r>
      <w:r w:rsidRPr="003D6C16">
        <w:rPr>
          <w:b/>
        </w:rPr>
        <w:t xml:space="preserve"> our Learning Cloud course</w:t>
      </w:r>
      <w:r w:rsidRPr="00E55124">
        <w:t xml:space="preserve">, </w:t>
      </w:r>
      <w:r w:rsidRPr="00E55124">
        <w:rPr>
          <w:rFonts w:cstheme="minorHAnsi"/>
        </w:rPr>
        <w:t>students must follow the one-time registration process at</w:t>
      </w:r>
      <w:r w:rsidRPr="00E55124">
        <w:t xml:space="preserve"> </w:t>
      </w:r>
      <w:r w:rsidRPr="00E55124">
        <w:rPr>
          <w:highlight w:val="yellow"/>
        </w:rPr>
        <w:t>[YOUR UNIQUE LEARNING CLOUD COURSE URL]</w:t>
      </w:r>
      <w:r w:rsidRPr="00E55124">
        <w:t xml:space="preserve"> </w:t>
      </w:r>
      <w:r w:rsidRPr="00E55124">
        <w:rPr>
          <w:rFonts w:cstheme="minorHAnsi"/>
        </w:rPr>
        <w:t xml:space="preserve">to establish a Learning Cloud account and register into our course. During the registration process, students will be asked to redeem an access code which may have been purchased with the text or separately at the school bookstore. Students without an access code can also choose to purchase access to </w:t>
      </w:r>
      <w:r w:rsidRPr="00E55124">
        <w:t>Learning Cloud</w:t>
      </w:r>
      <w:r w:rsidRPr="00E55124">
        <w:rPr>
          <w:rFonts w:cstheme="minorHAnsi"/>
        </w:rPr>
        <w:t xml:space="preserve"> directly with a credit card or begin a free trial during the registration process.</w:t>
      </w:r>
    </w:p>
    <w:p w:rsidR="00E84726" w:rsidRDefault="00E84726" w:rsidP="00F751EA">
      <w:pPr>
        <w:contextualSpacing/>
        <w:rPr>
          <w:b/>
        </w:rPr>
      </w:pPr>
    </w:p>
    <w:p w:rsidR="00F751EA" w:rsidRPr="00E84726" w:rsidRDefault="00F751EA" w:rsidP="00F751EA">
      <w:pPr>
        <w:contextualSpacing/>
        <w:rPr>
          <w:rFonts w:cstheme="minorHAnsi"/>
        </w:rPr>
      </w:pPr>
      <w:r w:rsidRPr="00E55124">
        <w:rPr>
          <w:b/>
        </w:rPr>
        <w:t>Follow these 3 simple steps to register and begin using Learning Cloud</w:t>
      </w:r>
      <w:r>
        <w:rPr>
          <w:b/>
        </w:rPr>
        <w:t>:</w:t>
      </w:r>
    </w:p>
    <w:p w:rsidR="00F751EA" w:rsidRPr="00E55124" w:rsidRDefault="00F751EA" w:rsidP="00F751EA">
      <w:pPr>
        <w:contextualSpacing/>
        <w:rPr>
          <w:b/>
        </w:rPr>
      </w:pPr>
    </w:p>
    <w:p w:rsidR="00F751EA" w:rsidRPr="00E55124" w:rsidRDefault="00F751EA" w:rsidP="00F751EA">
      <w:pPr>
        <w:contextualSpacing/>
      </w:pPr>
      <w:r w:rsidRPr="00E55124">
        <w:rPr>
          <w:b/>
          <w:bCs/>
        </w:rPr>
        <w:t>Step 1: Navigate &amp; Login</w:t>
      </w:r>
    </w:p>
    <w:p w:rsidR="00F751EA" w:rsidRPr="00E55124" w:rsidRDefault="00F751EA" w:rsidP="00F751EA">
      <w:pPr>
        <w:numPr>
          <w:ilvl w:val="0"/>
          <w:numId w:val="2"/>
        </w:numPr>
        <w:contextualSpacing/>
      </w:pPr>
      <w:r w:rsidRPr="00E55124">
        <w:t xml:space="preserve">First, visit the unique URL for our Learning Cloud course: </w:t>
      </w:r>
      <w:r w:rsidRPr="00E55124">
        <w:rPr>
          <w:highlight w:val="yellow"/>
        </w:rPr>
        <w:t>[YOUR UNIQUE LEARNING CLOUD COURSE URL]</w:t>
      </w:r>
    </w:p>
    <w:p w:rsidR="00F751EA" w:rsidRPr="00E55124" w:rsidRDefault="00F751EA" w:rsidP="00F751EA">
      <w:pPr>
        <w:numPr>
          <w:ilvl w:val="0"/>
          <w:numId w:val="2"/>
        </w:numPr>
        <w:contextualSpacing/>
      </w:pPr>
      <w:r w:rsidRPr="00E55124">
        <w:t xml:space="preserve">Within the course, you’ll be prompted to either login or create an OUP Instructure account. </w:t>
      </w:r>
    </w:p>
    <w:p w:rsidR="00F751EA" w:rsidRPr="00E55124" w:rsidRDefault="00F751EA" w:rsidP="00F751EA">
      <w:pPr>
        <w:contextualSpacing/>
        <w:rPr>
          <w:b/>
          <w:bCs/>
        </w:rPr>
      </w:pPr>
      <w:bookmarkStart w:id="0" w:name="_GoBack"/>
      <w:bookmarkEnd w:id="0"/>
    </w:p>
    <w:p w:rsidR="00F751EA" w:rsidRPr="00E55124" w:rsidRDefault="00F751EA" w:rsidP="00F751EA">
      <w:pPr>
        <w:contextualSpacing/>
      </w:pPr>
      <w:r w:rsidRPr="00E55124">
        <w:rPr>
          <w:b/>
          <w:bCs/>
        </w:rPr>
        <w:t>Step 2: Activate Access</w:t>
      </w:r>
    </w:p>
    <w:p w:rsidR="00F751EA" w:rsidRPr="00E55124" w:rsidRDefault="00F751EA" w:rsidP="00F751EA">
      <w:pPr>
        <w:numPr>
          <w:ilvl w:val="0"/>
          <w:numId w:val="3"/>
        </w:numPr>
        <w:contextualSpacing/>
      </w:pPr>
      <w:bookmarkStart w:id="1" w:name="_Hlk68092468"/>
      <w:r w:rsidRPr="00E55124">
        <w:t>Once you log</w:t>
      </w:r>
      <w:r>
        <w:t xml:space="preserve"> </w:t>
      </w:r>
      <w:r w:rsidRPr="00E55124">
        <w:t xml:space="preserve">in, you’re in the course. However, the first time you encounter ‘locked’ content, you’ll be prompted to gain </w:t>
      </w:r>
      <w:bookmarkEnd w:id="1"/>
      <w:r w:rsidRPr="00E55124">
        <w:t xml:space="preserve">access by entering a redemption code, purchasing access, or starting a free trial. </w:t>
      </w:r>
    </w:p>
    <w:p w:rsidR="00F751EA" w:rsidRPr="00E55124" w:rsidRDefault="00F751EA" w:rsidP="00F751EA">
      <w:pPr>
        <w:numPr>
          <w:ilvl w:val="1"/>
          <w:numId w:val="3"/>
        </w:numPr>
        <w:tabs>
          <w:tab w:val="clear" w:pos="720"/>
        </w:tabs>
        <w:contextualSpacing/>
      </w:pPr>
      <w:r w:rsidRPr="00E55124">
        <w:t xml:space="preserve">If you select “Redeem an access code”, you’ll be prompted to enter the code you received with the purchase of your book or through your bookstore and then hit “Redeem”. You’ll then have access for the duration of time denoted with the code. </w:t>
      </w:r>
    </w:p>
    <w:p w:rsidR="00F751EA" w:rsidRPr="00E55124" w:rsidRDefault="00F751EA" w:rsidP="00F751EA">
      <w:pPr>
        <w:numPr>
          <w:ilvl w:val="1"/>
          <w:numId w:val="3"/>
        </w:numPr>
        <w:tabs>
          <w:tab w:val="clear" w:pos="720"/>
        </w:tabs>
        <w:contextualSpacing/>
      </w:pPr>
      <w:r w:rsidRPr="00E55124">
        <w:t xml:space="preserve">If you select “Purchase access with a Credit Card”, you’ll be prompted to checkout with PayPal. You will notice that much of the information has been populated for you already. </w:t>
      </w:r>
    </w:p>
    <w:p w:rsidR="00F751EA" w:rsidRPr="00E55124" w:rsidRDefault="00F751EA" w:rsidP="00F751EA">
      <w:pPr>
        <w:numPr>
          <w:ilvl w:val="2"/>
          <w:numId w:val="3"/>
        </w:numPr>
        <w:tabs>
          <w:tab w:val="clear" w:pos="1260"/>
        </w:tabs>
        <w:contextualSpacing/>
      </w:pPr>
      <w:r w:rsidRPr="00E55124">
        <w:t xml:space="preserve">When you’ve finished entering your information, click “Continue”. </w:t>
      </w:r>
    </w:p>
    <w:p w:rsidR="00F751EA" w:rsidRDefault="00F751EA" w:rsidP="00F751EA">
      <w:pPr>
        <w:numPr>
          <w:ilvl w:val="2"/>
          <w:numId w:val="3"/>
        </w:numPr>
        <w:tabs>
          <w:tab w:val="clear" w:pos="1260"/>
        </w:tabs>
        <w:contextualSpacing/>
      </w:pPr>
      <w:r w:rsidRPr="00E55124">
        <w:t xml:space="preserve">You’ll then see a purchase summary screen. </w:t>
      </w:r>
      <w:proofErr w:type="gramStart"/>
      <w:r w:rsidRPr="00E55124">
        <w:t>Continue on</w:t>
      </w:r>
      <w:proofErr w:type="gramEnd"/>
      <w:r w:rsidRPr="00E55124">
        <w:t xml:space="preserve"> to purchase access through PayPal. </w:t>
      </w:r>
    </w:p>
    <w:p w:rsidR="00F751EA" w:rsidRPr="00E55124" w:rsidRDefault="00F751EA" w:rsidP="00F751EA">
      <w:pPr>
        <w:numPr>
          <w:ilvl w:val="2"/>
          <w:numId w:val="3"/>
        </w:numPr>
        <w:tabs>
          <w:tab w:val="clear" w:pos="1260"/>
        </w:tabs>
        <w:contextualSpacing/>
      </w:pPr>
      <w:r>
        <w:t>A PayPal account is NOT required to complete payment; you may check out as a guest</w:t>
      </w:r>
    </w:p>
    <w:p w:rsidR="00F751EA" w:rsidRPr="007944B1" w:rsidRDefault="00F751EA" w:rsidP="00F751EA">
      <w:pPr>
        <w:numPr>
          <w:ilvl w:val="1"/>
          <w:numId w:val="3"/>
        </w:numPr>
        <w:tabs>
          <w:tab w:val="clear" w:pos="720"/>
        </w:tabs>
        <w:contextualSpacing/>
        <w:rPr>
          <w:b/>
          <w:bCs/>
        </w:rPr>
      </w:pPr>
      <w:r w:rsidRPr="00E55124">
        <w:t>If you select “Begin a trial”, you’l</w:t>
      </w:r>
      <w:r>
        <w:t>l have access to all course content for a limited period</w:t>
      </w:r>
      <w:r>
        <w:t>. At the end of the trail period you must r</w:t>
      </w:r>
      <w:r w:rsidRPr="00E55124">
        <w:t>edeem an access code or purchase access</w:t>
      </w:r>
      <w:r>
        <w:t xml:space="preserve"> to continue accessing locked content</w:t>
      </w:r>
      <w:r>
        <w:t>.</w:t>
      </w:r>
      <w:r>
        <w:t xml:space="preserve"> Any work you complete during the trial will be saved.</w:t>
      </w:r>
      <w:r w:rsidRPr="00E55124">
        <w:t xml:space="preserve"> </w:t>
      </w:r>
    </w:p>
    <w:p w:rsidR="00F751EA" w:rsidRDefault="00F751EA" w:rsidP="00F751EA">
      <w:pPr>
        <w:contextualSpacing/>
        <w:rPr>
          <w:b/>
          <w:bCs/>
        </w:rPr>
      </w:pPr>
      <w:r w:rsidRPr="00E55124">
        <w:rPr>
          <w:b/>
          <w:bCs/>
        </w:rPr>
        <w:t>Step 3: Use</w:t>
      </w:r>
    </w:p>
    <w:p w:rsidR="00F751EA" w:rsidRPr="00E55124" w:rsidRDefault="00F751EA" w:rsidP="00F751EA">
      <w:pPr>
        <w:pStyle w:val="ListParagraph"/>
        <w:numPr>
          <w:ilvl w:val="0"/>
          <w:numId w:val="3"/>
        </w:numPr>
        <w:spacing w:line="240" w:lineRule="auto"/>
      </w:pPr>
      <w:r w:rsidRPr="00E55124">
        <w:t xml:space="preserve">After gaining access to ‘locked’ content, </w:t>
      </w:r>
      <w:r>
        <w:t>you can begin</w:t>
      </w:r>
      <w:r w:rsidRPr="00E55124">
        <w:t xml:space="preserve"> using Learning Cloud</w:t>
      </w:r>
      <w:r>
        <w:t>.</w:t>
      </w:r>
    </w:p>
    <w:p w:rsidR="00F751EA" w:rsidRPr="00E55124" w:rsidRDefault="00F751EA" w:rsidP="00F751EA">
      <w:pPr>
        <w:shd w:val="clear" w:color="auto" w:fill="D5DCE4" w:themeFill="text2" w:themeFillTint="33"/>
        <w:contextualSpacing/>
        <w:rPr>
          <w:b/>
          <w:color w:val="B4C6E7" w:themeColor="accent1" w:themeTint="66"/>
        </w:rPr>
      </w:pPr>
      <w:r w:rsidRPr="00E55124">
        <w:rPr>
          <w:b/>
        </w:rPr>
        <w:t>Technical Support</w:t>
      </w:r>
    </w:p>
    <w:p w:rsidR="00F751EA" w:rsidRPr="00E55124" w:rsidRDefault="00F751EA" w:rsidP="00F751EA">
      <w:pPr>
        <w:contextualSpacing/>
      </w:pPr>
    </w:p>
    <w:p w:rsidR="00F751EA" w:rsidRPr="00E55124" w:rsidRDefault="00F751EA" w:rsidP="00F751EA">
      <w:r w:rsidRPr="00E55124">
        <w:t>If you run into any issues registering for, accessing, or working with Oxford’s digital learning resources, please contact the Oxford University Press Digital Support Team at:</w:t>
      </w:r>
    </w:p>
    <w:p w:rsidR="00F751EA" w:rsidRPr="007944B1" w:rsidRDefault="00F751EA" w:rsidP="00F751EA">
      <w:pPr>
        <w:pStyle w:val="ListParagraph"/>
        <w:numPr>
          <w:ilvl w:val="0"/>
          <w:numId w:val="1"/>
        </w:numPr>
        <w:spacing w:line="240" w:lineRule="auto"/>
        <w:jc w:val="both"/>
        <w:rPr>
          <w:rStyle w:val="Hyperlink"/>
          <w:color w:val="auto"/>
          <w:u w:val="none"/>
        </w:rPr>
      </w:pPr>
      <w:hyperlink r:id="rId8" w:history="1">
        <w:r w:rsidRPr="00F751EA">
          <w:rPr>
            <w:rStyle w:val="Hyperlink"/>
            <w:b/>
            <w:u w:val="none"/>
          </w:rPr>
          <w:t>Website</w:t>
        </w:r>
      </w:hyperlink>
      <w:r w:rsidRPr="00F751EA">
        <w:rPr>
          <w:b/>
        </w:rPr>
        <w:t>:</w:t>
      </w:r>
      <w:r w:rsidRPr="00E55124">
        <w:rPr>
          <w:b/>
        </w:rPr>
        <w:t xml:space="preserve"> </w:t>
      </w:r>
      <w:hyperlink r:id="rId9" w:history="1">
        <w:r w:rsidRPr="00E55124">
          <w:rPr>
            <w:rStyle w:val="Hyperlink"/>
          </w:rPr>
          <w:t>https://oup</w:t>
        </w:r>
        <w:r w:rsidRPr="00E55124">
          <w:rPr>
            <w:rStyle w:val="Hyperlink"/>
          </w:rPr>
          <w:t>.</w:t>
        </w:r>
        <w:r w:rsidRPr="00E55124">
          <w:rPr>
            <w:rStyle w:val="Hyperlink"/>
          </w:rPr>
          <w:t>softwareassist.com/</w:t>
        </w:r>
      </w:hyperlink>
    </w:p>
    <w:p w:rsidR="00F751EA" w:rsidRPr="00E55124" w:rsidRDefault="00F751EA" w:rsidP="00F751EA">
      <w:pPr>
        <w:pStyle w:val="ListParagraph"/>
        <w:numPr>
          <w:ilvl w:val="0"/>
          <w:numId w:val="1"/>
        </w:numPr>
        <w:spacing w:line="240" w:lineRule="auto"/>
        <w:jc w:val="both"/>
      </w:pPr>
      <w:hyperlink r:id="rId10" w:history="1">
        <w:r w:rsidRPr="00F751EA">
          <w:rPr>
            <w:rStyle w:val="Hyperlink"/>
            <w:b/>
            <w:u w:val="none"/>
          </w:rPr>
          <w:t>Email</w:t>
        </w:r>
      </w:hyperlink>
      <w:r w:rsidRPr="00E55124">
        <w:rPr>
          <w:b/>
        </w:rPr>
        <w:t xml:space="preserve">: </w:t>
      </w:r>
      <w:hyperlink r:id="rId11" w:history="1">
        <w:r w:rsidRPr="00E55124">
          <w:rPr>
            <w:rStyle w:val="Hyperlink"/>
          </w:rPr>
          <w:t>LearningCloud.Support@oup.com</w:t>
        </w:r>
      </w:hyperlink>
    </w:p>
    <w:p w:rsidR="00F751EA" w:rsidRPr="00E55124" w:rsidRDefault="00F751EA" w:rsidP="00F751EA">
      <w:pPr>
        <w:pStyle w:val="ListParagraph"/>
        <w:numPr>
          <w:ilvl w:val="0"/>
          <w:numId w:val="1"/>
        </w:numPr>
        <w:spacing w:line="240" w:lineRule="auto"/>
        <w:jc w:val="both"/>
      </w:pPr>
      <w:r w:rsidRPr="00E55124">
        <w:rPr>
          <w:b/>
        </w:rPr>
        <w:t xml:space="preserve">Phone: </w:t>
      </w:r>
      <w:r w:rsidRPr="00E55124">
        <w:t>855-281-8749</w:t>
      </w:r>
    </w:p>
    <w:p w:rsidR="00F03A10" w:rsidRDefault="00F751EA" w:rsidP="00E84726">
      <w:pPr>
        <w:jc w:val="both"/>
      </w:pPr>
      <w:r>
        <w:t xml:space="preserve">I will not accept technical difficulties with Learning Cloud as an excuse for missed work unless you provide a support case number as evidence that you have reached out to Oxford’s Digital Support team for assistance. </w:t>
      </w:r>
    </w:p>
    <w:sectPr w:rsidR="00F03A10" w:rsidSect="00F751E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4726" w:rsidRDefault="00E84726" w:rsidP="00E84726">
      <w:r>
        <w:separator/>
      </w:r>
    </w:p>
  </w:endnote>
  <w:endnote w:type="continuationSeparator" w:id="0">
    <w:p w:rsidR="00E84726" w:rsidRDefault="00E84726" w:rsidP="00E84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4726" w:rsidRDefault="00E84726" w:rsidP="00E84726">
      <w:r>
        <w:separator/>
      </w:r>
    </w:p>
  </w:footnote>
  <w:footnote w:type="continuationSeparator" w:id="0">
    <w:p w:rsidR="00E84726" w:rsidRDefault="00E84726" w:rsidP="00E84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91557"/>
    <w:multiLevelType w:val="hybridMultilevel"/>
    <w:tmpl w:val="BDA85670"/>
    <w:lvl w:ilvl="0" w:tplc="76840BD4">
      <w:start w:val="1"/>
      <w:numFmt w:val="bullet"/>
      <w:lvlText w:val="•"/>
      <w:lvlJc w:val="left"/>
      <w:pPr>
        <w:tabs>
          <w:tab w:val="num" w:pos="360"/>
        </w:tabs>
        <w:ind w:left="360" w:hanging="360"/>
      </w:pPr>
      <w:rPr>
        <w:rFonts w:ascii="Arial" w:hAnsi="Arial" w:hint="default"/>
      </w:rPr>
    </w:lvl>
    <w:lvl w:ilvl="1" w:tplc="496C0686">
      <w:start w:val="1"/>
      <w:numFmt w:val="bullet"/>
      <w:lvlText w:val="•"/>
      <w:lvlJc w:val="left"/>
      <w:pPr>
        <w:tabs>
          <w:tab w:val="num" w:pos="720"/>
        </w:tabs>
        <w:ind w:left="720" w:hanging="360"/>
      </w:pPr>
      <w:rPr>
        <w:rFonts w:ascii="Arial" w:hAnsi="Arial" w:hint="default"/>
      </w:rPr>
    </w:lvl>
    <w:lvl w:ilvl="2" w:tplc="C76E594E">
      <w:start w:val="1"/>
      <w:numFmt w:val="bullet"/>
      <w:lvlText w:val="•"/>
      <w:lvlJc w:val="left"/>
      <w:pPr>
        <w:tabs>
          <w:tab w:val="num" w:pos="1260"/>
        </w:tabs>
        <w:ind w:left="1260" w:hanging="360"/>
      </w:pPr>
      <w:rPr>
        <w:rFonts w:ascii="Arial" w:hAnsi="Arial" w:hint="default"/>
      </w:rPr>
    </w:lvl>
    <w:lvl w:ilvl="3" w:tplc="A08A58C0" w:tentative="1">
      <w:start w:val="1"/>
      <w:numFmt w:val="bullet"/>
      <w:lvlText w:val="•"/>
      <w:lvlJc w:val="left"/>
      <w:pPr>
        <w:tabs>
          <w:tab w:val="num" w:pos="2520"/>
        </w:tabs>
        <w:ind w:left="2520" w:hanging="360"/>
      </w:pPr>
      <w:rPr>
        <w:rFonts w:ascii="Arial" w:hAnsi="Arial" w:hint="default"/>
      </w:rPr>
    </w:lvl>
    <w:lvl w:ilvl="4" w:tplc="0F2EB870" w:tentative="1">
      <w:start w:val="1"/>
      <w:numFmt w:val="bullet"/>
      <w:lvlText w:val="•"/>
      <w:lvlJc w:val="left"/>
      <w:pPr>
        <w:tabs>
          <w:tab w:val="num" w:pos="3240"/>
        </w:tabs>
        <w:ind w:left="3240" w:hanging="360"/>
      </w:pPr>
      <w:rPr>
        <w:rFonts w:ascii="Arial" w:hAnsi="Arial" w:hint="default"/>
      </w:rPr>
    </w:lvl>
    <w:lvl w:ilvl="5" w:tplc="533EED42" w:tentative="1">
      <w:start w:val="1"/>
      <w:numFmt w:val="bullet"/>
      <w:lvlText w:val="•"/>
      <w:lvlJc w:val="left"/>
      <w:pPr>
        <w:tabs>
          <w:tab w:val="num" w:pos="3960"/>
        </w:tabs>
        <w:ind w:left="3960" w:hanging="360"/>
      </w:pPr>
      <w:rPr>
        <w:rFonts w:ascii="Arial" w:hAnsi="Arial" w:hint="default"/>
      </w:rPr>
    </w:lvl>
    <w:lvl w:ilvl="6" w:tplc="8E721252" w:tentative="1">
      <w:start w:val="1"/>
      <w:numFmt w:val="bullet"/>
      <w:lvlText w:val="•"/>
      <w:lvlJc w:val="left"/>
      <w:pPr>
        <w:tabs>
          <w:tab w:val="num" w:pos="4680"/>
        </w:tabs>
        <w:ind w:left="4680" w:hanging="360"/>
      </w:pPr>
      <w:rPr>
        <w:rFonts w:ascii="Arial" w:hAnsi="Arial" w:hint="default"/>
      </w:rPr>
    </w:lvl>
    <w:lvl w:ilvl="7" w:tplc="569ADC00" w:tentative="1">
      <w:start w:val="1"/>
      <w:numFmt w:val="bullet"/>
      <w:lvlText w:val="•"/>
      <w:lvlJc w:val="left"/>
      <w:pPr>
        <w:tabs>
          <w:tab w:val="num" w:pos="5400"/>
        </w:tabs>
        <w:ind w:left="5400" w:hanging="360"/>
      </w:pPr>
      <w:rPr>
        <w:rFonts w:ascii="Arial" w:hAnsi="Arial" w:hint="default"/>
      </w:rPr>
    </w:lvl>
    <w:lvl w:ilvl="8" w:tplc="85EC370C"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1D4E6EDF"/>
    <w:multiLevelType w:val="hybridMultilevel"/>
    <w:tmpl w:val="A9E2D1CA"/>
    <w:lvl w:ilvl="0" w:tplc="01CE8382">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AA48B9"/>
    <w:multiLevelType w:val="hybridMultilevel"/>
    <w:tmpl w:val="6C3A848E"/>
    <w:lvl w:ilvl="0" w:tplc="E1586B86">
      <w:start w:val="1"/>
      <w:numFmt w:val="bullet"/>
      <w:lvlText w:val="•"/>
      <w:lvlJc w:val="left"/>
      <w:pPr>
        <w:tabs>
          <w:tab w:val="num" w:pos="360"/>
        </w:tabs>
        <w:ind w:left="360" w:hanging="360"/>
      </w:pPr>
      <w:rPr>
        <w:rFonts w:ascii="Arial" w:hAnsi="Arial" w:hint="default"/>
      </w:rPr>
    </w:lvl>
    <w:lvl w:ilvl="1" w:tplc="54942C7E">
      <w:start w:val="953"/>
      <w:numFmt w:val="bullet"/>
      <w:lvlText w:val="•"/>
      <w:lvlJc w:val="left"/>
      <w:pPr>
        <w:tabs>
          <w:tab w:val="num" w:pos="1080"/>
        </w:tabs>
        <w:ind w:left="1080" w:hanging="360"/>
      </w:pPr>
      <w:rPr>
        <w:rFonts w:ascii="Arial" w:hAnsi="Arial" w:hint="default"/>
      </w:rPr>
    </w:lvl>
    <w:lvl w:ilvl="2" w:tplc="2C2C0756" w:tentative="1">
      <w:start w:val="1"/>
      <w:numFmt w:val="bullet"/>
      <w:lvlText w:val="•"/>
      <w:lvlJc w:val="left"/>
      <w:pPr>
        <w:tabs>
          <w:tab w:val="num" w:pos="1800"/>
        </w:tabs>
        <w:ind w:left="1800" w:hanging="360"/>
      </w:pPr>
      <w:rPr>
        <w:rFonts w:ascii="Arial" w:hAnsi="Arial" w:hint="default"/>
      </w:rPr>
    </w:lvl>
    <w:lvl w:ilvl="3" w:tplc="C23A9BA6" w:tentative="1">
      <w:start w:val="1"/>
      <w:numFmt w:val="bullet"/>
      <w:lvlText w:val="•"/>
      <w:lvlJc w:val="left"/>
      <w:pPr>
        <w:tabs>
          <w:tab w:val="num" w:pos="2520"/>
        </w:tabs>
        <w:ind w:left="2520" w:hanging="360"/>
      </w:pPr>
      <w:rPr>
        <w:rFonts w:ascii="Arial" w:hAnsi="Arial" w:hint="default"/>
      </w:rPr>
    </w:lvl>
    <w:lvl w:ilvl="4" w:tplc="BAF6F148" w:tentative="1">
      <w:start w:val="1"/>
      <w:numFmt w:val="bullet"/>
      <w:lvlText w:val="•"/>
      <w:lvlJc w:val="left"/>
      <w:pPr>
        <w:tabs>
          <w:tab w:val="num" w:pos="3240"/>
        </w:tabs>
        <w:ind w:left="3240" w:hanging="360"/>
      </w:pPr>
      <w:rPr>
        <w:rFonts w:ascii="Arial" w:hAnsi="Arial" w:hint="default"/>
      </w:rPr>
    </w:lvl>
    <w:lvl w:ilvl="5" w:tplc="DC7AAF40" w:tentative="1">
      <w:start w:val="1"/>
      <w:numFmt w:val="bullet"/>
      <w:lvlText w:val="•"/>
      <w:lvlJc w:val="left"/>
      <w:pPr>
        <w:tabs>
          <w:tab w:val="num" w:pos="3960"/>
        </w:tabs>
        <w:ind w:left="3960" w:hanging="360"/>
      </w:pPr>
      <w:rPr>
        <w:rFonts w:ascii="Arial" w:hAnsi="Arial" w:hint="default"/>
      </w:rPr>
    </w:lvl>
    <w:lvl w:ilvl="6" w:tplc="97C277CE" w:tentative="1">
      <w:start w:val="1"/>
      <w:numFmt w:val="bullet"/>
      <w:lvlText w:val="•"/>
      <w:lvlJc w:val="left"/>
      <w:pPr>
        <w:tabs>
          <w:tab w:val="num" w:pos="4680"/>
        </w:tabs>
        <w:ind w:left="4680" w:hanging="360"/>
      </w:pPr>
      <w:rPr>
        <w:rFonts w:ascii="Arial" w:hAnsi="Arial" w:hint="default"/>
      </w:rPr>
    </w:lvl>
    <w:lvl w:ilvl="7" w:tplc="ACB41A62" w:tentative="1">
      <w:start w:val="1"/>
      <w:numFmt w:val="bullet"/>
      <w:lvlText w:val="•"/>
      <w:lvlJc w:val="left"/>
      <w:pPr>
        <w:tabs>
          <w:tab w:val="num" w:pos="5400"/>
        </w:tabs>
        <w:ind w:left="5400" w:hanging="360"/>
      </w:pPr>
      <w:rPr>
        <w:rFonts w:ascii="Arial" w:hAnsi="Arial" w:hint="default"/>
      </w:rPr>
    </w:lvl>
    <w:lvl w:ilvl="8" w:tplc="898EA964" w:tentative="1">
      <w:start w:val="1"/>
      <w:numFmt w:val="bullet"/>
      <w:lvlText w:val="•"/>
      <w:lvlJc w:val="left"/>
      <w:pPr>
        <w:tabs>
          <w:tab w:val="num" w:pos="6120"/>
        </w:tabs>
        <w:ind w:left="6120" w:hanging="360"/>
      </w:pPr>
      <w:rPr>
        <w:rFonts w:ascii="Arial" w:hAnsi="Aria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1EA"/>
    <w:rsid w:val="00163B49"/>
    <w:rsid w:val="009B56E6"/>
    <w:rsid w:val="009C04B3"/>
    <w:rsid w:val="00E84726"/>
    <w:rsid w:val="00E968E1"/>
    <w:rsid w:val="00F75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73655"/>
  <w15:chartTrackingRefBased/>
  <w15:docId w15:val="{BD1455E8-D284-459A-BE40-192ED3808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1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1EA"/>
    <w:pPr>
      <w:spacing w:after="200" w:line="276" w:lineRule="auto"/>
      <w:ind w:left="720"/>
      <w:contextualSpacing/>
    </w:pPr>
  </w:style>
  <w:style w:type="character" w:styleId="Hyperlink">
    <w:name w:val="Hyperlink"/>
    <w:basedOn w:val="DefaultParagraphFont"/>
    <w:uiPriority w:val="99"/>
    <w:unhideWhenUsed/>
    <w:rsid w:val="00F751EA"/>
    <w:rPr>
      <w:color w:val="0563C1" w:themeColor="hyperlink"/>
      <w:u w:val="single"/>
    </w:rPr>
  </w:style>
  <w:style w:type="character" w:styleId="UnresolvedMention">
    <w:name w:val="Unresolved Mention"/>
    <w:basedOn w:val="DefaultParagraphFont"/>
    <w:uiPriority w:val="99"/>
    <w:semiHidden/>
    <w:unhideWhenUsed/>
    <w:rsid w:val="00F751EA"/>
    <w:rPr>
      <w:color w:val="605E5C"/>
      <w:shd w:val="clear" w:color="auto" w:fill="E1DFDD"/>
    </w:rPr>
  </w:style>
  <w:style w:type="character" w:styleId="FollowedHyperlink">
    <w:name w:val="FollowedHyperlink"/>
    <w:basedOn w:val="DefaultParagraphFont"/>
    <w:uiPriority w:val="99"/>
    <w:semiHidden/>
    <w:unhideWhenUsed/>
    <w:rsid w:val="00F751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p.softwareassis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arningCloud.Support@oup.com"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LearningCloud.Support@oup.com" TargetMode="External"/><Relationship Id="rId4" Type="http://schemas.openxmlformats.org/officeDocument/2006/relationships/webSettings" Target="webSettings.xml"/><Relationship Id="rId9" Type="http://schemas.openxmlformats.org/officeDocument/2006/relationships/hyperlink" Target="https://oup.softwareassist.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C6E7A1B44F0343B043D5974DA0EF29" ma:contentTypeVersion="6" ma:contentTypeDescription="Create a new document." ma:contentTypeScope="" ma:versionID="4f1cd561b216820fedf16203f34e215f">
  <xsd:schema xmlns:xsd="http://www.w3.org/2001/XMLSchema" xmlns:xs="http://www.w3.org/2001/XMLSchema" xmlns:p="http://schemas.microsoft.com/office/2006/metadata/properties" xmlns:ns2="ca2d99f3-7b88-4f2e-864c-1c94c6543799" xmlns:ns3="b28fe884-10ad-452e-92c0-8aee69077a35" targetNamespace="http://schemas.microsoft.com/office/2006/metadata/properties" ma:root="true" ma:fieldsID="735700f4eb43c34e18ba81e773524d66" ns2:_="" ns3:_="">
    <xsd:import namespace="ca2d99f3-7b88-4f2e-864c-1c94c6543799"/>
    <xsd:import namespace="b28fe884-10ad-452e-92c0-8aee69077a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d99f3-7b88-4f2e-864c-1c94c6543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8fe884-10ad-452e-92c0-8aee69077a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474D24-2916-42A4-993E-4C890FEEA890}"/>
</file>

<file path=customXml/itemProps2.xml><?xml version="1.0" encoding="utf-8"?>
<ds:datastoreItem xmlns:ds="http://schemas.openxmlformats.org/officeDocument/2006/customXml" ds:itemID="{C2CEEFFB-786F-4113-8242-ABC591E7F3D5}"/>
</file>

<file path=customXml/itemProps3.xml><?xml version="1.0" encoding="utf-8"?>
<ds:datastoreItem xmlns:ds="http://schemas.openxmlformats.org/officeDocument/2006/customXml" ds:itemID="{2EA05723-1C91-473D-AC0C-B9DF3AC951AD}"/>
</file>

<file path=docProps/app.xml><?xml version="1.0" encoding="utf-8"?>
<Properties xmlns="http://schemas.openxmlformats.org/officeDocument/2006/extended-properties" xmlns:vt="http://schemas.openxmlformats.org/officeDocument/2006/docPropsVTypes">
  <Template>Normal</Template>
  <TotalTime>12</TotalTime>
  <Pages>1</Pages>
  <Words>510</Words>
  <Characters>2746</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CASTRO, Clare</dc:creator>
  <cp:keywords/>
  <dc:description/>
  <cp:lastModifiedBy>CASTRO, Clare</cp:lastModifiedBy>
  <cp:revision>1</cp:revision>
  <dcterms:created xsi:type="dcterms:W3CDTF">2021-05-05T18:04:00Z</dcterms:created>
  <dcterms:modified xsi:type="dcterms:W3CDTF">2021-05-05T18:16:00Z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2021-05-05T18:04:46Z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908a0abe-6014-43b6-b68e-424eca8329ab</vt:lpwstr>
  </property>
  <property fmtid="{D5CDD505-2E9C-101B-9397-08002B2CF9AE}" pid="8" name="MSIP_Label_be5cb09a-2992-49d6-8ac9-5f63e7b1ad2f_ContentBits">
    <vt:lpwstr>0</vt:lpwstr>
  </property>
  <property fmtid="{D5CDD505-2E9C-101B-9397-08002B2CF9AE}" pid="9" name="ContentTypeId">
    <vt:lpwstr>0x010100C6C6E7A1B44F0343B043D5974DA0EF29</vt:lpwstr>
  </property>
</Properties>
</file>