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AFD" w:rsidRDefault="00016AFD" w:rsidP="00016AFD">
      <w:r>
        <w:rPr>
          <w:noProof/>
        </w:rPr>
        <w:drawing>
          <wp:inline distT="0" distB="0" distL="0" distR="0" wp14:anchorId="55C2577A" wp14:editId="1BA2D643">
            <wp:extent cx="2581275" cy="390525"/>
            <wp:effectExtent l="0" t="0" r="9525" b="9525"/>
            <wp:docPr id="1" name="Picture 1" descr="Oxford Learning Link 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390525"/>
                    </a:xfrm>
                    <a:prstGeom prst="rect">
                      <a:avLst/>
                    </a:prstGeom>
                    <a:noFill/>
                    <a:ln>
                      <a:noFill/>
                    </a:ln>
                  </pic:spPr>
                </pic:pic>
              </a:graphicData>
            </a:graphic>
          </wp:inline>
        </w:drawing>
      </w:r>
    </w:p>
    <w:p w:rsidR="00016AFD" w:rsidRDefault="00855DB8" w:rsidP="00016AFD">
      <w:pPr>
        <w:ind w:firstLine="630"/>
        <w:rPr>
          <w:color w:val="002060"/>
        </w:rPr>
      </w:pPr>
      <w:r>
        <w:rPr>
          <w:color w:val="002060"/>
        </w:rPr>
        <w:t>Instructor Syllabus Guide</w:t>
      </w:r>
    </w:p>
    <w:p w:rsidR="00016AFD" w:rsidRDefault="00855DB8" w:rsidP="00016AFD">
      <w:pPr>
        <w:jc w:val="center"/>
        <w:rPr>
          <w:color w:val="002060"/>
        </w:rPr>
      </w:pPr>
      <w:r>
        <w:rPr>
          <w:color w:val="002060"/>
        </w:rPr>
        <w:pict>
          <v:rect id="_x0000_i1025" style="width:540pt;height:1.5pt" o:hralign="center" o:hrstd="t" o:hr="t" fillcolor="#a0a0a0" stroked="f"/>
        </w:pict>
      </w:r>
    </w:p>
    <w:p w:rsidR="00F03A10" w:rsidRDefault="00855DB8"/>
    <w:p w:rsidR="00016AFD" w:rsidRDefault="00016AFD">
      <w:pPr>
        <w:rPr>
          <w:rFonts w:cstheme="minorHAnsi"/>
          <w:sz w:val="24"/>
          <w:szCs w:val="24"/>
        </w:rPr>
      </w:pPr>
      <w:r>
        <w:rPr>
          <w:b/>
          <w:sz w:val="24"/>
        </w:rPr>
        <w:t xml:space="preserve">Welcome to Oxford Learning Link Direct! </w:t>
      </w:r>
      <w:bookmarkStart w:id="0" w:name="_Hlk56755418"/>
      <w:bookmarkEnd w:id="0"/>
      <w:r w:rsidRPr="006E350A">
        <w:rPr>
          <w:rFonts w:cstheme="minorHAnsi"/>
          <w:sz w:val="24"/>
          <w:szCs w:val="24"/>
        </w:rPr>
        <w:t xml:space="preserve">To </w:t>
      </w:r>
      <w:r>
        <w:rPr>
          <w:rFonts w:cstheme="minorHAnsi"/>
          <w:sz w:val="24"/>
          <w:szCs w:val="24"/>
        </w:rPr>
        <w:t>help you get started with Oxford Learning Link Direct, we’ve provided lang</w:t>
      </w:r>
      <w:bookmarkStart w:id="1" w:name="_GoBack"/>
      <w:bookmarkEnd w:id="1"/>
      <w:r>
        <w:rPr>
          <w:rFonts w:cstheme="minorHAnsi"/>
          <w:sz w:val="24"/>
          <w:szCs w:val="24"/>
        </w:rPr>
        <w:t>uage for you to copy and incorporate into your syllabus.</w:t>
      </w:r>
    </w:p>
    <w:p w:rsidR="00016AFD" w:rsidRDefault="00016AFD"/>
    <w:p w:rsidR="00016AFD" w:rsidRPr="00E2596A" w:rsidRDefault="00016AFD" w:rsidP="00016AFD">
      <w:pPr>
        <w:shd w:val="clear" w:color="auto" w:fill="D5DCE4" w:themeFill="text2" w:themeFillTint="33"/>
        <w:contextualSpacing/>
        <w:rPr>
          <w:b/>
          <w:color w:val="B4C6E7" w:themeColor="accent1" w:themeTint="66"/>
          <w:sz w:val="24"/>
        </w:rPr>
      </w:pPr>
      <w:r>
        <w:rPr>
          <w:b/>
          <w:sz w:val="24"/>
        </w:rPr>
        <w:t xml:space="preserve">Digital Material for Your Text </w:t>
      </w:r>
    </w:p>
    <w:p w:rsidR="00016AFD" w:rsidRDefault="00016AFD" w:rsidP="00016AFD">
      <w:pPr>
        <w:contextualSpacing/>
      </w:pPr>
    </w:p>
    <w:p w:rsidR="00016AFD" w:rsidRPr="00DC1AE8" w:rsidRDefault="00016AFD" w:rsidP="00016AFD">
      <w:pPr>
        <w:contextualSpacing/>
        <w:rPr>
          <w:rFonts w:cstheme="minorHAnsi"/>
          <w:b/>
        </w:rPr>
      </w:pPr>
      <w:r w:rsidRPr="00E55124">
        <w:t xml:space="preserve">This course requires access to </w:t>
      </w:r>
      <w:r>
        <w:t xml:space="preserve">the digital resources that accompany your Oxford text.  Your will </w:t>
      </w:r>
      <w:r w:rsidRPr="00DC1AE8">
        <w:rPr>
          <w:rFonts w:cstheme="minorHAnsi"/>
          <w:b/>
        </w:rPr>
        <w:t>access</w:t>
      </w:r>
      <w:r>
        <w:rPr>
          <w:rFonts w:cstheme="minorHAnsi"/>
          <w:b/>
        </w:rPr>
        <w:t xml:space="preserve"> this material from within </w:t>
      </w:r>
      <w:r w:rsidRPr="00DC1AE8">
        <w:rPr>
          <w:rFonts w:cstheme="minorHAnsi"/>
          <w:b/>
        </w:rPr>
        <w:t>our school’s learning management system</w:t>
      </w:r>
      <w:r w:rsidRPr="0068224D">
        <w:rPr>
          <w:rFonts w:cstheme="minorHAnsi"/>
        </w:rPr>
        <w:t>, but they will require activation.</w:t>
      </w:r>
    </w:p>
    <w:p w:rsidR="00016AFD" w:rsidRDefault="00016AFD" w:rsidP="00016AFD">
      <w:pPr>
        <w:contextualSpacing/>
        <w:rPr>
          <w:b/>
        </w:rPr>
      </w:pPr>
    </w:p>
    <w:p w:rsidR="00016AFD" w:rsidRPr="006B3C26" w:rsidRDefault="00016AFD" w:rsidP="00016AFD">
      <w:pPr>
        <w:contextualSpacing/>
        <w:rPr>
          <w:b/>
        </w:rPr>
      </w:pPr>
      <w:r w:rsidRPr="006B3C26">
        <w:rPr>
          <w:b/>
        </w:rPr>
        <w:t xml:space="preserve">Follow these </w:t>
      </w:r>
      <w:r>
        <w:rPr>
          <w:b/>
        </w:rPr>
        <w:t>three</w:t>
      </w:r>
      <w:r w:rsidRPr="006B3C26">
        <w:rPr>
          <w:b/>
        </w:rPr>
        <w:t xml:space="preserve"> simple steps to </w:t>
      </w:r>
      <w:r>
        <w:rPr>
          <w:b/>
        </w:rPr>
        <w:t xml:space="preserve">activate your access to the Oxford digital course materials: </w:t>
      </w:r>
    </w:p>
    <w:p w:rsidR="00016AFD" w:rsidRDefault="00016AFD" w:rsidP="00016AFD">
      <w:pPr>
        <w:contextualSpacing/>
        <w:rPr>
          <w:b/>
        </w:rPr>
      </w:pPr>
    </w:p>
    <w:p w:rsidR="00016AFD" w:rsidRDefault="00016AFD" w:rsidP="00016AFD">
      <w:pPr>
        <w:rPr>
          <w:b/>
        </w:rPr>
      </w:pPr>
      <w:r>
        <w:rPr>
          <w:b/>
        </w:rPr>
        <w:t>Step 1: Navigate</w:t>
      </w:r>
    </w:p>
    <w:p w:rsidR="00016AFD" w:rsidRPr="00787003" w:rsidRDefault="00016AFD" w:rsidP="00016AFD">
      <w:pPr>
        <w:pStyle w:val="ListParagraph"/>
        <w:numPr>
          <w:ilvl w:val="0"/>
          <w:numId w:val="3"/>
        </w:numPr>
        <w:rPr>
          <w:b/>
        </w:rPr>
      </w:pPr>
      <w:r w:rsidRPr="00646D2F">
        <w:t>First, login to your institution’s learning management syst</w:t>
      </w:r>
      <w:r>
        <w:t>em (LMS) and access your course.</w:t>
      </w:r>
    </w:p>
    <w:p w:rsidR="00016AFD" w:rsidRDefault="00016AFD" w:rsidP="00016AFD">
      <w:pPr>
        <w:rPr>
          <w:b/>
        </w:rPr>
      </w:pPr>
      <w:r>
        <w:rPr>
          <w:b/>
        </w:rPr>
        <w:t>Step 2: Activate Access</w:t>
      </w:r>
      <w:r w:rsidRPr="00787003">
        <w:rPr>
          <w:b/>
        </w:rPr>
        <w:t xml:space="preserve">  </w:t>
      </w:r>
    </w:p>
    <w:p w:rsidR="00016AFD" w:rsidRPr="001214DF" w:rsidRDefault="00016AFD" w:rsidP="00016AFD">
      <w:pPr>
        <w:pStyle w:val="ListParagraph"/>
        <w:numPr>
          <w:ilvl w:val="0"/>
          <w:numId w:val="3"/>
        </w:numPr>
        <w:rPr>
          <w:b/>
        </w:rPr>
      </w:pPr>
      <w:r w:rsidRPr="00646D2F">
        <w:t xml:space="preserve">The </w:t>
      </w:r>
      <w:r>
        <w:t>Oxford University Press</w:t>
      </w:r>
      <w:r w:rsidRPr="00646D2F">
        <w:t xml:space="preserve"> resources will look a lot like the other resources in your course</w:t>
      </w:r>
      <w:r>
        <w:t>; however</w:t>
      </w:r>
      <w:r w:rsidRPr="00646D2F">
        <w:t>, the first time you encounter one that’s protected you’ll be asked to Activate your Access</w:t>
      </w:r>
      <w:r>
        <w:t xml:space="preserve">.  </w:t>
      </w:r>
    </w:p>
    <w:p w:rsidR="00016AFD" w:rsidRPr="001214DF" w:rsidRDefault="00016AFD" w:rsidP="00016AFD">
      <w:pPr>
        <w:jc w:val="center"/>
        <w:rPr>
          <w:b/>
        </w:rPr>
      </w:pPr>
      <w:r>
        <w:rPr>
          <w:noProof/>
        </w:rPr>
        <w:drawing>
          <wp:inline distT="0" distB="0" distL="0" distR="0" wp14:anchorId="23800A65" wp14:editId="021B9A1D">
            <wp:extent cx="3451860" cy="1905000"/>
            <wp:effectExtent l="0" t="0" r="0" b="0"/>
            <wp:docPr id="2" name="Picture 2" descr="Image of activation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451860" cy="1905000"/>
                    </a:xfrm>
                    <a:prstGeom prst="rect">
                      <a:avLst/>
                    </a:prstGeom>
                  </pic:spPr>
                </pic:pic>
              </a:graphicData>
            </a:graphic>
          </wp:inline>
        </w:drawing>
      </w:r>
    </w:p>
    <w:p w:rsidR="00016AFD" w:rsidRPr="00787003" w:rsidRDefault="00016AFD" w:rsidP="00016AFD">
      <w:pPr>
        <w:pStyle w:val="ListParagraph"/>
        <w:numPr>
          <w:ilvl w:val="0"/>
          <w:numId w:val="3"/>
        </w:numPr>
        <w:rPr>
          <w:b/>
        </w:rPr>
      </w:pPr>
      <w:r>
        <w:t>When prompted to activate your access, you will have three options</w:t>
      </w:r>
      <w:r w:rsidRPr="00646D2F">
        <w:t>:</w:t>
      </w:r>
    </w:p>
    <w:p w:rsidR="00016AFD" w:rsidRDefault="00016AFD" w:rsidP="00016AFD">
      <w:pPr>
        <w:pStyle w:val="ListParagraph"/>
        <w:numPr>
          <w:ilvl w:val="0"/>
          <w:numId w:val="6"/>
        </w:numPr>
      </w:pPr>
      <w:r>
        <w:t xml:space="preserve">“Redeem an Access Code” - </w:t>
      </w:r>
      <w:r w:rsidRPr="00981E31">
        <w:t>If you select</w:t>
      </w:r>
      <w:r>
        <w:t xml:space="preserve"> this option</w:t>
      </w:r>
      <w:r w:rsidRPr="00981E31">
        <w:t xml:space="preserve">, you’ll be prompted to enter the code you received with the purchase of your book or through your bookstore and then hit “Redeem”. You’ll then have access for the duration of time denoted with the code. </w:t>
      </w:r>
    </w:p>
    <w:p w:rsidR="00016AFD" w:rsidRDefault="00016AFD" w:rsidP="00016AFD">
      <w:pPr>
        <w:jc w:val="center"/>
      </w:pPr>
      <w:r>
        <w:rPr>
          <w:noProof/>
        </w:rPr>
        <w:drawing>
          <wp:inline distT="0" distB="0" distL="0" distR="0" wp14:anchorId="77F400B5" wp14:editId="66CC061B">
            <wp:extent cx="3497580" cy="1882140"/>
            <wp:effectExtent l="0" t="0" r="7620" b="3810"/>
            <wp:docPr id="3" name="Picture 3" descr="Image of code redemp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497580" cy="1882140"/>
                    </a:xfrm>
                    <a:prstGeom prst="rect">
                      <a:avLst/>
                    </a:prstGeom>
                  </pic:spPr>
                </pic:pic>
              </a:graphicData>
            </a:graphic>
          </wp:inline>
        </w:drawing>
      </w:r>
    </w:p>
    <w:p w:rsidR="00016AFD" w:rsidRPr="00981E31" w:rsidRDefault="00016AFD" w:rsidP="00016AFD">
      <w:pPr>
        <w:pStyle w:val="ListParagraph"/>
        <w:numPr>
          <w:ilvl w:val="0"/>
          <w:numId w:val="6"/>
        </w:numPr>
      </w:pPr>
      <w:r>
        <w:t xml:space="preserve"> “Purchase access with a credit card” - I</w:t>
      </w:r>
      <w:r w:rsidRPr="00981E31">
        <w:t xml:space="preserve">f you select </w:t>
      </w:r>
      <w:r>
        <w:t>this option,</w:t>
      </w:r>
      <w:r w:rsidRPr="00981E31">
        <w:t xml:space="preserve"> you’ll be prompted to checkout with PayPal. You will notice that much of the information has been populated for you already. </w:t>
      </w:r>
    </w:p>
    <w:p w:rsidR="00016AFD" w:rsidRPr="00981E31" w:rsidRDefault="00016AFD" w:rsidP="00016AFD">
      <w:pPr>
        <w:pStyle w:val="ListParagraph"/>
        <w:numPr>
          <w:ilvl w:val="2"/>
          <w:numId w:val="4"/>
        </w:numPr>
      </w:pPr>
      <w:r w:rsidRPr="00981E31">
        <w:t xml:space="preserve">When you’ve finished entering your information, click “Continue”. </w:t>
      </w:r>
    </w:p>
    <w:p w:rsidR="00016AFD" w:rsidRDefault="00016AFD" w:rsidP="00016AFD">
      <w:pPr>
        <w:pStyle w:val="ListParagraph"/>
        <w:numPr>
          <w:ilvl w:val="2"/>
          <w:numId w:val="4"/>
        </w:numPr>
      </w:pPr>
      <w:r w:rsidRPr="00981E31">
        <w:lastRenderedPageBreak/>
        <w:t xml:space="preserve">You’ll then see a purchase summary screen. </w:t>
      </w:r>
      <w:proofErr w:type="gramStart"/>
      <w:r w:rsidRPr="00981E31">
        <w:t>Continue on</w:t>
      </w:r>
      <w:proofErr w:type="gramEnd"/>
      <w:r w:rsidRPr="00981E31">
        <w:t xml:space="preserve"> to purchase access through PayPal. </w:t>
      </w:r>
    </w:p>
    <w:p w:rsidR="00016AFD" w:rsidRDefault="00016AFD" w:rsidP="00016AFD">
      <w:pPr>
        <w:pStyle w:val="ListParagraph"/>
        <w:numPr>
          <w:ilvl w:val="2"/>
          <w:numId w:val="4"/>
        </w:numPr>
      </w:pPr>
      <w:r w:rsidRPr="004B64C7">
        <w:t xml:space="preserve">Note that </w:t>
      </w:r>
      <w:r w:rsidRPr="004B64C7">
        <w:rPr>
          <w:lang w:val="en-GB"/>
        </w:rPr>
        <w:t xml:space="preserve">PayPal account is </w:t>
      </w:r>
      <w:r>
        <w:rPr>
          <w:lang w:val="en-GB"/>
        </w:rPr>
        <w:t xml:space="preserve">NOT </w:t>
      </w:r>
      <w:r w:rsidRPr="004B64C7">
        <w:rPr>
          <w:lang w:val="en-GB"/>
        </w:rPr>
        <w:t>required for this process.  You may choose to use one or checkout as a guest.</w:t>
      </w:r>
    </w:p>
    <w:p w:rsidR="00985A53" w:rsidRDefault="00985A53" w:rsidP="00016AFD">
      <w:pPr>
        <w:jc w:val="center"/>
        <w:rPr>
          <w:noProof/>
        </w:rPr>
      </w:pPr>
    </w:p>
    <w:p w:rsidR="00016AFD" w:rsidRDefault="00016AFD" w:rsidP="00016AFD">
      <w:pPr>
        <w:jc w:val="center"/>
      </w:pPr>
      <w:r>
        <w:rPr>
          <w:noProof/>
        </w:rPr>
        <w:drawing>
          <wp:inline distT="0" distB="0" distL="0" distR="0" wp14:anchorId="5EEF93C1" wp14:editId="280438DE">
            <wp:extent cx="3782291" cy="2016407"/>
            <wp:effectExtent l="0" t="0" r="8890" b="3175"/>
            <wp:docPr id="4" name="Picture 4" descr="Image of payment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81735" cy="2016111"/>
                    </a:xfrm>
                    <a:prstGeom prst="rect">
                      <a:avLst/>
                    </a:prstGeom>
                  </pic:spPr>
                </pic:pic>
              </a:graphicData>
            </a:graphic>
          </wp:inline>
        </w:drawing>
      </w:r>
    </w:p>
    <w:p w:rsidR="00016AFD" w:rsidRDefault="00016AFD" w:rsidP="00016AFD">
      <w:pPr>
        <w:pStyle w:val="ListParagraph"/>
        <w:numPr>
          <w:ilvl w:val="0"/>
          <w:numId w:val="6"/>
        </w:numPr>
      </w:pPr>
      <w:r>
        <w:t xml:space="preserve">“Begin a trial” - </w:t>
      </w:r>
    </w:p>
    <w:p w:rsidR="00016AFD" w:rsidRDefault="00016AFD" w:rsidP="00016AFD">
      <w:pPr>
        <w:pStyle w:val="ListParagraph"/>
        <w:numPr>
          <w:ilvl w:val="1"/>
          <w:numId w:val="1"/>
        </w:numPr>
      </w:pPr>
      <w:r w:rsidRPr="00981E31">
        <w:t xml:space="preserve">If you select </w:t>
      </w:r>
      <w:r>
        <w:t xml:space="preserve">this option, </w:t>
      </w:r>
      <w:r w:rsidRPr="004B64C7">
        <w:t xml:space="preserve">you will have full access to your Oxford course material for the duration of the trial length specified on the screen.  After the completion of the trial period, you will be prompted to redeem an access code or purchase access </w:t>
      </w:r>
      <w:proofErr w:type="gramStart"/>
      <w:r w:rsidRPr="004B64C7">
        <w:t>in order to</w:t>
      </w:r>
      <w:proofErr w:type="gramEnd"/>
      <w:r w:rsidRPr="004B64C7">
        <w:t xml:space="preserve"> continue accessing protected content.</w:t>
      </w:r>
    </w:p>
    <w:p w:rsidR="00016AFD" w:rsidRPr="0029319D" w:rsidRDefault="00016AFD" w:rsidP="00016AFD">
      <w:pPr>
        <w:pStyle w:val="ListParagraph"/>
        <w:numPr>
          <w:ilvl w:val="2"/>
          <w:numId w:val="5"/>
        </w:numPr>
      </w:pPr>
      <w:r w:rsidRPr="0029319D">
        <w:t>O</w:t>
      </w:r>
      <w:r>
        <w:t>xford</w:t>
      </w:r>
      <w:r w:rsidRPr="0029319D">
        <w:t xml:space="preserve"> will automatically count down the days of your free trial</w:t>
      </w:r>
    </w:p>
    <w:p w:rsidR="00016AFD" w:rsidRPr="00646D2F" w:rsidRDefault="00016AFD" w:rsidP="00016AFD">
      <w:pPr>
        <w:pStyle w:val="ListParagraph"/>
        <w:numPr>
          <w:ilvl w:val="2"/>
          <w:numId w:val="5"/>
        </w:numPr>
      </w:pPr>
      <w:proofErr w:type="gramStart"/>
      <w:r w:rsidRPr="0029319D">
        <w:t>All of</w:t>
      </w:r>
      <w:proofErr w:type="gramEnd"/>
      <w:r w:rsidRPr="0029319D">
        <w:t xml:space="preserve"> your work during the trial period will be saved!</w:t>
      </w:r>
    </w:p>
    <w:p w:rsidR="00016AFD" w:rsidRDefault="00016AFD" w:rsidP="00016AFD">
      <w:pPr>
        <w:rPr>
          <w:b/>
        </w:rPr>
      </w:pPr>
      <w:r>
        <w:rPr>
          <w:b/>
        </w:rPr>
        <w:t xml:space="preserve">Step 3: </w:t>
      </w:r>
      <w:r w:rsidRPr="00787003">
        <w:rPr>
          <w:b/>
        </w:rPr>
        <w:t xml:space="preserve">Use  </w:t>
      </w:r>
    </w:p>
    <w:p w:rsidR="00016AFD" w:rsidRDefault="00016AFD" w:rsidP="00016AFD">
      <w:pPr>
        <w:contextualSpacing/>
        <w:rPr>
          <w:b/>
        </w:rPr>
      </w:pPr>
      <w:r>
        <w:t>Return to your</w:t>
      </w:r>
      <w:r w:rsidRPr="00646D2F">
        <w:t xml:space="preserve"> cou</w:t>
      </w:r>
      <w:r>
        <w:t>rse in your institution’s LMS; t</w:t>
      </w:r>
      <w:r w:rsidRPr="00646D2F">
        <w:t>hen</w:t>
      </w:r>
      <w:r>
        <w:t>,</w:t>
      </w:r>
      <w:r w:rsidRPr="00646D2F">
        <w:t xml:space="preserve"> try opening the same resource that had been locked before</w:t>
      </w:r>
      <w:r>
        <w:t xml:space="preserve">. </w:t>
      </w:r>
      <w:r w:rsidRPr="00646D2F">
        <w:t>Notice that it’s no longer locked!</w:t>
      </w:r>
    </w:p>
    <w:p w:rsidR="00016AFD" w:rsidRPr="006B3C26" w:rsidRDefault="00016AFD" w:rsidP="00016AFD">
      <w:pPr>
        <w:contextualSpacing/>
        <w:rPr>
          <w:rFonts w:cstheme="minorHAnsi"/>
          <w:sz w:val="24"/>
        </w:rPr>
      </w:pPr>
    </w:p>
    <w:p w:rsidR="00016AFD" w:rsidRPr="006B3C26" w:rsidRDefault="00016AFD" w:rsidP="00016AFD">
      <w:pPr>
        <w:shd w:val="clear" w:color="auto" w:fill="D5DCE4" w:themeFill="text2" w:themeFillTint="33"/>
        <w:contextualSpacing/>
        <w:rPr>
          <w:b/>
          <w:color w:val="B4C6E7" w:themeColor="accent1" w:themeTint="66"/>
          <w:sz w:val="24"/>
        </w:rPr>
      </w:pPr>
      <w:r w:rsidRPr="006B3C26">
        <w:rPr>
          <w:b/>
          <w:sz w:val="24"/>
        </w:rPr>
        <w:t>Technical Support</w:t>
      </w:r>
    </w:p>
    <w:p w:rsidR="00016AFD" w:rsidRPr="006B3C26" w:rsidRDefault="00016AFD" w:rsidP="00016AFD">
      <w:r w:rsidRPr="006B3C26">
        <w:t xml:space="preserve">If you run into any issues registering for, accessing, or working with </w:t>
      </w:r>
      <w:r>
        <w:t xml:space="preserve">the </w:t>
      </w:r>
      <w:r w:rsidRPr="006B3C26">
        <w:t>Oxford</w:t>
      </w:r>
      <w:r>
        <w:t xml:space="preserve"> material</w:t>
      </w:r>
      <w:r w:rsidRPr="006B3C26">
        <w:t>s, please contact the Oxford University Press Support Team at:</w:t>
      </w:r>
    </w:p>
    <w:p w:rsidR="00016AFD" w:rsidRPr="004B64C7" w:rsidRDefault="00855DB8" w:rsidP="00016AFD">
      <w:pPr>
        <w:pStyle w:val="ListParagraph"/>
        <w:numPr>
          <w:ilvl w:val="0"/>
          <w:numId w:val="2"/>
        </w:numPr>
        <w:spacing w:after="0" w:line="240" w:lineRule="auto"/>
        <w:jc w:val="both"/>
        <w:rPr>
          <w:rStyle w:val="Hyperlink"/>
          <w:color w:val="auto"/>
          <w:u w:val="none"/>
        </w:rPr>
      </w:pPr>
      <w:hyperlink r:id="rId11" w:history="1">
        <w:r w:rsidR="00016AFD" w:rsidRPr="00016AFD">
          <w:rPr>
            <w:rStyle w:val="Hyperlink"/>
            <w:b/>
          </w:rPr>
          <w:t>Website</w:t>
        </w:r>
      </w:hyperlink>
      <w:r w:rsidR="00016AFD" w:rsidRPr="006B3C26">
        <w:rPr>
          <w:b/>
        </w:rPr>
        <w:t xml:space="preserve">: </w:t>
      </w:r>
      <w:hyperlink r:id="rId12" w:history="1">
        <w:r w:rsidR="00016AFD" w:rsidRPr="006B3C26">
          <w:rPr>
            <w:rStyle w:val="Hyperlink"/>
          </w:rPr>
          <w:t>https://oup.softwareassist.com/</w:t>
        </w:r>
      </w:hyperlink>
    </w:p>
    <w:p w:rsidR="00016AFD" w:rsidRPr="006B3C26" w:rsidRDefault="00855DB8" w:rsidP="00016AFD">
      <w:pPr>
        <w:pStyle w:val="ListParagraph"/>
        <w:numPr>
          <w:ilvl w:val="0"/>
          <w:numId w:val="2"/>
        </w:numPr>
        <w:spacing w:after="0" w:line="240" w:lineRule="auto"/>
        <w:jc w:val="both"/>
      </w:pPr>
      <w:hyperlink r:id="rId13" w:history="1">
        <w:r w:rsidR="00016AFD" w:rsidRPr="00016AFD">
          <w:rPr>
            <w:rStyle w:val="Hyperlink"/>
            <w:b/>
          </w:rPr>
          <w:t>Email</w:t>
        </w:r>
      </w:hyperlink>
      <w:r w:rsidR="00016AFD" w:rsidRPr="006B3C26">
        <w:rPr>
          <w:b/>
        </w:rPr>
        <w:t xml:space="preserve">: </w:t>
      </w:r>
      <w:hyperlink r:id="rId14" w:history="1">
        <w:r w:rsidR="00016AFD" w:rsidRPr="00321270">
          <w:rPr>
            <w:rStyle w:val="Hyperlink"/>
          </w:rPr>
          <w:t>LearningLinkDirect.Support@oup.com</w:t>
        </w:r>
      </w:hyperlink>
    </w:p>
    <w:p w:rsidR="00016AFD" w:rsidRPr="006B3C26" w:rsidRDefault="00016AFD" w:rsidP="00016AFD">
      <w:pPr>
        <w:pStyle w:val="ListParagraph"/>
        <w:numPr>
          <w:ilvl w:val="0"/>
          <w:numId w:val="2"/>
        </w:numPr>
        <w:spacing w:after="0" w:line="240" w:lineRule="auto"/>
        <w:jc w:val="both"/>
      </w:pPr>
      <w:r w:rsidRPr="006B3C26">
        <w:rPr>
          <w:b/>
        </w:rPr>
        <w:t xml:space="preserve">Phone: </w:t>
      </w:r>
      <w:r w:rsidRPr="006B3C26">
        <w:t>855-281-8749</w:t>
      </w:r>
    </w:p>
    <w:p w:rsidR="00016AFD" w:rsidRDefault="00016AFD" w:rsidP="00016AFD">
      <w:pPr>
        <w:jc w:val="both"/>
      </w:pPr>
    </w:p>
    <w:p w:rsidR="00016AFD" w:rsidRDefault="00016AFD">
      <w:r>
        <w:t>I will not accept technical difficulties with Oxford content as an excuse for missed work unless you provide a support case number as evidence that you have reached out to Oxford’s Digital Support team for assistance.</w:t>
      </w:r>
    </w:p>
    <w:sectPr w:rsidR="00016AFD" w:rsidSect="00016AF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AFD" w:rsidRDefault="00016AFD" w:rsidP="00016AFD">
      <w:r>
        <w:separator/>
      </w:r>
    </w:p>
  </w:endnote>
  <w:endnote w:type="continuationSeparator" w:id="0">
    <w:p w:rsidR="00016AFD" w:rsidRDefault="00016AFD" w:rsidP="0001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AFD" w:rsidRDefault="00016AFD" w:rsidP="00016AFD">
      <w:r>
        <w:separator/>
      </w:r>
    </w:p>
  </w:footnote>
  <w:footnote w:type="continuationSeparator" w:id="0">
    <w:p w:rsidR="00016AFD" w:rsidRDefault="00016AFD" w:rsidP="00016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EDF"/>
    <w:multiLevelType w:val="hybridMultilevel"/>
    <w:tmpl w:val="A9E2D1CA"/>
    <w:lvl w:ilvl="0" w:tplc="01CE8382">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775E4"/>
    <w:multiLevelType w:val="hybridMultilevel"/>
    <w:tmpl w:val="D3B434D0"/>
    <w:lvl w:ilvl="0" w:tplc="B64632F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87C2DDA"/>
    <w:multiLevelType w:val="hybridMultilevel"/>
    <w:tmpl w:val="85466668"/>
    <w:lvl w:ilvl="0" w:tplc="B64632F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33B2892C">
      <w:start w:val="1"/>
      <w:numFmt w:val="bullet"/>
      <w:lvlText w:val=""/>
      <w:lvlJc w:val="left"/>
      <w:pPr>
        <w:ind w:left="2880" w:hanging="180"/>
      </w:pPr>
      <w:rPr>
        <w:rFonts w:ascii="Symbol" w:hAnsi="Symbol"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101E0D"/>
    <w:multiLevelType w:val="hybridMultilevel"/>
    <w:tmpl w:val="2F6241D4"/>
    <w:lvl w:ilvl="0" w:tplc="B64632F2">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33B2892C">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D352D36"/>
    <w:multiLevelType w:val="hybridMultilevel"/>
    <w:tmpl w:val="BDD2AE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663EC8"/>
    <w:multiLevelType w:val="hybridMultilevel"/>
    <w:tmpl w:val="3142F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FD"/>
    <w:rsid w:val="00016AFD"/>
    <w:rsid w:val="00163B49"/>
    <w:rsid w:val="00855DB8"/>
    <w:rsid w:val="00985A53"/>
    <w:rsid w:val="009B56E6"/>
    <w:rsid w:val="009C04B3"/>
    <w:rsid w:val="00E968E1"/>
    <w:rsid w:val="00F6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8A6BD0"/>
  <w15:chartTrackingRefBased/>
  <w15:docId w15:val="{1C773CC9-60F9-42FB-9534-2D9E34A9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A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AFD"/>
    <w:pPr>
      <w:spacing w:after="200" w:line="276" w:lineRule="auto"/>
      <w:ind w:left="720"/>
      <w:contextualSpacing/>
    </w:pPr>
  </w:style>
  <w:style w:type="character" w:styleId="Hyperlink">
    <w:name w:val="Hyperlink"/>
    <w:basedOn w:val="DefaultParagraphFont"/>
    <w:uiPriority w:val="99"/>
    <w:unhideWhenUsed/>
    <w:rsid w:val="00016AFD"/>
    <w:rPr>
      <w:color w:val="0563C1" w:themeColor="hyperlink"/>
      <w:u w:val="single"/>
    </w:rPr>
  </w:style>
  <w:style w:type="character" w:styleId="UnresolvedMention">
    <w:name w:val="Unresolved Mention"/>
    <w:basedOn w:val="DefaultParagraphFont"/>
    <w:uiPriority w:val="99"/>
    <w:semiHidden/>
    <w:unhideWhenUsed/>
    <w:rsid w:val="00016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earningLinkDirect.Support@oup.com"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up.softwareassist.com/"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up.softwareassis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LearningLinkDirect.Support@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6E7A1B44F0343B043D5974DA0EF29" ma:contentTypeVersion="6" ma:contentTypeDescription="Create a new document." ma:contentTypeScope="" ma:versionID="4f1cd561b216820fedf16203f34e215f">
  <xsd:schema xmlns:xsd="http://www.w3.org/2001/XMLSchema" xmlns:xs="http://www.w3.org/2001/XMLSchema" xmlns:p="http://schemas.microsoft.com/office/2006/metadata/properties" xmlns:ns2="ca2d99f3-7b88-4f2e-864c-1c94c6543799" xmlns:ns3="b28fe884-10ad-452e-92c0-8aee69077a35" targetNamespace="http://schemas.microsoft.com/office/2006/metadata/properties" ma:root="true" ma:fieldsID="735700f4eb43c34e18ba81e773524d66" ns2:_="" ns3:_="">
    <xsd:import namespace="ca2d99f3-7b88-4f2e-864c-1c94c6543799"/>
    <xsd:import namespace="b28fe884-10ad-452e-92c0-8aee69077a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d99f3-7b88-4f2e-864c-1c94c6543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8fe884-10ad-452e-92c0-8aee69077a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BA6DE-0CEB-4891-B622-1C6CA34D6ED3}"/>
</file>

<file path=customXml/itemProps2.xml><?xml version="1.0" encoding="utf-8"?>
<ds:datastoreItem xmlns:ds="http://schemas.openxmlformats.org/officeDocument/2006/customXml" ds:itemID="{FA2E22FB-493C-4687-BFDF-9C006FC0A929}"/>
</file>

<file path=customXml/itemProps3.xml><?xml version="1.0" encoding="utf-8"?>
<ds:datastoreItem xmlns:ds="http://schemas.openxmlformats.org/officeDocument/2006/customXml" ds:itemID="{8CA36106-2E74-4692-BAD0-D421CA138912}"/>
</file>

<file path=docProps/app.xml><?xml version="1.0" encoding="utf-8"?>
<Properties xmlns="http://schemas.openxmlformats.org/officeDocument/2006/extended-properties" xmlns:vt="http://schemas.openxmlformats.org/officeDocument/2006/docPropsVTypes">
  <Template>Normal</Template>
  <TotalTime>11</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CASTRO, Clare</dc:creator>
  <cp:keywords/>
  <dc:description/>
  <cp:lastModifiedBy>CASTRO, Clare</cp:lastModifiedBy>
  <cp:revision>3</cp:revision>
  <dcterms:created xsi:type="dcterms:W3CDTF">2021-05-06T18:27:00Z</dcterms:created>
  <dcterms:modified xsi:type="dcterms:W3CDTF">2021-05-06T18:44:00Z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2021-05-06T18:27:56Z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c3068066-e3f0-436d-b553-0ce2552732f1</vt:lpwstr>
  </property>
  <property fmtid="{D5CDD505-2E9C-101B-9397-08002B2CF9AE}" pid="8" name="MSIP_Label_be5cb09a-2992-49d6-8ac9-5f63e7b1ad2f_ContentBits">
    <vt:lpwstr>0</vt:lpwstr>
  </property>
  <property fmtid="{D5CDD505-2E9C-101B-9397-08002B2CF9AE}" pid="9" name="ContentTypeId">
    <vt:lpwstr>0x010100C6C6E7A1B44F0343B043D5974DA0EF29</vt:lpwstr>
  </property>
</Properties>
</file>