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58" w:rsidRDefault="00BB1658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5F2558" w:rsidRDefault="00BB1658" w:rsidP="005F2558">
      <w:pPr>
        <w:pStyle w:val="Heading1"/>
        <w:spacing w:before="0" w:after="0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9A64BB">
        <w:rPr>
          <w:rFonts w:ascii="Times New Roman" w:hAnsi="Times New Roman" w:cs="Times New Roman"/>
          <w:i/>
          <w:sz w:val="44"/>
          <w:szCs w:val="44"/>
        </w:rPr>
        <w:t>Understanding Intercultural</w:t>
      </w:r>
    </w:p>
    <w:p w:rsidR="00BB1658" w:rsidRDefault="00BB1658" w:rsidP="005F2558">
      <w:pPr>
        <w:pStyle w:val="Heading1"/>
        <w:spacing w:before="0" w:after="0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9A64BB">
        <w:rPr>
          <w:rFonts w:ascii="Times New Roman" w:hAnsi="Times New Roman" w:cs="Times New Roman"/>
          <w:i/>
          <w:sz w:val="44"/>
          <w:szCs w:val="44"/>
        </w:rPr>
        <w:t>Communication</w:t>
      </w:r>
    </w:p>
    <w:p w:rsidR="00841744" w:rsidRPr="00841744" w:rsidRDefault="00F23D71" w:rsidP="00841744">
      <w:pPr>
        <w:jc w:val="center"/>
        <w:rPr>
          <w:b/>
          <w:sz w:val="28"/>
        </w:rPr>
      </w:pPr>
      <w:r>
        <w:rPr>
          <w:b/>
          <w:sz w:val="28"/>
        </w:rPr>
        <w:t>Third</w:t>
      </w:r>
      <w:r w:rsidR="00841744" w:rsidRPr="00841744">
        <w:rPr>
          <w:b/>
          <w:sz w:val="28"/>
        </w:rPr>
        <w:t xml:space="preserve"> Edition</w:t>
      </w:r>
    </w:p>
    <w:p w:rsidR="00152B22" w:rsidRDefault="00152B22" w:rsidP="00152B22"/>
    <w:p w:rsidR="00841744" w:rsidRDefault="00841744" w:rsidP="00152B22"/>
    <w:p w:rsidR="00152B22" w:rsidRDefault="00152B22" w:rsidP="00AB3F6C">
      <w:pPr>
        <w:jc w:val="center"/>
        <w:rPr>
          <w:b/>
          <w:sz w:val="44"/>
          <w:szCs w:val="44"/>
        </w:rPr>
      </w:pPr>
      <w:r w:rsidRPr="005E2052">
        <w:rPr>
          <w:b/>
          <w:sz w:val="44"/>
          <w:szCs w:val="44"/>
        </w:rPr>
        <w:t>Student Study Guide</w:t>
      </w:r>
    </w:p>
    <w:p w:rsidR="00F23D71" w:rsidRPr="00F23D71" w:rsidRDefault="00F23D71" w:rsidP="00AB3F6C">
      <w:pPr>
        <w:jc w:val="center"/>
        <w:rPr>
          <w:b/>
          <w:sz w:val="28"/>
          <w:szCs w:val="28"/>
        </w:rPr>
      </w:pPr>
      <w:r w:rsidRPr="00F23D71">
        <w:rPr>
          <w:b/>
          <w:sz w:val="28"/>
          <w:szCs w:val="28"/>
        </w:rPr>
        <w:t>Third Edition</w:t>
      </w:r>
    </w:p>
    <w:p w:rsidR="00BB1658" w:rsidRPr="00152B22" w:rsidRDefault="00BB1658" w:rsidP="00BB1658">
      <w:pPr>
        <w:pStyle w:val="Heading1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BB1658" w:rsidRDefault="00A85390" w:rsidP="00BB165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7313E">
        <w:rPr>
          <w:rFonts w:ascii="Times New Roman" w:hAnsi="Times New Roman" w:cs="Times New Roman"/>
          <w:sz w:val="28"/>
          <w:szCs w:val="28"/>
        </w:rPr>
        <w:t>Prepared by</w:t>
      </w:r>
    </w:p>
    <w:p w:rsidR="00841744" w:rsidRPr="00841744" w:rsidRDefault="00841744" w:rsidP="00841744"/>
    <w:p w:rsidR="007B2528" w:rsidRDefault="00BB1658" w:rsidP="007B2528">
      <w:pPr>
        <w:pStyle w:val="Heading1"/>
        <w:jc w:val="center"/>
        <w:rPr>
          <w:rFonts w:ascii="Times New Roman" w:hAnsi="Times New Roman" w:cs="Times New Roman"/>
        </w:rPr>
      </w:pPr>
      <w:r w:rsidRPr="00BB1658">
        <w:rPr>
          <w:rFonts w:ascii="Times New Roman" w:hAnsi="Times New Roman" w:cs="Times New Roman"/>
        </w:rPr>
        <w:t>Stella Ting-Toomey</w:t>
      </w:r>
    </w:p>
    <w:p w:rsidR="00BB1658" w:rsidRPr="007B2528" w:rsidRDefault="00BB1658" w:rsidP="007B2528">
      <w:pPr>
        <w:pStyle w:val="Heading1"/>
        <w:jc w:val="center"/>
        <w:rPr>
          <w:rFonts w:ascii="Times New Roman" w:hAnsi="Times New Roman" w:cs="Times New Roman"/>
          <w:i/>
        </w:rPr>
      </w:pPr>
      <w:smartTag w:uri="urn:schemas-microsoft-com:office:smarttags" w:element="place">
        <w:smartTag w:uri="urn:schemas-microsoft-com:office:smarttags" w:element="PlaceName">
          <w:r w:rsidRPr="007B2528">
            <w:rPr>
              <w:rFonts w:ascii="Times New Roman" w:hAnsi="Times New Roman" w:cs="Times New Roman"/>
              <w:i/>
            </w:rPr>
            <w:t>California</w:t>
          </w:r>
        </w:smartTag>
        <w:r w:rsidRPr="007B2528">
          <w:rPr>
            <w:rFonts w:ascii="Times New Roman" w:hAnsi="Times New Roman" w:cs="Times New Roman"/>
            <w:i/>
          </w:rPr>
          <w:t xml:space="preserve"> </w:t>
        </w:r>
        <w:smartTag w:uri="urn:schemas-microsoft-com:office:smarttags" w:element="PlaceType">
          <w:r w:rsidRPr="007B2528">
            <w:rPr>
              <w:rFonts w:ascii="Times New Roman" w:hAnsi="Times New Roman" w:cs="Times New Roman"/>
              <w:i/>
            </w:rPr>
            <w:t>State</w:t>
          </w:r>
        </w:smartTag>
        <w:r w:rsidRPr="007B2528">
          <w:rPr>
            <w:rFonts w:ascii="Times New Roman" w:hAnsi="Times New Roman" w:cs="Times New Roman"/>
            <w:i/>
          </w:rPr>
          <w:t xml:space="preserve"> </w:t>
        </w:r>
        <w:smartTag w:uri="urn:schemas-microsoft-com:office:smarttags" w:element="PlaceType">
          <w:r w:rsidRPr="007B2528">
            <w:rPr>
              <w:rFonts w:ascii="Times New Roman" w:hAnsi="Times New Roman" w:cs="Times New Roman"/>
              <w:i/>
            </w:rPr>
            <w:t>University</w:t>
          </w:r>
        </w:smartTag>
      </w:smartTag>
      <w:r w:rsidRPr="007B2528">
        <w:rPr>
          <w:rFonts w:ascii="Times New Roman" w:hAnsi="Times New Roman" w:cs="Times New Roman"/>
          <w:i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B2528">
            <w:rPr>
              <w:rFonts w:ascii="Times New Roman" w:hAnsi="Times New Roman" w:cs="Times New Roman"/>
              <w:i/>
            </w:rPr>
            <w:t>Fullerton</w:t>
          </w:r>
        </w:smartTag>
      </w:smartTag>
    </w:p>
    <w:p w:rsidR="00BB1658" w:rsidRDefault="00BB1658" w:rsidP="00BB1658">
      <w:pPr>
        <w:jc w:val="center"/>
        <w:rPr>
          <w:b/>
          <w:sz w:val="32"/>
          <w:szCs w:val="32"/>
        </w:rPr>
      </w:pPr>
    </w:p>
    <w:p w:rsidR="007B2528" w:rsidRDefault="00BB1658" w:rsidP="007B2528">
      <w:pPr>
        <w:pStyle w:val="Heading1"/>
        <w:jc w:val="center"/>
        <w:rPr>
          <w:rFonts w:ascii="Times New Roman" w:hAnsi="Times New Roman" w:cs="Times New Roman"/>
        </w:rPr>
      </w:pPr>
      <w:r w:rsidRPr="00BB1658">
        <w:rPr>
          <w:rFonts w:ascii="Times New Roman" w:hAnsi="Times New Roman" w:cs="Times New Roman"/>
        </w:rPr>
        <w:t>Leeva C. Chung</w:t>
      </w:r>
    </w:p>
    <w:p w:rsidR="00BB1658" w:rsidRPr="007B2528" w:rsidRDefault="00BB1658" w:rsidP="007B2528">
      <w:pPr>
        <w:pStyle w:val="Heading1"/>
        <w:jc w:val="center"/>
        <w:rPr>
          <w:rFonts w:ascii="Times New Roman" w:hAnsi="Times New Roman" w:cs="Times New Roman"/>
          <w:i/>
        </w:rPr>
      </w:pPr>
      <w:smartTag w:uri="urn:schemas-microsoft-com:office:smarttags" w:element="place">
        <w:smartTag w:uri="urn:schemas-microsoft-com:office:smarttags" w:element="PlaceType">
          <w:r w:rsidRPr="007B2528">
            <w:rPr>
              <w:rFonts w:ascii="Times New Roman" w:hAnsi="Times New Roman" w:cs="Times New Roman"/>
              <w:i/>
            </w:rPr>
            <w:t>University</w:t>
          </w:r>
        </w:smartTag>
        <w:r w:rsidRPr="007B2528">
          <w:rPr>
            <w:rFonts w:ascii="Times New Roman" w:hAnsi="Times New Roman" w:cs="Times New Roman"/>
            <w:i/>
          </w:rPr>
          <w:t xml:space="preserve"> of </w:t>
        </w:r>
        <w:smartTag w:uri="urn:schemas-microsoft-com:office:smarttags" w:element="PlaceName">
          <w:r w:rsidRPr="007B2528">
            <w:rPr>
              <w:rFonts w:ascii="Times New Roman" w:hAnsi="Times New Roman" w:cs="Times New Roman"/>
              <w:i/>
            </w:rPr>
            <w:t>San Diego</w:t>
          </w:r>
        </w:smartTag>
      </w:smartTag>
    </w:p>
    <w:p w:rsidR="00BB1658" w:rsidRDefault="00BB1658" w:rsidP="00BB1658">
      <w:pPr>
        <w:jc w:val="center"/>
        <w:rPr>
          <w:b/>
          <w:sz w:val="32"/>
          <w:szCs w:val="32"/>
        </w:rPr>
      </w:pPr>
    </w:p>
    <w:p w:rsidR="00152B22" w:rsidRDefault="00152B22" w:rsidP="00BB16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and </w:t>
      </w:r>
    </w:p>
    <w:p w:rsidR="00152B22" w:rsidRDefault="00152B22" w:rsidP="00BB1658">
      <w:pPr>
        <w:jc w:val="center"/>
        <w:rPr>
          <w:b/>
          <w:sz w:val="32"/>
          <w:szCs w:val="32"/>
        </w:rPr>
      </w:pPr>
    </w:p>
    <w:p w:rsidR="00BB1658" w:rsidRDefault="00152B22" w:rsidP="00BB1658">
      <w:pPr>
        <w:jc w:val="center"/>
        <w:rPr>
          <w:b/>
          <w:sz w:val="32"/>
          <w:szCs w:val="32"/>
        </w:rPr>
      </w:pPr>
      <w:smartTag w:uri="urn:schemas:contacts" w:element="GivenName">
        <w:r>
          <w:rPr>
            <w:b/>
            <w:sz w:val="32"/>
            <w:szCs w:val="32"/>
          </w:rPr>
          <w:t>Alex</w:t>
        </w:r>
      </w:smartTag>
      <w:r>
        <w:rPr>
          <w:b/>
          <w:sz w:val="32"/>
          <w:szCs w:val="32"/>
        </w:rPr>
        <w:t xml:space="preserve"> Flecky</w:t>
      </w:r>
    </w:p>
    <w:p w:rsidR="00152B22" w:rsidRPr="007B2528" w:rsidRDefault="00152B22" w:rsidP="00152B22">
      <w:pPr>
        <w:pStyle w:val="Heading1"/>
        <w:jc w:val="center"/>
        <w:rPr>
          <w:rFonts w:ascii="Times New Roman" w:hAnsi="Times New Roman" w:cs="Times New Roman"/>
          <w:i/>
        </w:rPr>
      </w:pPr>
      <w:smartTag w:uri="urn:schemas-microsoft-com:office:smarttags" w:element="place">
        <w:smartTag w:uri="urn:schemas-microsoft-com:office:smarttags" w:element="PlaceName">
          <w:r w:rsidRPr="007B2528">
            <w:rPr>
              <w:rFonts w:ascii="Times New Roman" w:hAnsi="Times New Roman" w:cs="Times New Roman"/>
              <w:i/>
            </w:rPr>
            <w:t>California</w:t>
          </w:r>
        </w:smartTag>
        <w:r w:rsidRPr="007B2528">
          <w:rPr>
            <w:rFonts w:ascii="Times New Roman" w:hAnsi="Times New Roman" w:cs="Times New Roman"/>
            <w:i/>
          </w:rPr>
          <w:t xml:space="preserve"> </w:t>
        </w:r>
        <w:smartTag w:uri="urn:schemas-microsoft-com:office:smarttags" w:element="PlaceType">
          <w:r w:rsidRPr="007B2528">
            <w:rPr>
              <w:rFonts w:ascii="Times New Roman" w:hAnsi="Times New Roman" w:cs="Times New Roman"/>
              <w:i/>
            </w:rPr>
            <w:t>State</w:t>
          </w:r>
        </w:smartTag>
        <w:r w:rsidRPr="007B2528">
          <w:rPr>
            <w:rFonts w:ascii="Times New Roman" w:hAnsi="Times New Roman" w:cs="Times New Roman"/>
            <w:i/>
          </w:rPr>
          <w:t xml:space="preserve"> </w:t>
        </w:r>
        <w:smartTag w:uri="urn:schemas-microsoft-com:office:smarttags" w:element="PlaceType">
          <w:r w:rsidRPr="007B2528">
            <w:rPr>
              <w:rFonts w:ascii="Times New Roman" w:hAnsi="Times New Roman" w:cs="Times New Roman"/>
              <w:i/>
            </w:rPr>
            <w:t>University</w:t>
          </w:r>
        </w:smartTag>
      </w:smartTag>
      <w:r w:rsidRPr="007B2528">
        <w:rPr>
          <w:rFonts w:ascii="Times New Roman" w:hAnsi="Times New Roman" w:cs="Times New Roman"/>
          <w:i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B2528">
            <w:rPr>
              <w:rFonts w:ascii="Times New Roman" w:hAnsi="Times New Roman" w:cs="Times New Roman"/>
              <w:i/>
            </w:rPr>
            <w:t>Fullerton</w:t>
          </w:r>
        </w:smartTag>
      </w:smartTag>
    </w:p>
    <w:p w:rsidR="00BB1658" w:rsidRDefault="00BB1658" w:rsidP="00BB1658">
      <w:pPr>
        <w:jc w:val="center"/>
        <w:rPr>
          <w:b/>
          <w:sz w:val="32"/>
          <w:szCs w:val="32"/>
        </w:rPr>
      </w:pPr>
    </w:p>
    <w:p w:rsidR="00841744" w:rsidRDefault="00841744" w:rsidP="00BB1658">
      <w:pPr>
        <w:jc w:val="center"/>
        <w:rPr>
          <w:b/>
          <w:sz w:val="32"/>
          <w:szCs w:val="32"/>
        </w:rPr>
      </w:pPr>
    </w:p>
    <w:p w:rsidR="00BB1658" w:rsidRDefault="0098124C" w:rsidP="00BB1658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5715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6" t="-1906" r="-456" b="-1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86" w:rsidRDefault="00330686" w:rsidP="00BB1658">
      <w:pPr>
        <w:jc w:val="center"/>
        <w:rPr>
          <w:b/>
          <w:sz w:val="28"/>
          <w:szCs w:val="28"/>
        </w:rPr>
      </w:pPr>
    </w:p>
    <w:p w:rsidR="00BB1658" w:rsidRPr="00BB1658" w:rsidRDefault="00F161E2" w:rsidP="00BB16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OXFORD UNIVERSITY PRESS</w:t>
      </w:r>
    </w:p>
    <w:p w:rsidR="00BB1658" w:rsidRPr="005048CF" w:rsidRDefault="00F161E2" w:rsidP="00FA6760">
      <w:pPr>
        <w:jc w:val="center"/>
        <w:rPr>
          <w:sz w:val="28"/>
          <w:szCs w:val="28"/>
        </w:rPr>
      </w:pPr>
      <w:r>
        <w:rPr>
          <w:sz w:val="28"/>
          <w:szCs w:val="28"/>
        </w:rPr>
        <w:t>New York</w:t>
      </w:r>
    </w:p>
    <w:p w:rsidR="00F23D71" w:rsidRDefault="00FA6760" w:rsidP="00F23D71">
      <w:pPr>
        <w:pStyle w:val="Heading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="00BB1658" w:rsidRPr="00E45B0B">
        <w:rPr>
          <w:rFonts w:ascii="Times New Roman" w:hAnsi="Times New Roman" w:cs="Times New Roman"/>
          <w:i/>
          <w:sz w:val="28"/>
          <w:szCs w:val="28"/>
        </w:rPr>
        <w:lastRenderedPageBreak/>
        <w:t>U</w:t>
      </w:r>
      <w:r w:rsidR="004F3C6A" w:rsidRPr="00E45B0B">
        <w:rPr>
          <w:rFonts w:ascii="Times New Roman" w:hAnsi="Times New Roman" w:cs="Times New Roman"/>
          <w:i/>
          <w:sz w:val="28"/>
          <w:szCs w:val="28"/>
        </w:rPr>
        <w:t>nderstanding Intercultural Communication</w:t>
      </w:r>
      <w:r w:rsidR="00AB3F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1AC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23D71">
        <w:rPr>
          <w:rFonts w:ascii="Times New Roman" w:hAnsi="Times New Roman" w:cs="Times New Roman"/>
          <w:i/>
          <w:sz w:val="28"/>
          <w:szCs w:val="28"/>
        </w:rPr>
        <w:t>Third</w:t>
      </w:r>
      <w:r w:rsidR="005A1AC2">
        <w:rPr>
          <w:rFonts w:ascii="Times New Roman" w:hAnsi="Times New Roman" w:cs="Times New Roman"/>
          <w:i/>
          <w:sz w:val="28"/>
          <w:szCs w:val="28"/>
        </w:rPr>
        <w:t xml:space="preserve"> Edition</w:t>
      </w:r>
    </w:p>
    <w:p w:rsidR="00A85390" w:rsidRPr="00F23D71" w:rsidRDefault="00A85390" w:rsidP="00F23D71">
      <w:pPr>
        <w:pStyle w:val="Heading1"/>
        <w:jc w:val="center"/>
        <w:rPr>
          <w:rFonts w:ascii="Times New Roman" w:hAnsi="Times New Roman" w:cs="Times New Roman"/>
          <w:bCs w:val="0"/>
          <w:i/>
          <w:sz w:val="36"/>
          <w:szCs w:val="36"/>
        </w:rPr>
      </w:pPr>
      <w:r w:rsidRPr="00F23D71">
        <w:rPr>
          <w:rFonts w:ascii="Times New Roman" w:hAnsi="Times New Roman" w:cs="Times New Roman"/>
          <w:bCs w:val="0"/>
          <w:sz w:val="36"/>
          <w:szCs w:val="36"/>
        </w:rPr>
        <w:t>Student Study Guide</w:t>
      </w:r>
      <w:r w:rsidR="00F23D71" w:rsidRPr="00F23D71">
        <w:rPr>
          <w:rFonts w:ascii="Times New Roman" w:hAnsi="Times New Roman" w:cs="Times New Roman"/>
          <w:bCs w:val="0"/>
          <w:sz w:val="36"/>
          <w:szCs w:val="36"/>
        </w:rPr>
        <w:t xml:space="preserve"> – Third Edition</w:t>
      </w:r>
    </w:p>
    <w:p w:rsidR="004F3C6A" w:rsidRPr="00E26934" w:rsidRDefault="00BB1658" w:rsidP="00E47C93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E26934">
        <w:rPr>
          <w:rFonts w:ascii="Times New Roman" w:hAnsi="Times New Roman" w:cs="Times New Roman"/>
          <w:sz w:val="24"/>
          <w:szCs w:val="24"/>
        </w:rPr>
        <w:t>Stella Ting-Toome</w:t>
      </w:r>
      <w:r w:rsidR="00A85390" w:rsidRPr="00E26934">
        <w:rPr>
          <w:rFonts w:ascii="Times New Roman" w:hAnsi="Times New Roman" w:cs="Times New Roman"/>
          <w:sz w:val="24"/>
          <w:szCs w:val="24"/>
        </w:rPr>
        <w:t>y,</w:t>
      </w:r>
      <w:r w:rsidRPr="00E26934">
        <w:rPr>
          <w:rFonts w:ascii="Times New Roman" w:hAnsi="Times New Roman" w:cs="Times New Roman"/>
          <w:sz w:val="24"/>
          <w:szCs w:val="24"/>
        </w:rPr>
        <w:t xml:space="preserve"> Leeva C. Chung</w:t>
      </w:r>
      <w:r w:rsidR="00A85390" w:rsidRPr="00E26934">
        <w:rPr>
          <w:rFonts w:ascii="Times New Roman" w:hAnsi="Times New Roman" w:cs="Times New Roman"/>
          <w:sz w:val="24"/>
          <w:szCs w:val="24"/>
        </w:rPr>
        <w:t>, and Alex Flecky</w:t>
      </w:r>
    </w:p>
    <w:p w:rsidR="006A5B66" w:rsidRDefault="006A5B66" w:rsidP="00E47C93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4F3C6A" w:rsidRPr="00E47C93" w:rsidRDefault="00E4267F" w:rsidP="00E47C93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E47C93">
        <w:rPr>
          <w:rFonts w:ascii="Times New Roman" w:hAnsi="Times New Roman" w:cs="Times New Roman"/>
          <w:sz w:val="28"/>
          <w:szCs w:val="28"/>
        </w:rPr>
        <w:t>T</w:t>
      </w:r>
      <w:r w:rsidR="004F3C6A" w:rsidRPr="00E47C93">
        <w:rPr>
          <w:rFonts w:ascii="Times New Roman" w:hAnsi="Times New Roman" w:cs="Times New Roman"/>
          <w:sz w:val="28"/>
          <w:szCs w:val="28"/>
        </w:rPr>
        <w:t>ABLE OF CONTENTS</w:t>
      </w:r>
    </w:p>
    <w:p w:rsidR="00445829" w:rsidRDefault="00445829" w:rsidP="00445829">
      <w:pPr>
        <w:ind w:left="1440" w:hanging="1440"/>
        <w:rPr>
          <w:b/>
        </w:rPr>
      </w:pPr>
    </w:p>
    <w:p w:rsidR="00A85390" w:rsidRDefault="00A85390" w:rsidP="00445829">
      <w:pPr>
        <w:ind w:left="1440" w:hanging="1440"/>
        <w:rPr>
          <w:b/>
        </w:rPr>
      </w:pPr>
      <w:r>
        <w:rPr>
          <w:b/>
        </w:rPr>
        <w:t xml:space="preserve">ISSG: </w:t>
      </w:r>
      <w:r w:rsidR="00F23D71">
        <w:rPr>
          <w:b/>
        </w:rPr>
        <w:t>Introduction</w:t>
      </w:r>
    </w:p>
    <w:p w:rsidR="00445829" w:rsidRDefault="00445829">
      <w:pPr>
        <w:rPr>
          <w:b/>
          <w:i/>
        </w:rPr>
      </w:pPr>
    </w:p>
    <w:p w:rsidR="004F3C6A" w:rsidRPr="00F23D71" w:rsidRDefault="004F3C6A">
      <w:pPr>
        <w:rPr>
          <w:b/>
          <w:iCs/>
        </w:rPr>
      </w:pPr>
      <w:r w:rsidRPr="00F23D71">
        <w:rPr>
          <w:b/>
          <w:iCs/>
        </w:rPr>
        <w:t>Chapter 1:</w:t>
      </w:r>
      <w:r w:rsidR="005055BA" w:rsidRPr="00F23D71">
        <w:rPr>
          <w:b/>
          <w:iCs/>
        </w:rPr>
        <w:t xml:space="preserve"> </w:t>
      </w:r>
      <w:r w:rsidRPr="00F23D71">
        <w:rPr>
          <w:b/>
          <w:iCs/>
        </w:rPr>
        <w:t>Why Study Intercultural Communication?</w:t>
      </w:r>
      <w:r w:rsidR="005055BA" w:rsidRPr="00F23D71">
        <w:rPr>
          <w:b/>
          <w:iCs/>
        </w:rPr>
        <w:t xml:space="preserve"> </w:t>
      </w:r>
    </w:p>
    <w:p w:rsidR="004F3C6A" w:rsidRPr="00F23D71" w:rsidRDefault="004F3C6A">
      <w:pPr>
        <w:rPr>
          <w:b/>
          <w:iCs/>
        </w:rPr>
      </w:pPr>
    </w:p>
    <w:p w:rsidR="005F2558" w:rsidRDefault="004F3C6A">
      <w:pPr>
        <w:rPr>
          <w:b/>
          <w:iCs/>
        </w:rPr>
      </w:pPr>
      <w:r w:rsidRPr="00F23D71">
        <w:rPr>
          <w:b/>
          <w:iCs/>
        </w:rPr>
        <w:t>Chapter 2:</w:t>
      </w:r>
      <w:r w:rsidR="005055BA" w:rsidRPr="00F23D71">
        <w:rPr>
          <w:b/>
          <w:iCs/>
        </w:rPr>
        <w:t xml:space="preserve"> </w:t>
      </w:r>
      <w:r w:rsidRPr="00F23D71">
        <w:rPr>
          <w:b/>
          <w:iCs/>
        </w:rPr>
        <w:t xml:space="preserve">What </w:t>
      </w:r>
      <w:r w:rsidR="00787F65" w:rsidRPr="00F23D71">
        <w:rPr>
          <w:b/>
          <w:iCs/>
        </w:rPr>
        <w:t>I</w:t>
      </w:r>
      <w:r w:rsidRPr="00F23D71">
        <w:rPr>
          <w:b/>
          <w:iCs/>
        </w:rPr>
        <w:t>s Intercultural Communication</w:t>
      </w:r>
      <w:r w:rsidR="00F161E2" w:rsidRPr="00F23D71">
        <w:rPr>
          <w:b/>
          <w:iCs/>
        </w:rPr>
        <w:t xml:space="preserve"> Flexibility</w:t>
      </w:r>
      <w:r w:rsidRPr="00F23D71">
        <w:rPr>
          <w:b/>
          <w:iCs/>
        </w:rPr>
        <w:t>?</w:t>
      </w:r>
    </w:p>
    <w:p w:rsidR="004F3C6A" w:rsidRPr="00F23D71" w:rsidRDefault="005F2558">
      <w:pPr>
        <w:rPr>
          <w:iCs/>
        </w:rPr>
      </w:pPr>
      <w:r w:rsidRPr="00F23D71">
        <w:rPr>
          <w:iCs/>
        </w:rPr>
        <w:t xml:space="preserve"> </w:t>
      </w:r>
    </w:p>
    <w:p w:rsidR="005F2558" w:rsidRDefault="00313F1A" w:rsidP="00313F1A">
      <w:pPr>
        <w:rPr>
          <w:b/>
          <w:iCs/>
        </w:rPr>
      </w:pPr>
      <w:r w:rsidRPr="00F23D71">
        <w:rPr>
          <w:b/>
          <w:iCs/>
        </w:rPr>
        <w:t>Chapter 3:</w:t>
      </w:r>
      <w:r w:rsidR="005055BA" w:rsidRPr="00F23D71">
        <w:rPr>
          <w:b/>
          <w:iCs/>
        </w:rPr>
        <w:t xml:space="preserve"> </w:t>
      </w:r>
      <w:r w:rsidRPr="00F23D71">
        <w:rPr>
          <w:b/>
          <w:iCs/>
        </w:rPr>
        <w:t xml:space="preserve">What </w:t>
      </w:r>
      <w:r w:rsidR="00FA49AC" w:rsidRPr="00F23D71">
        <w:rPr>
          <w:b/>
          <w:iCs/>
        </w:rPr>
        <w:t>A</w:t>
      </w:r>
      <w:r w:rsidRPr="00F23D71">
        <w:rPr>
          <w:b/>
          <w:iCs/>
        </w:rPr>
        <w:t>re the Essential Cultural Value Patterns?</w:t>
      </w:r>
    </w:p>
    <w:p w:rsidR="005F2558" w:rsidRDefault="005F2558" w:rsidP="00313F1A">
      <w:pPr>
        <w:rPr>
          <w:b/>
          <w:iCs/>
        </w:rPr>
      </w:pPr>
    </w:p>
    <w:p w:rsidR="005F2558" w:rsidRDefault="00313F1A" w:rsidP="00313F1A">
      <w:pPr>
        <w:rPr>
          <w:b/>
          <w:iCs/>
        </w:rPr>
      </w:pPr>
      <w:r w:rsidRPr="00F23D71">
        <w:rPr>
          <w:b/>
          <w:iCs/>
        </w:rPr>
        <w:t>Chapter 4:</w:t>
      </w:r>
      <w:r w:rsidR="005055BA" w:rsidRPr="00F23D71">
        <w:rPr>
          <w:b/>
          <w:iCs/>
        </w:rPr>
        <w:t xml:space="preserve"> </w:t>
      </w:r>
      <w:r w:rsidRPr="00F23D71">
        <w:rPr>
          <w:b/>
          <w:iCs/>
        </w:rPr>
        <w:t xml:space="preserve">What </w:t>
      </w:r>
      <w:r w:rsidR="00FA49AC" w:rsidRPr="00F23D71">
        <w:rPr>
          <w:b/>
          <w:iCs/>
        </w:rPr>
        <w:t>A</w:t>
      </w:r>
      <w:r w:rsidRPr="00F23D71">
        <w:rPr>
          <w:b/>
          <w:iCs/>
        </w:rPr>
        <w:t>re the Keys to Understanding Cultural</w:t>
      </w:r>
      <w:r w:rsidR="00126942" w:rsidRPr="00F23D71">
        <w:rPr>
          <w:b/>
          <w:iCs/>
        </w:rPr>
        <w:t xml:space="preserve"> and </w:t>
      </w:r>
      <w:r w:rsidRPr="00F23D71">
        <w:rPr>
          <w:b/>
          <w:iCs/>
        </w:rPr>
        <w:t>Ethnic Identities?</w:t>
      </w:r>
    </w:p>
    <w:p w:rsidR="00313F1A" w:rsidRPr="00F23D71" w:rsidRDefault="005F2558" w:rsidP="00313F1A">
      <w:pPr>
        <w:rPr>
          <w:iCs/>
        </w:rPr>
      </w:pPr>
      <w:r w:rsidRPr="00F23D71">
        <w:rPr>
          <w:iCs/>
        </w:rPr>
        <w:t xml:space="preserve"> </w:t>
      </w:r>
    </w:p>
    <w:p w:rsidR="004F3C6A" w:rsidRDefault="004F3C6A" w:rsidP="005F2558">
      <w:pPr>
        <w:rPr>
          <w:b/>
          <w:iCs/>
        </w:rPr>
      </w:pPr>
      <w:r w:rsidRPr="00F23D71">
        <w:rPr>
          <w:b/>
          <w:iCs/>
        </w:rPr>
        <w:t xml:space="preserve">Chapter </w:t>
      </w:r>
      <w:r w:rsidR="00313F1A" w:rsidRPr="00F23D71">
        <w:rPr>
          <w:b/>
          <w:iCs/>
        </w:rPr>
        <w:t>5</w:t>
      </w:r>
      <w:r w:rsidRPr="00F23D71">
        <w:rPr>
          <w:b/>
          <w:iCs/>
        </w:rPr>
        <w:t>:</w:t>
      </w:r>
      <w:r w:rsidR="005055BA" w:rsidRPr="00F23D71">
        <w:rPr>
          <w:b/>
          <w:iCs/>
        </w:rPr>
        <w:t xml:space="preserve"> </w:t>
      </w:r>
      <w:r w:rsidRPr="00F23D71">
        <w:rPr>
          <w:b/>
          <w:iCs/>
        </w:rPr>
        <w:t xml:space="preserve">What </w:t>
      </w:r>
      <w:r w:rsidR="00FA49AC" w:rsidRPr="00F23D71">
        <w:rPr>
          <w:b/>
          <w:iCs/>
        </w:rPr>
        <w:t>I</w:t>
      </w:r>
      <w:r w:rsidRPr="00F23D71">
        <w:rPr>
          <w:b/>
          <w:iCs/>
        </w:rPr>
        <w:t>s Culture Shock?</w:t>
      </w:r>
    </w:p>
    <w:p w:rsidR="005F2558" w:rsidRPr="00F23D71" w:rsidRDefault="005F2558" w:rsidP="005F2558">
      <w:pPr>
        <w:rPr>
          <w:iCs/>
        </w:rPr>
      </w:pPr>
    </w:p>
    <w:p w:rsidR="004F3C6A" w:rsidRPr="00F23D71" w:rsidRDefault="004F3C6A">
      <w:pPr>
        <w:rPr>
          <w:b/>
          <w:iCs/>
        </w:rPr>
      </w:pPr>
      <w:r w:rsidRPr="00F23D71">
        <w:rPr>
          <w:b/>
          <w:iCs/>
        </w:rPr>
        <w:t>Chapter 6:</w:t>
      </w:r>
      <w:r w:rsidR="005055BA" w:rsidRPr="00F23D71">
        <w:rPr>
          <w:b/>
          <w:iCs/>
        </w:rPr>
        <w:t xml:space="preserve"> </w:t>
      </w:r>
      <w:r w:rsidRPr="00F23D71">
        <w:rPr>
          <w:b/>
          <w:iCs/>
        </w:rPr>
        <w:t xml:space="preserve">What </w:t>
      </w:r>
      <w:r w:rsidR="00FA49AC" w:rsidRPr="00F23D71">
        <w:rPr>
          <w:b/>
          <w:iCs/>
        </w:rPr>
        <w:t>I</w:t>
      </w:r>
      <w:r w:rsidR="00F161E2" w:rsidRPr="00F23D71">
        <w:rPr>
          <w:b/>
          <w:iCs/>
        </w:rPr>
        <w:t>s the Connection</w:t>
      </w:r>
      <w:r w:rsidRPr="00F23D71">
        <w:rPr>
          <w:b/>
          <w:iCs/>
        </w:rPr>
        <w:t xml:space="preserve"> </w:t>
      </w:r>
      <w:r w:rsidR="00FA49AC" w:rsidRPr="00F23D71">
        <w:rPr>
          <w:b/>
          <w:iCs/>
        </w:rPr>
        <w:t>B</w:t>
      </w:r>
      <w:r w:rsidR="00F161E2" w:rsidRPr="00F23D71">
        <w:rPr>
          <w:b/>
          <w:iCs/>
        </w:rPr>
        <w:t>etween Verbal Communication</w:t>
      </w:r>
      <w:r w:rsidRPr="00F23D71">
        <w:rPr>
          <w:b/>
          <w:iCs/>
        </w:rPr>
        <w:t xml:space="preserve"> and Culture?</w:t>
      </w:r>
    </w:p>
    <w:p w:rsidR="00313F1A" w:rsidRPr="00F23D71" w:rsidRDefault="00313F1A">
      <w:pPr>
        <w:rPr>
          <w:b/>
          <w:iCs/>
        </w:rPr>
      </w:pPr>
    </w:p>
    <w:p w:rsidR="004F3C6A" w:rsidRPr="00F23D71" w:rsidRDefault="00F161E2" w:rsidP="00025CB7">
      <w:pPr>
        <w:ind w:left="1440" w:hanging="1440"/>
        <w:rPr>
          <w:b/>
          <w:iCs/>
        </w:rPr>
      </w:pPr>
      <w:r w:rsidRPr="00F23D71">
        <w:rPr>
          <w:b/>
          <w:iCs/>
        </w:rPr>
        <w:t>Chapter 7</w:t>
      </w:r>
      <w:r w:rsidR="004F3C6A" w:rsidRPr="00F23D71">
        <w:rPr>
          <w:b/>
          <w:iCs/>
        </w:rPr>
        <w:t xml:space="preserve">: </w:t>
      </w:r>
      <w:r w:rsidR="00025CB7" w:rsidRPr="00F23D71">
        <w:rPr>
          <w:b/>
          <w:iCs/>
        </w:rPr>
        <w:t xml:space="preserve">What </w:t>
      </w:r>
      <w:r w:rsidR="00FA49AC" w:rsidRPr="00F23D71">
        <w:rPr>
          <w:b/>
          <w:iCs/>
        </w:rPr>
        <w:t>A</w:t>
      </w:r>
      <w:r w:rsidR="00025CB7" w:rsidRPr="00F23D71">
        <w:rPr>
          <w:b/>
          <w:iCs/>
        </w:rPr>
        <w:t>re the Different Ways to Communicate Nonverbally</w:t>
      </w:r>
      <w:r w:rsidR="001C5427" w:rsidRPr="00F23D71">
        <w:rPr>
          <w:b/>
          <w:iCs/>
        </w:rPr>
        <w:t xml:space="preserve"> </w:t>
      </w:r>
      <w:r w:rsidR="00BC5856" w:rsidRPr="00F23D71">
        <w:rPr>
          <w:b/>
          <w:iCs/>
        </w:rPr>
        <w:t>A</w:t>
      </w:r>
      <w:r w:rsidR="001C5427" w:rsidRPr="00F23D71">
        <w:rPr>
          <w:b/>
          <w:iCs/>
        </w:rPr>
        <w:t>cross Cultures?</w:t>
      </w:r>
    </w:p>
    <w:p w:rsidR="001C5427" w:rsidRPr="00F23D71" w:rsidRDefault="001C5427" w:rsidP="001C5427">
      <w:pPr>
        <w:rPr>
          <w:b/>
          <w:iCs/>
        </w:rPr>
      </w:pPr>
    </w:p>
    <w:p w:rsidR="004F3C6A" w:rsidRPr="00F23D71" w:rsidRDefault="004F3C6A">
      <w:pPr>
        <w:rPr>
          <w:iCs/>
        </w:rPr>
      </w:pPr>
      <w:r w:rsidRPr="00F23D71">
        <w:rPr>
          <w:b/>
          <w:iCs/>
        </w:rPr>
        <w:t xml:space="preserve">Chapter </w:t>
      </w:r>
      <w:r w:rsidR="008840BD" w:rsidRPr="00F23D71">
        <w:rPr>
          <w:b/>
          <w:iCs/>
        </w:rPr>
        <w:t>8</w:t>
      </w:r>
      <w:r w:rsidRPr="00F23D71">
        <w:rPr>
          <w:b/>
          <w:iCs/>
        </w:rPr>
        <w:t>:</w:t>
      </w:r>
      <w:r w:rsidR="005055BA" w:rsidRPr="00F23D71">
        <w:rPr>
          <w:b/>
          <w:iCs/>
        </w:rPr>
        <w:t xml:space="preserve"> </w:t>
      </w:r>
      <w:r w:rsidRPr="00F23D71">
        <w:rPr>
          <w:b/>
          <w:iCs/>
        </w:rPr>
        <w:t>Wh</w:t>
      </w:r>
      <w:r w:rsidR="00B16A8F" w:rsidRPr="00F23D71">
        <w:rPr>
          <w:b/>
          <w:iCs/>
        </w:rPr>
        <w:t xml:space="preserve">at Causes </w:t>
      </w:r>
      <w:r w:rsidR="00FA49AC" w:rsidRPr="00F23D71">
        <w:rPr>
          <w:b/>
          <w:iCs/>
        </w:rPr>
        <w:t>U</w:t>
      </w:r>
      <w:r w:rsidR="00B16A8F" w:rsidRPr="00F23D71">
        <w:rPr>
          <w:b/>
          <w:iCs/>
        </w:rPr>
        <w:t>s to Hold Biases Against Outgroups?</w:t>
      </w:r>
    </w:p>
    <w:p w:rsidR="000D0517" w:rsidRPr="00F23D71" w:rsidRDefault="000D0517">
      <w:pPr>
        <w:rPr>
          <w:b/>
          <w:iCs/>
        </w:rPr>
      </w:pPr>
    </w:p>
    <w:p w:rsidR="004F3C6A" w:rsidRPr="00F23D71" w:rsidRDefault="008840BD">
      <w:pPr>
        <w:rPr>
          <w:b/>
          <w:iCs/>
        </w:rPr>
      </w:pPr>
      <w:r w:rsidRPr="00F23D71">
        <w:rPr>
          <w:b/>
          <w:iCs/>
        </w:rPr>
        <w:t>Chapter 9</w:t>
      </w:r>
      <w:r w:rsidR="004F3C6A" w:rsidRPr="00F23D71">
        <w:rPr>
          <w:b/>
          <w:iCs/>
        </w:rPr>
        <w:t>:</w:t>
      </w:r>
      <w:r w:rsidR="005055BA" w:rsidRPr="00F23D71">
        <w:rPr>
          <w:b/>
          <w:iCs/>
        </w:rPr>
        <w:t xml:space="preserve"> </w:t>
      </w:r>
      <w:r w:rsidR="00EC5FB4">
        <w:rPr>
          <w:b/>
          <w:iCs/>
        </w:rPr>
        <w:t>How Can We</w:t>
      </w:r>
      <w:r w:rsidR="004F3C6A" w:rsidRPr="00F23D71">
        <w:rPr>
          <w:b/>
          <w:iCs/>
        </w:rPr>
        <w:t xml:space="preserve"> Manage Intercultural Conflict</w:t>
      </w:r>
      <w:r w:rsidR="00F161E2" w:rsidRPr="00F23D71">
        <w:rPr>
          <w:b/>
          <w:iCs/>
        </w:rPr>
        <w:t xml:space="preserve"> Flexibly</w:t>
      </w:r>
      <w:r w:rsidR="004F3C6A" w:rsidRPr="00F23D71">
        <w:rPr>
          <w:b/>
          <w:iCs/>
        </w:rPr>
        <w:t>?</w:t>
      </w:r>
    </w:p>
    <w:p w:rsidR="004F3C6A" w:rsidRPr="00F23D71" w:rsidRDefault="004F3C6A" w:rsidP="00CC6C0B">
      <w:pPr>
        <w:pStyle w:val="Heading1"/>
        <w:ind w:left="1260" w:hanging="1260"/>
        <w:rPr>
          <w:rFonts w:ascii="Times New Roman" w:hAnsi="Times New Roman" w:cs="Times New Roman"/>
          <w:iCs/>
          <w:sz w:val="24"/>
          <w:szCs w:val="24"/>
        </w:rPr>
      </w:pPr>
      <w:r w:rsidRPr="00F23D71">
        <w:rPr>
          <w:rFonts w:ascii="Times New Roman" w:hAnsi="Times New Roman" w:cs="Times New Roman"/>
          <w:iCs/>
          <w:sz w:val="24"/>
          <w:szCs w:val="24"/>
        </w:rPr>
        <w:t>Chapter 1</w:t>
      </w:r>
      <w:r w:rsidR="008840BD" w:rsidRPr="00F23D71">
        <w:rPr>
          <w:rFonts w:ascii="Times New Roman" w:hAnsi="Times New Roman" w:cs="Times New Roman"/>
          <w:iCs/>
          <w:sz w:val="24"/>
          <w:szCs w:val="24"/>
        </w:rPr>
        <w:t>0</w:t>
      </w:r>
      <w:r w:rsidRPr="00F23D71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4E22EB" w:rsidRPr="00F23D71">
        <w:rPr>
          <w:rFonts w:ascii="Times New Roman" w:hAnsi="Times New Roman" w:cs="Times New Roman"/>
          <w:iCs/>
          <w:sz w:val="24"/>
          <w:szCs w:val="24"/>
        </w:rPr>
        <w:t xml:space="preserve">What </w:t>
      </w:r>
      <w:r w:rsidR="00FA49AC" w:rsidRPr="00F23D71">
        <w:rPr>
          <w:rFonts w:ascii="Times New Roman" w:hAnsi="Times New Roman" w:cs="Times New Roman"/>
          <w:iCs/>
          <w:sz w:val="24"/>
          <w:szCs w:val="24"/>
        </w:rPr>
        <w:t>A</w:t>
      </w:r>
      <w:r w:rsidR="004E22EB" w:rsidRPr="00F23D71">
        <w:rPr>
          <w:rFonts w:ascii="Times New Roman" w:hAnsi="Times New Roman" w:cs="Times New Roman"/>
          <w:iCs/>
          <w:sz w:val="24"/>
          <w:szCs w:val="24"/>
        </w:rPr>
        <w:t>re the Challenges in</w:t>
      </w:r>
      <w:r w:rsidR="001C5427" w:rsidRPr="00F23D71">
        <w:rPr>
          <w:rFonts w:ascii="Times New Roman" w:hAnsi="Times New Roman" w:cs="Times New Roman"/>
          <w:iCs/>
          <w:sz w:val="24"/>
          <w:szCs w:val="24"/>
        </w:rPr>
        <w:t xml:space="preserve"> Develop</w:t>
      </w:r>
      <w:r w:rsidR="004E22EB" w:rsidRPr="00F23D71">
        <w:rPr>
          <w:rFonts w:ascii="Times New Roman" w:hAnsi="Times New Roman" w:cs="Times New Roman"/>
          <w:iCs/>
          <w:sz w:val="24"/>
          <w:szCs w:val="24"/>
        </w:rPr>
        <w:t>ing an</w:t>
      </w:r>
      <w:r w:rsidR="00D74A62" w:rsidRPr="00F23D71">
        <w:rPr>
          <w:rFonts w:ascii="Times New Roman" w:hAnsi="Times New Roman" w:cs="Times New Roman"/>
          <w:iCs/>
          <w:sz w:val="24"/>
          <w:szCs w:val="24"/>
        </w:rPr>
        <w:t xml:space="preserve"> Intercultural-</w:t>
      </w:r>
      <w:r w:rsidR="004E22EB" w:rsidRPr="00F23D71">
        <w:rPr>
          <w:rFonts w:ascii="Times New Roman" w:hAnsi="Times New Roman" w:cs="Times New Roman"/>
          <w:iCs/>
          <w:sz w:val="24"/>
          <w:szCs w:val="24"/>
        </w:rPr>
        <w:t>Intimate</w:t>
      </w:r>
      <w:r w:rsidR="00CC6C0B" w:rsidRPr="00F23D71">
        <w:rPr>
          <w:rFonts w:ascii="Times New Roman" w:hAnsi="Times New Roman" w:cs="Times New Roman"/>
          <w:iCs/>
          <w:sz w:val="24"/>
          <w:szCs w:val="24"/>
        </w:rPr>
        <w:t xml:space="preserve"> Relationship</w:t>
      </w:r>
      <w:r w:rsidR="004E22EB" w:rsidRPr="00F23D71">
        <w:rPr>
          <w:rFonts w:ascii="Times New Roman" w:hAnsi="Times New Roman" w:cs="Times New Roman"/>
          <w:iCs/>
          <w:sz w:val="24"/>
          <w:szCs w:val="24"/>
        </w:rPr>
        <w:t>?</w:t>
      </w:r>
      <w:r w:rsidR="00D74A62" w:rsidRPr="00F23D7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E718B" w:rsidRPr="00F23D71" w:rsidRDefault="008E718B" w:rsidP="00313F1A">
      <w:pPr>
        <w:rPr>
          <w:b/>
          <w:iCs/>
        </w:rPr>
      </w:pPr>
    </w:p>
    <w:p w:rsidR="00313F1A" w:rsidRPr="00F23D71" w:rsidRDefault="008840BD" w:rsidP="00313F1A">
      <w:pPr>
        <w:rPr>
          <w:b/>
          <w:iCs/>
        </w:rPr>
      </w:pPr>
      <w:r w:rsidRPr="00F23D71">
        <w:rPr>
          <w:b/>
          <w:iCs/>
        </w:rPr>
        <w:t>Chapter 11</w:t>
      </w:r>
      <w:r w:rsidR="00313F1A" w:rsidRPr="00F23D71">
        <w:rPr>
          <w:b/>
          <w:iCs/>
        </w:rPr>
        <w:t>:</w:t>
      </w:r>
      <w:r w:rsidR="005055BA" w:rsidRPr="00F23D71">
        <w:rPr>
          <w:b/>
          <w:iCs/>
        </w:rPr>
        <w:t xml:space="preserve"> </w:t>
      </w:r>
      <w:r w:rsidR="00313F1A" w:rsidRPr="00F23D71">
        <w:rPr>
          <w:b/>
          <w:iCs/>
        </w:rPr>
        <w:t>Wh</w:t>
      </w:r>
      <w:r w:rsidR="00EC5FB4">
        <w:rPr>
          <w:b/>
          <w:iCs/>
        </w:rPr>
        <w:t xml:space="preserve">y Does </w:t>
      </w:r>
      <w:r w:rsidR="00CC6C0B" w:rsidRPr="00F23D71">
        <w:rPr>
          <w:b/>
          <w:iCs/>
        </w:rPr>
        <w:t>Global Identity</w:t>
      </w:r>
      <w:r w:rsidR="00EC5FB4">
        <w:rPr>
          <w:b/>
          <w:iCs/>
        </w:rPr>
        <w:t xml:space="preserve"> Matter</w:t>
      </w:r>
      <w:r w:rsidR="00CC6C0B" w:rsidRPr="00F23D71">
        <w:rPr>
          <w:b/>
          <w:iCs/>
        </w:rPr>
        <w:t>?</w:t>
      </w:r>
    </w:p>
    <w:p w:rsidR="00A85390" w:rsidRPr="00F23D71" w:rsidRDefault="00A85390">
      <w:pPr>
        <w:rPr>
          <w:b/>
          <w:iCs/>
        </w:rPr>
      </w:pPr>
    </w:p>
    <w:p w:rsidR="0048732D" w:rsidRPr="00F23D71" w:rsidRDefault="008840BD">
      <w:pPr>
        <w:rPr>
          <w:iCs/>
        </w:rPr>
      </w:pPr>
      <w:r w:rsidRPr="00F23D71">
        <w:rPr>
          <w:b/>
          <w:iCs/>
        </w:rPr>
        <w:t>Chapter 12</w:t>
      </w:r>
      <w:r w:rsidR="004F3C6A" w:rsidRPr="00F23D71">
        <w:rPr>
          <w:b/>
          <w:iCs/>
        </w:rPr>
        <w:t>:</w:t>
      </w:r>
      <w:r w:rsidR="005055BA" w:rsidRPr="00F23D71">
        <w:rPr>
          <w:b/>
          <w:iCs/>
        </w:rPr>
        <w:t xml:space="preserve"> </w:t>
      </w:r>
      <w:r w:rsidR="00CC6C0B" w:rsidRPr="00F23D71">
        <w:rPr>
          <w:b/>
          <w:iCs/>
        </w:rPr>
        <w:t xml:space="preserve">How </w:t>
      </w:r>
      <w:r w:rsidR="0048732D" w:rsidRPr="00F23D71">
        <w:rPr>
          <w:b/>
          <w:iCs/>
        </w:rPr>
        <w:t>C</w:t>
      </w:r>
      <w:r w:rsidR="00CC6C0B" w:rsidRPr="00F23D71">
        <w:rPr>
          <w:b/>
          <w:iCs/>
        </w:rPr>
        <w:t xml:space="preserve">an </w:t>
      </w:r>
      <w:r w:rsidR="0048732D" w:rsidRPr="00F23D71">
        <w:rPr>
          <w:b/>
          <w:iCs/>
        </w:rPr>
        <w:t>W</w:t>
      </w:r>
      <w:r w:rsidR="00CC6C0B" w:rsidRPr="00F23D71">
        <w:rPr>
          <w:b/>
          <w:iCs/>
        </w:rPr>
        <w:t xml:space="preserve">e Become </w:t>
      </w:r>
      <w:r w:rsidR="0065671B" w:rsidRPr="00F23D71">
        <w:rPr>
          <w:b/>
          <w:iCs/>
        </w:rPr>
        <w:t xml:space="preserve">Ethical Intercultural </w:t>
      </w:r>
      <w:r w:rsidR="00CC6C0B" w:rsidRPr="00F23D71">
        <w:rPr>
          <w:b/>
          <w:iCs/>
        </w:rPr>
        <w:t>Communicator</w:t>
      </w:r>
      <w:r w:rsidR="003D6A7F" w:rsidRPr="00F23D71">
        <w:rPr>
          <w:b/>
          <w:iCs/>
        </w:rPr>
        <w:t>s</w:t>
      </w:r>
      <w:r w:rsidR="0065671B" w:rsidRPr="00F23D71">
        <w:rPr>
          <w:b/>
          <w:iCs/>
        </w:rPr>
        <w:t>?</w:t>
      </w:r>
      <w:r w:rsidR="0065671B" w:rsidRPr="00F23D71">
        <w:rPr>
          <w:iCs/>
        </w:rPr>
        <w:t xml:space="preserve"> </w:t>
      </w:r>
    </w:p>
    <w:p w:rsidR="000D0517" w:rsidRPr="00F23D71" w:rsidRDefault="0048732D" w:rsidP="00F23D71">
      <w:pPr>
        <w:jc w:val="center"/>
        <w:rPr>
          <w:i/>
        </w:rPr>
      </w:pPr>
      <w:r w:rsidRPr="00F23D71">
        <w:rPr>
          <w:iCs/>
        </w:rPr>
        <w:br w:type="page"/>
      </w:r>
      <w:r w:rsidR="00F23D71" w:rsidRPr="0048732D">
        <w:rPr>
          <w:b/>
        </w:rPr>
        <w:lastRenderedPageBreak/>
        <w:t>I</w:t>
      </w:r>
      <w:r w:rsidR="00F23D71">
        <w:rPr>
          <w:b/>
        </w:rPr>
        <w:t xml:space="preserve">nteractive </w:t>
      </w:r>
      <w:r w:rsidR="00F23D71" w:rsidRPr="0048732D">
        <w:rPr>
          <w:b/>
        </w:rPr>
        <w:t>S</w:t>
      </w:r>
      <w:r w:rsidR="00F23D71">
        <w:rPr>
          <w:b/>
        </w:rPr>
        <w:t>tudent</w:t>
      </w:r>
      <w:r w:rsidR="00F23D71" w:rsidRPr="0048732D">
        <w:rPr>
          <w:b/>
        </w:rPr>
        <w:t xml:space="preserve"> S</w:t>
      </w:r>
      <w:r w:rsidR="00F23D71">
        <w:rPr>
          <w:b/>
        </w:rPr>
        <w:t>tudy</w:t>
      </w:r>
      <w:r w:rsidR="00F23D71" w:rsidRPr="0048732D">
        <w:rPr>
          <w:b/>
        </w:rPr>
        <w:t xml:space="preserve"> G</w:t>
      </w:r>
      <w:r w:rsidR="00F23D71">
        <w:rPr>
          <w:b/>
        </w:rPr>
        <w:t xml:space="preserve">uide: </w:t>
      </w:r>
      <w:r w:rsidR="00F23D71" w:rsidRPr="000A28BF">
        <w:rPr>
          <w:b/>
        </w:rPr>
        <w:t>Introduction</w:t>
      </w:r>
    </w:p>
    <w:p w:rsidR="000D0517" w:rsidRDefault="000D0517"/>
    <w:p w:rsidR="000A28BF" w:rsidRDefault="000A28BF">
      <w:r>
        <w:t>Welcome to the</w:t>
      </w:r>
      <w:r w:rsidR="0067313E">
        <w:t xml:space="preserve"> exciting world of the </w:t>
      </w:r>
      <w:r>
        <w:t xml:space="preserve">Student Study Guide (ISSG) to </w:t>
      </w:r>
      <w:r w:rsidRPr="000A28BF">
        <w:rPr>
          <w:b/>
          <w:i/>
        </w:rPr>
        <w:t>Understanding Intercultural Communication</w:t>
      </w:r>
      <w:r w:rsidR="00F23D71">
        <w:rPr>
          <w:b/>
          <w:i/>
        </w:rPr>
        <w:t xml:space="preserve">, </w:t>
      </w:r>
      <w:r w:rsidR="00F23D71" w:rsidRPr="00F23D71">
        <w:rPr>
          <w:b/>
          <w:iCs/>
        </w:rPr>
        <w:t>Third Edition</w:t>
      </w:r>
      <w:r>
        <w:t>.</w:t>
      </w:r>
      <w:r w:rsidR="005055BA">
        <w:t xml:space="preserve"> </w:t>
      </w:r>
      <w:r>
        <w:t>The goal of the ISSG is to act as a supplemental resource to your textbook.</w:t>
      </w:r>
      <w:r w:rsidR="005055BA">
        <w:t xml:space="preserve"> </w:t>
      </w:r>
      <w:r>
        <w:t xml:space="preserve">In the ISSG, you will find a wealth of resources to help you to form good study habits and </w:t>
      </w:r>
      <w:r w:rsidR="0067313E">
        <w:t xml:space="preserve">prepare you for </w:t>
      </w:r>
      <w:r w:rsidR="001E36AD">
        <w:t xml:space="preserve">the </w:t>
      </w:r>
      <w:r w:rsidR="0067313E">
        <w:t>upcoming tests and exams in your</w:t>
      </w:r>
      <w:r>
        <w:t xml:space="preserve"> intercultural communication</w:t>
      </w:r>
      <w:r w:rsidR="0067313E">
        <w:t xml:space="preserve"> class.</w:t>
      </w:r>
    </w:p>
    <w:p w:rsidR="000A28BF" w:rsidRDefault="000A28BF"/>
    <w:p w:rsidR="0067313E" w:rsidRDefault="000A28BF" w:rsidP="00F23D71">
      <w:pPr>
        <w:spacing w:after="120"/>
      </w:pPr>
      <w:r>
        <w:t xml:space="preserve">More specifically, </w:t>
      </w:r>
      <w:r w:rsidR="001E36AD">
        <w:t xml:space="preserve">this study guide has </w:t>
      </w:r>
      <w:r w:rsidR="00E85860">
        <w:t>five</w:t>
      </w:r>
      <w:r>
        <w:t xml:space="preserve"> objectives:</w:t>
      </w:r>
    </w:p>
    <w:p w:rsidR="0067313E" w:rsidRDefault="0067313E" w:rsidP="00F23D71">
      <w:pPr>
        <w:spacing w:after="120"/>
      </w:pPr>
      <w:r>
        <w:t xml:space="preserve">(1) To highlight for you what </w:t>
      </w:r>
      <w:r w:rsidR="001E36AD">
        <w:t xml:space="preserve">the </w:t>
      </w:r>
      <w:r>
        <w:t xml:space="preserve">authors think </w:t>
      </w:r>
      <w:r w:rsidR="001E36AD">
        <w:t xml:space="preserve">is most </w:t>
      </w:r>
      <w:r>
        <w:t>important in each chapter;</w:t>
      </w:r>
    </w:p>
    <w:p w:rsidR="00E85860" w:rsidRDefault="0067313E" w:rsidP="00F23D71">
      <w:pPr>
        <w:spacing w:after="120"/>
      </w:pPr>
      <w:r>
        <w:t>(2)</w:t>
      </w:r>
      <w:r w:rsidR="005055BA">
        <w:t xml:space="preserve"> </w:t>
      </w:r>
      <w:r>
        <w:t xml:space="preserve">To </w:t>
      </w:r>
      <w:r w:rsidR="00E85860">
        <w:t>help you study for exams and tests in a more effective and efficient manner;</w:t>
      </w:r>
    </w:p>
    <w:p w:rsidR="000A28BF" w:rsidRDefault="00E85860" w:rsidP="00F23D71">
      <w:pPr>
        <w:spacing w:after="120"/>
      </w:pPr>
      <w:r>
        <w:t>(3)</w:t>
      </w:r>
      <w:r w:rsidR="005055BA">
        <w:t xml:space="preserve"> </w:t>
      </w:r>
      <w:r>
        <w:t>To test your knowledge of key intercultural terms covered in the textbook;</w:t>
      </w:r>
    </w:p>
    <w:p w:rsidR="005055BA" w:rsidRDefault="00E85860" w:rsidP="00F23D71">
      <w:pPr>
        <w:spacing w:after="120"/>
      </w:pPr>
      <w:r>
        <w:t>(4)</w:t>
      </w:r>
      <w:r w:rsidR="005055BA">
        <w:t xml:space="preserve"> </w:t>
      </w:r>
      <w:r>
        <w:t>To call attention to the important special features and news in each chapter;</w:t>
      </w:r>
    </w:p>
    <w:p w:rsidR="00E85860" w:rsidRDefault="00E85860" w:rsidP="00F23D71">
      <w:pPr>
        <w:spacing w:after="120"/>
        <w:ind w:left="360" w:hanging="360"/>
      </w:pPr>
      <w:r>
        <w:t>(5)</w:t>
      </w:r>
      <w:r w:rsidR="005055BA">
        <w:t xml:space="preserve"> </w:t>
      </w:r>
      <w:r>
        <w:t>To help you link concepts and ideas in each chapter with additional intercultural</w:t>
      </w:r>
      <w:r w:rsidR="005055BA">
        <w:t xml:space="preserve"> </w:t>
      </w:r>
      <w:r>
        <w:t>stories, critical incidents, and personal reflection questions and probes.</w:t>
      </w:r>
    </w:p>
    <w:p w:rsidR="000D0517" w:rsidRDefault="000D0517"/>
    <w:p w:rsidR="000A28BF" w:rsidRDefault="000A28BF" w:rsidP="00F23D71">
      <w:pPr>
        <w:spacing w:after="120"/>
      </w:pPr>
      <w:r>
        <w:t>In each chapter, you will find the following</w:t>
      </w:r>
      <w:r w:rsidR="006A5ADF">
        <w:t xml:space="preserve"> special interactive</w:t>
      </w:r>
      <w:r>
        <w:t xml:space="preserve"> features:</w:t>
      </w:r>
    </w:p>
    <w:p w:rsidR="000A28BF" w:rsidRPr="008840BD" w:rsidRDefault="005055BA" w:rsidP="00F23D71">
      <w:pPr>
        <w:spacing w:after="120"/>
        <w:ind w:left="360" w:hanging="360"/>
      </w:pPr>
      <w:r w:rsidRPr="008840BD">
        <w:t xml:space="preserve">• A </w:t>
      </w:r>
      <w:r w:rsidR="006A5ADF" w:rsidRPr="008840BD">
        <w:t>to-the-point section on the</w:t>
      </w:r>
      <w:r w:rsidR="000A28BF" w:rsidRPr="008840BD">
        <w:t xml:space="preserve"> </w:t>
      </w:r>
      <w:r w:rsidR="000A28BF" w:rsidRPr="008840BD">
        <w:rPr>
          <w:b/>
        </w:rPr>
        <w:t>studying objectives</w:t>
      </w:r>
      <w:r w:rsidR="000A28BF" w:rsidRPr="008840BD">
        <w:t xml:space="preserve"> of each chapter</w:t>
      </w:r>
      <w:r w:rsidR="00E56389" w:rsidRPr="008840BD">
        <w:t>.</w:t>
      </w:r>
    </w:p>
    <w:p w:rsidR="000A28BF" w:rsidRPr="008840BD" w:rsidRDefault="005055BA" w:rsidP="00F23D71">
      <w:pPr>
        <w:spacing w:after="120"/>
        <w:ind w:left="360" w:hanging="360"/>
      </w:pPr>
      <w:r w:rsidRPr="008840BD">
        <w:t xml:space="preserve">• </w:t>
      </w:r>
      <w:r w:rsidR="000A28BF" w:rsidRPr="008840BD">
        <w:t xml:space="preserve">A </w:t>
      </w:r>
      <w:r w:rsidR="000A28BF" w:rsidRPr="008840BD">
        <w:rPr>
          <w:b/>
        </w:rPr>
        <w:t>clearly</w:t>
      </w:r>
      <w:r w:rsidR="00A5437F" w:rsidRPr="008840BD">
        <w:rPr>
          <w:b/>
        </w:rPr>
        <w:t xml:space="preserve"> </w:t>
      </w:r>
      <w:r w:rsidR="00E56389" w:rsidRPr="008840BD">
        <w:rPr>
          <w:b/>
        </w:rPr>
        <w:t>designed</w:t>
      </w:r>
      <w:r w:rsidR="000A28BF" w:rsidRPr="008840BD">
        <w:rPr>
          <w:b/>
        </w:rPr>
        <w:t xml:space="preserve"> outline</w:t>
      </w:r>
      <w:r w:rsidR="000A28BF" w:rsidRPr="008840BD">
        <w:t xml:space="preserve"> to highlight what you should pay close attention to</w:t>
      </w:r>
      <w:r w:rsidR="0067313E" w:rsidRPr="008840BD">
        <w:t xml:space="preserve"> upon second reading of</w:t>
      </w:r>
      <w:r w:rsidR="000A28BF" w:rsidRPr="008840BD">
        <w:t xml:space="preserve"> each chapter</w:t>
      </w:r>
      <w:r w:rsidR="00E56389" w:rsidRPr="008840BD">
        <w:t>.</w:t>
      </w:r>
    </w:p>
    <w:p w:rsidR="006A5ADF" w:rsidRDefault="005055BA" w:rsidP="00F23D71">
      <w:pPr>
        <w:spacing w:after="120"/>
        <w:ind w:left="360" w:hanging="360"/>
      </w:pPr>
      <w:r w:rsidRPr="008840BD">
        <w:t xml:space="preserve">• </w:t>
      </w:r>
      <w:r w:rsidR="000A28BF" w:rsidRPr="008840BD">
        <w:t xml:space="preserve">A </w:t>
      </w:r>
      <w:r w:rsidR="000A28BF" w:rsidRPr="008840BD">
        <w:rPr>
          <w:b/>
        </w:rPr>
        <w:t>check-up section</w:t>
      </w:r>
      <w:r w:rsidR="00E56389" w:rsidRPr="008840BD">
        <w:rPr>
          <w:b/>
        </w:rPr>
        <w:t xml:space="preserve"> </w:t>
      </w:r>
      <w:r w:rsidR="00AD7DC5" w:rsidRPr="008840BD">
        <w:t>with cultural</w:t>
      </w:r>
      <w:r w:rsidR="00A233B7" w:rsidRPr="008840BD">
        <w:t>-</w:t>
      </w:r>
      <w:r w:rsidR="00AD7DC5" w:rsidRPr="008840BD">
        <w:t>literacy and self-assessment quizzes</w:t>
      </w:r>
      <w:r w:rsidR="00E56389" w:rsidRPr="008840BD">
        <w:rPr>
          <w:b/>
        </w:rPr>
        <w:t xml:space="preserve"> </w:t>
      </w:r>
      <w:r w:rsidR="00E56389" w:rsidRPr="008840BD">
        <w:t xml:space="preserve">to reinforce your learning </w:t>
      </w:r>
      <w:r w:rsidR="00FC27FE" w:rsidRPr="008840BD">
        <w:t>and</w:t>
      </w:r>
      <w:r w:rsidR="00E56389" w:rsidRPr="008840BD">
        <w:t xml:space="preserve"> curiosity concerning major concepts and special news</w:t>
      </w:r>
      <w:r w:rsidR="006A5ADF" w:rsidRPr="008840BD">
        <w:t xml:space="preserve"> in </w:t>
      </w:r>
      <w:r w:rsidR="00FC27FE" w:rsidRPr="008840BD">
        <w:t>each chapter</w:t>
      </w:r>
      <w:r w:rsidR="006A5ADF" w:rsidRPr="008840BD">
        <w:t>.</w:t>
      </w:r>
    </w:p>
    <w:p w:rsidR="00F23D71" w:rsidRPr="008840BD" w:rsidRDefault="00F23D71" w:rsidP="00F23D71">
      <w:pPr>
        <w:spacing w:after="120"/>
        <w:ind w:left="360" w:hanging="360"/>
      </w:pPr>
      <w:r w:rsidRPr="008840BD">
        <w:t>• A</w:t>
      </w:r>
      <w:r>
        <w:t xml:space="preserve"> </w:t>
      </w:r>
      <w:r w:rsidRPr="00F23D71">
        <w:rPr>
          <w:b/>
          <w:bCs/>
        </w:rPr>
        <w:t>critical incident analysis</w:t>
      </w:r>
      <w:r>
        <w:t xml:space="preserve"> section with intercultural scenarios</w:t>
      </w:r>
      <w:r w:rsidR="00EC5FB4">
        <w:t xml:space="preserve"> or quizzes</w:t>
      </w:r>
      <w:r>
        <w:t xml:space="preserve"> to help you apply chapter concepts to real-life and relevant intercultural incidents.</w:t>
      </w:r>
    </w:p>
    <w:p w:rsidR="000D0517" w:rsidRPr="008840BD" w:rsidRDefault="005055BA" w:rsidP="00F23D71">
      <w:pPr>
        <w:spacing w:after="120"/>
        <w:ind w:left="360" w:hanging="360"/>
      </w:pPr>
      <w:r w:rsidRPr="008840BD">
        <w:t xml:space="preserve">• </w:t>
      </w:r>
      <w:r w:rsidR="00E56389" w:rsidRPr="008840BD">
        <w:t xml:space="preserve">A chapter-by-chapter </w:t>
      </w:r>
      <w:r w:rsidR="00E56389" w:rsidRPr="008840BD">
        <w:rPr>
          <w:b/>
        </w:rPr>
        <w:t>glossary</w:t>
      </w:r>
      <w:r w:rsidR="00A233B7" w:rsidRPr="008840BD">
        <w:rPr>
          <w:b/>
        </w:rPr>
        <w:t>-</w:t>
      </w:r>
      <w:r w:rsidR="00E56389" w:rsidRPr="008840BD">
        <w:rPr>
          <w:b/>
        </w:rPr>
        <w:t>matching quiz section</w:t>
      </w:r>
      <w:r w:rsidR="00AD7DC5" w:rsidRPr="008840BD">
        <w:t xml:space="preserve"> to cross-tes</w:t>
      </w:r>
      <w:r w:rsidR="00E56389" w:rsidRPr="008840BD">
        <w:t>t whether you have mastered the key definitional concepts</w:t>
      </w:r>
      <w:r w:rsidR="006A5ADF" w:rsidRPr="008840BD">
        <w:t>.</w:t>
      </w:r>
      <w:r w:rsidR="00E56389" w:rsidRPr="008840BD">
        <w:t xml:space="preserve"> </w:t>
      </w:r>
    </w:p>
    <w:p w:rsidR="000D0517" w:rsidRPr="006A5ADF" w:rsidRDefault="005055BA" w:rsidP="00F23D71">
      <w:pPr>
        <w:spacing w:after="120"/>
        <w:ind w:left="360" w:hanging="360"/>
      </w:pPr>
      <w:r w:rsidRPr="008840BD">
        <w:t xml:space="preserve">• </w:t>
      </w:r>
      <w:r w:rsidR="006A5ADF" w:rsidRPr="008840BD">
        <w:t xml:space="preserve">A </w:t>
      </w:r>
      <w:r w:rsidR="00FC27FE" w:rsidRPr="008840BD">
        <w:t>chapter-by-chapter</w:t>
      </w:r>
      <w:r w:rsidR="006A5ADF" w:rsidRPr="008840BD">
        <w:t xml:space="preserve"> </w:t>
      </w:r>
      <w:r w:rsidR="006A5ADF" w:rsidRPr="008840BD">
        <w:rPr>
          <w:b/>
        </w:rPr>
        <w:t>review quiz section</w:t>
      </w:r>
      <w:r w:rsidR="00AD7DC5" w:rsidRPr="008840BD">
        <w:t xml:space="preserve"> with practice multiple</w:t>
      </w:r>
      <w:r w:rsidR="00A233B7" w:rsidRPr="008840BD">
        <w:t>-</w:t>
      </w:r>
      <w:r w:rsidR="00AD7DC5" w:rsidRPr="008840BD">
        <w:t>choice</w:t>
      </w:r>
      <w:r w:rsidR="006A5ADF" w:rsidRPr="008840BD">
        <w:t xml:space="preserve"> and true/false questions to prepare you for exams and in-class quizzes.</w:t>
      </w:r>
    </w:p>
    <w:p w:rsidR="000D0517" w:rsidRPr="0067313E" w:rsidRDefault="005055BA" w:rsidP="00F23D71">
      <w:pPr>
        <w:spacing w:after="120"/>
        <w:ind w:left="360" w:hanging="360"/>
      </w:pPr>
      <w:r>
        <w:t xml:space="preserve">• </w:t>
      </w:r>
      <w:r w:rsidR="0067313E">
        <w:t xml:space="preserve">A </w:t>
      </w:r>
      <w:r w:rsidR="0067313E" w:rsidRPr="0067313E">
        <w:rPr>
          <w:b/>
        </w:rPr>
        <w:t>class handouts section</w:t>
      </w:r>
      <w:r w:rsidR="0067313E">
        <w:rPr>
          <w:b/>
        </w:rPr>
        <w:t xml:space="preserve"> </w:t>
      </w:r>
      <w:r w:rsidR="00A233B7">
        <w:t>where</w:t>
      </w:r>
      <w:r w:rsidR="0067313E" w:rsidRPr="0067313E">
        <w:t xml:space="preserve"> you </w:t>
      </w:r>
      <w:r w:rsidR="00A233B7">
        <w:t xml:space="preserve">can </w:t>
      </w:r>
      <w:r w:rsidR="0067313E" w:rsidRPr="0067313E">
        <w:t xml:space="preserve">download and print handouts </w:t>
      </w:r>
      <w:r w:rsidR="00A233B7">
        <w:t>to discuss in class</w:t>
      </w:r>
      <w:r w:rsidR="0067313E">
        <w:t>.</w:t>
      </w:r>
    </w:p>
    <w:p w:rsidR="000D0517" w:rsidRDefault="000D0517"/>
    <w:p w:rsidR="005F2558" w:rsidRDefault="00E85860" w:rsidP="005F2558">
      <w:r>
        <w:t>We hope that you find this Interactive Student Study Guide useful. May your interc</w:t>
      </w:r>
      <w:r w:rsidR="00AD7DC5">
        <w:t>ultural discovery journey begin</w:t>
      </w:r>
      <w:r>
        <w:t xml:space="preserve"> with reading each chapter in the textbook </w:t>
      </w:r>
      <w:proofErr w:type="gramStart"/>
      <w:r>
        <w:t>carefully, and</w:t>
      </w:r>
      <w:proofErr w:type="gramEnd"/>
      <w:r>
        <w:t xml:space="preserve"> supplementing your reading with this study guide.</w:t>
      </w:r>
      <w:r w:rsidR="005055BA">
        <w:t xml:space="preserve"> </w:t>
      </w:r>
      <w:r>
        <w:t>We hope that you have a rewarding and meaningful intercultural learning experience this coming semester!</w:t>
      </w:r>
    </w:p>
    <w:p w:rsidR="00F23D71" w:rsidRDefault="005F2558" w:rsidP="005F2558">
      <w:r>
        <w:t xml:space="preserve"> </w:t>
      </w:r>
    </w:p>
    <w:p w:rsidR="000D0517" w:rsidRDefault="00A233B7" w:rsidP="00A233B7">
      <w:pPr>
        <w:jc w:val="right"/>
      </w:pPr>
      <w:r>
        <w:t>—</w:t>
      </w:r>
      <w:r w:rsidR="00E85860">
        <w:t>Stella,</w:t>
      </w:r>
      <w:r>
        <w:t xml:space="preserve"> </w:t>
      </w:r>
      <w:r w:rsidR="00E85860">
        <w:t>Leeva, and Alex</w:t>
      </w:r>
    </w:p>
    <w:sectPr w:rsidR="000D0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522" w:rsidRDefault="00D46522">
      <w:r>
        <w:separator/>
      </w:r>
    </w:p>
  </w:endnote>
  <w:endnote w:type="continuationSeparator" w:id="0">
    <w:p w:rsidR="00D46522" w:rsidRDefault="00D4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333" w:rsidRDefault="000F7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333" w:rsidRDefault="000F733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333" w:rsidRDefault="000F7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522" w:rsidRDefault="00D46522">
      <w:r>
        <w:separator/>
      </w:r>
    </w:p>
  </w:footnote>
  <w:footnote w:type="continuationSeparator" w:id="0">
    <w:p w:rsidR="00D46522" w:rsidRDefault="00D4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364" w:rsidRDefault="00AB3364" w:rsidP="002111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3364" w:rsidRDefault="00AB3364" w:rsidP="002111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364" w:rsidRDefault="00AB3364" w:rsidP="00E45B0B">
    <w:pPr>
      <w:pStyle w:val="Header"/>
      <w:framePr w:wrap="around" w:vAnchor="text" w:hAnchor="margin" w:xAlign="right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333" w:rsidRDefault="000F7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6A"/>
    <w:rsid w:val="00004CCF"/>
    <w:rsid w:val="000061DB"/>
    <w:rsid w:val="00025CB7"/>
    <w:rsid w:val="000542B7"/>
    <w:rsid w:val="00056BE8"/>
    <w:rsid w:val="000775C9"/>
    <w:rsid w:val="00084200"/>
    <w:rsid w:val="000A28BF"/>
    <w:rsid w:val="000B494C"/>
    <w:rsid w:val="000D0517"/>
    <w:rsid w:val="000F7333"/>
    <w:rsid w:val="0010133A"/>
    <w:rsid w:val="0011614F"/>
    <w:rsid w:val="00126942"/>
    <w:rsid w:val="00152B22"/>
    <w:rsid w:val="001C5427"/>
    <w:rsid w:val="001E36AD"/>
    <w:rsid w:val="00205859"/>
    <w:rsid w:val="002111F4"/>
    <w:rsid w:val="002206E1"/>
    <w:rsid w:val="00235A49"/>
    <w:rsid w:val="002F6BD8"/>
    <w:rsid w:val="00313F1A"/>
    <w:rsid w:val="00330686"/>
    <w:rsid w:val="00354BDF"/>
    <w:rsid w:val="00374D1B"/>
    <w:rsid w:val="00377F42"/>
    <w:rsid w:val="003D6A7F"/>
    <w:rsid w:val="004344B3"/>
    <w:rsid w:val="00445829"/>
    <w:rsid w:val="0048732D"/>
    <w:rsid w:val="004E22EB"/>
    <w:rsid w:val="004F3C6A"/>
    <w:rsid w:val="004F5A2F"/>
    <w:rsid w:val="004F622C"/>
    <w:rsid w:val="005048CF"/>
    <w:rsid w:val="005055BA"/>
    <w:rsid w:val="005355D5"/>
    <w:rsid w:val="00583FAA"/>
    <w:rsid w:val="005A1AC2"/>
    <w:rsid w:val="005E2052"/>
    <w:rsid w:val="005F2558"/>
    <w:rsid w:val="006045DC"/>
    <w:rsid w:val="00646AB3"/>
    <w:rsid w:val="0065671B"/>
    <w:rsid w:val="0067313E"/>
    <w:rsid w:val="006A5ADF"/>
    <w:rsid w:val="006A5B66"/>
    <w:rsid w:val="006F2F71"/>
    <w:rsid w:val="00716AD4"/>
    <w:rsid w:val="00771F93"/>
    <w:rsid w:val="00787F65"/>
    <w:rsid w:val="007961FA"/>
    <w:rsid w:val="007A3C6D"/>
    <w:rsid w:val="007B2528"/>
    <w:rsid w:val="00801F4D"/>
    <w:rsid w:val="00841744"/>
    <w:rsid w:val="008840BD"/>
    <w:rsid w:val="00891576"/>
    <w:rsid w:val="008E718B"/>
    <w:rsid w:val="0098124C"/>
    <w:rsid w:val="009A0EDA"/>
    <w:rsid w:val="009A64BB"/>
    <w:rsid w:val="009B2DF5"/>
    <w:rsid w:val="00A1341B"/>
    <w:rsid w:val="00A233B7"/>
    <w:rsid w:val="00A325A8"/>
    <w:rsid w:val="00A5437F"/>
    <w:rsid w:val="00A546E6"/>
    <w:rsid w:val="00A85390"/>
    <w:rsid w:val="00AA4033"/>
    <w:rsid w:val="00AB133D"/>
    <w:rsid w:val="00AB3364"/>
    <w:rsid w:val="00AB3F6C"/>
    <w:rsid w:val="00AC44C4"/>
    <w:rsid w:val="00AD7DC5"/>
    <w:rsid w:val="00AF291F"/>
    <w:rsid w:val="00B049A1"/>
    <w:rsid w:val="00B1146E"/>
    <w:rsid w:val="00B16A8F"/>
    <w:rsid w:val="00B26EC4"/>
    <w:rsid w:val="00B319D6"/>
    <w:rsid w:val="00B37CBB"/>
    <w:rsid w:val="00B850F6"/>
    <w:rsid w:val="00BA600A"/>
    <w:rsid w:val="00BB1658"/>
    <w:rsid w:val="00BB6E6B"/>
    <w:rsid w:val="00BC5856"/>
    <w:rsid w:val="00C02365"/>
    <w:rsid w:val="00C220D3"/>
    <w:rsid w:val="00C40F65"/>
    <w:rsid w:val="00C94425"/>
    <w:rsid w:val="00CC6C0B"/>
    <w:rsid w:val="00CF18C5"/>
    <w:rsid w:val="00D2032A"/>
    <w:rsid w:val="00D250F1"/>
    <w:rsid w:val="00D327EA"/>
    <w:rsid w:val="00D440BD"/>
    <w:rsid w:val="00D46522"/>
    <w:rsid w:val="00D52293"/>
    <w:rsid w:val="00D65E4C"/>
    <w:rsid w:val="00D74A62"/>
    <w:rsid w:val="00D91CE0"/>
    <w:rsid w:val="00D97AF4"/>
    <w:rsid w:val="00DF2DC8"/>
    <w:rsid w:val="00DF4F43"/>
    <w:rsid w:val="00E0310C"/>
    <w:rsid w:val="00E26934"/>
    <w:rsid w:val="00E4267F"/>
    <w:rsid w:val="00E45B0B"/>
    <w:rsid w:val="00E47C93"/>
    <w:rsid w:val="00E5511E"/>
    <w:rsid w:val="00E56389"/>
    <w:rsid w:val="00E760F9"/>
    <w:rsid w:val="00E85860"/>
    <w:rsid w:val="00EC5FB4"/>
    <w:rsid w:val="00F048B7"/>
    <w:rsid w:val="00F161E2"/>
    <w:rsid w:val="00F23D71"/>
    <w:rsid w:val="00F32E5F"/>
    <w:rsid w:val="00F54B50"/>
    <w:rsid w:val="00F61EE8"/>
    <w:rsid w:val="00FA1103"/>
    <w:rsid w:val="00FA49AC"/>
    <w:rsid w:val="00FA6760"/>
    <w:rsid w:val="00FC27FE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:contacts" w:name="GivenName"/>
  <w:shapeDefaults>
    <o:shapedefaults v:ext="edit" spidmax="5121"/>
    <o:shapelayout v:ext="edit">
      <o:idmap v:ext="edit" data="1"/>
    </o:shapelayout>
  </w:shapeDefaults>
  <w:decimalSymbol w:val="."/>
  <w:listSeparator w:val=","/>
  <w14:docId w14:val="4C97FD42"/>
  <w15:chartTrackingRefBased/>
  <w15:docId w15:val="{45DB42E1-6130-4C80-A676-D36CF5B7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11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11F4"/>
  </w:style>
  <w:style w:type="paragraph" w:styleId="Footer">
    <w:name w:val="footer"/>
    <w:basedOn w:val="Normal"/>
    <w:rsid w:val="00AD7D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Cal State Fullerton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sting</dc:creator>
  <cp:keywords/>
  <cp:lastModifiedBy>Lacey, Peter</cp:lastModifiedBy>
  <cp:revision>3</cp:revision>
  <cp:lastPrinted>2004-08-17T18:40:00Z</cp:lastPrinted>
  <dcterms:created xsi:type="dcterms:W3CDTF">2021-07-23T16:00:00Z</dcterms:created>
  <dcterms:modified xsi:type="dcterms:W3CDTF">2021-07-23T16:03:00Z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2021-07-23T15:58:32Z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e08aa54f-8b0d-4a4e-9ca3-a20cf7c8d6d8</vt:lpwstr>
  </property>
  <property fmtid="{D5CDD505-2E9C-101B-9397-08002B2CF9AE}" pid="8" name="MSIP_Label_be5cb09a-2992-49d6-8ac9-5f63e7b1ad2f_ContentBits">
    <vt:lpwstr>0</vt:lpwstr>
  </property>
</Properties>
</file>