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8AD98" w14:textId="77777777" w:rsidR="004949DD" w:rsidRPr="004949DD" w:rsidRDefault="004949DD" w:rsidP="004949DD">
      <w:pPr>
        <w:spacing w:after="0" w:line="240" w:lineRule="auto"/>
        <w:jc w:val="center"/>
        <w:rPr>
          <w:rFonts w:ascii="Palatino Linotype" w:hAnsi="Palatino Linotype"/>
          <w:sz w:val="20"/>
          <w:szCs w:val="20"/>
        </w:rPr>
      </w:pPr>
      <w:r w:rsidRPr="004949DD">
        <w:rPr>
          <w:rFonts w:ascii="Palatino Linotype" w:hAnsi="Palatino Linotype"/>
          <w:sz w:val="20"/>
          <w:szCs w:val="20"/>
        </w:rPr>
        <w:t>AMERICAN CONSTITUTIONALISM</w:t>
      </w:r>
    </w:p>
    <w:p w14:paraId="75789C99" w14:textId="77777777" w:rsidR="004949DD" w:rsidRPr="004949DD" w:rsidRDefault="004949DD" w:rsidP="004949DD">
      <w:pPr>
        <w:spacing w:after="0" w:line="240" w:lineRule="auto"/>
        <w:jc w:val="center"/>
        <w:rPr>
          <w:rFonts w:ascii="Palatino Linotype" w:hAnsi="Palatino Linotype"/>
          <w:sz w:val="20"/>
          <w:szCs w:val="20"/>
        </w:rPr>
      </w:pPr>
      <w:r w:rsidRPr="004949DD">
        <w:rPr>
          <w:rFonts w:ascii="Palatino Linotype" w:hAnsi="Palatino Linotype"/>
          <w:sz w:val="20"/>
          <w:szCs w:val="20"/>
        </w:rPr>
        <w:t>VOLUME II:  RIGHTS AND LIBERTIES</w:t>
      </w:r>
    </w:p>
    <w:p w14:paraId="2F1C8781" w14:textId="77777777" w:rsidR="004949DD" w:rsidRPr="004949DD" w:rsidRDefault="004949DD" w:rsidP="004949DD">
      <w:pPr>
        <w:spacing w:after="0" w:line="240" w:lineRule="auto"/>
        <w:jc w:val="center"/>
        <w:rPr>
          <w:rFonts w:ascii="Palatino Linotype" w:hAnsi="Palatino Linotype"/>
          <w:sz w:val="20"/>
          <w:szCs w:val="20"/>
        </w:rPr>
      </w:pPr>
      <w:r w:rsidRPr="004949DD">
        <w:rPr>
          <w:rFonts w:ascii="Palatino Linotype" w:hAnsi="Palatino Linotype"/>
          <w:sz w:val="20"/>
          <w:szCs w:val="20"/>
        </w:rPr>
        <w:t>Howard Gillman • Mark A. Graber • Keith E. Whittington</w:t>
      </w:r>
    </w:p>
    <w:p w14:paraId="74872552" w14:textId="77777777" w:rsidR="004949DD" w:rsidRPr="004949DD" w:rsidRDefault="004949DD" w:rsidP="004949DD">
      <w:pPr>
        <w:spacing w:after="0" w:line="240" w:lineRule="auto"/>
        <w:jc w:val="center"/>
        <w:rPr>
          <w:rFonts w:ascii="Palatino Linotype" w:hAnsi="Palatino Linotype"/>
          <w:sz w:val="20"/>
          <w:szCs w:val="20"/>
        </w:rPr>
      </w:pPr>
    </w:p>
    <w:p w14:paraId="7FAFA33C" w14:textId="77777777" w:rsidR="004949DD" w:rsidRPr="004949DD" w:rsidRDefault="004949DD" w:rsidP="004949DD">
      <w:pPr>
        <w:spacing w:after="0" w:line="240" w:lineRule="auto"/>
        <w:jc w:val="center"/>
        <w:rPr>
          <w:rFonts w:ascii="Palatino Linotype" w:hAnsi="Palatino Linotype"/>
          <w:sz w:val="20"/>
          <w:szCs w:val="20"/>
        </w:rPr>
      </w:pPr>
      <w:r w:rsidRPr="004949DD">
        <w:rPr>
          <w:rFonts w:ascii="Palatino Linotype" w:hAnsi="Palatino Linotype"/>
          <w:sz w:val="20"/>
          <w:szCs w:val="20"/>
        </w:rPr>
        <w:t>Supplementary Material</w:t>
      </w:r>
    </w:p>
    <w:p w14:paraId="10163D18" w14:textId="77777777" w:rsidR="004949DD" w:rsidRPr="004949DD" w:rsidRDefault="004949DD" w:rsidP="004949DD">
      <w:pPr>
        <w:spacing w:after="0" w:line="240" w:lineRule="auto"/>
        <w:jc w:val="center"/>
        <w:rPr>
          <w:rFonts w:ascii="Palatino Linotype" w:hAnsi="Palatino Linotype"/>
          <w:sz w:val="20"/>
          <w:szCs w:val="20"/>
        </w:rPr>
      </w:pPr>
    </w:p>
    <w:p w14:paraId="403284C8" w14:textId="6A8D4BE0" w:rsidR="004949DD" w:rsidRPr="004949DD" w:rsidRDefault="004949DD" w:rsidP="004949DD">
      <w:pPr>
        <w:spacing w:after="0" w:line="240" w:lineRule="auto"/>
        <w:jc w:val="center"/>
        <w:rPr>
          <w:rFonts w:ascii="Palatino Linotype" w:hAnsi="Palatino Linotype"/>
          <w:sz w:val="20"/>
          <w:szCs w:val="20"/>
        </w:rPr>
      </w:pPr>
      <w:r w:rsidRPr="004949DD">
        <w:rPr>
          <w:rFonts w:ascii="Palatino Linotype" w:hAnsi="Palatino Linotype"/>
          <w:sz w:val="20"/>
          <w:szCs w:val="20"/>
        </w:rPr>
        <w:t xml:space="preserve">Chapter 11:  The Contemporary Era – </w:t>
      </w:r>
      <w:r w:rsidR="00783904">
        <w:rPr>
          <w:rFonts w:ascii="Palatino Linotype" w:hAnsi="Palatino Linotype"/>
          <w:sz w:val="20"/>
          <w:szCs w:val="20"/>
        </w:rPr>
        <w:t>Religion: Free Exercise</w:t>
      </w:r>
    </w:p>
    <w:p w14:paraId="6D1CB5EF" w14:textId="77777777" w:rsidR="004949DD" w:rsidRPr="004949DD" w:rsidRDefault="004949DD" w:rsidP="004949DD">
      <w:pPr>
        <w:spacing w:after="0" w:line="240" w:lineRule="auto"/>
        <w:jc w:val="center"/>
        <w:rPr>
          <w:rFonts w:ascii="Palatino Linotype" w:hAnsi="Palatino Linotype"/>
          <w:sz w:val="20"/>
          <w:szCs w:val="20"/>
        </w:rPr>
      </w:pPr>
    </w:p>
    <w:p w14:paraId="017C8465" w14:textId="77777777" w:rsidR="004949DD" w:rsidRPr="004949DD" w:rsidRDefault="001E132F" w:rsidP="004949DD">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5A897B79">
          <v:rect id="_x0000_i1025" style="width:468pt;height:1.5pt" o:hralign="center" o:hrstd="t" o:hrnoshade="t" o:hr="t" fillcolor="black [3213]" stroked="f"/>
        </w:pict>
      </w:r>
    </w:p>
    <w:p w14:paraId="20EFBFD4" w14:textId="6C0A1434" w:rsidR="004949DD" w:rsidRPr="004949DD" w:rsidRDefault="00783904" w:rsidP="00783904">
      <w:pPr>
        <w:spacing w:after="0" w:line="240" w:lineRule="auto"/>
        <w:jc w:val="center"/>
        <w:textAlignment w:val="baseline"/>
        <w:rPr>
          <w:rFonts w:ascii="Palatino Linotype" w:eastAsia="Times New Roman" w:hAnsi="Palatino Linotype" w:cs="Times New Roman"/>
          <w:sz w:val="20"/>
          <w:szCs w:val="20"/>
        </w:rPr>
      </w:pPr>
      <w:r w:rsidRPr="00783904">
        <w:rPr>
          <w:rFonts w:ascii="Palatino Linotype" w:eastAsia="Times New Roman" w:hAnsi="Palatino Linotype" w:cs="Times New Roman"/>
          <w:b/>
          <w:bCs/>
          <w:sz w:val="20"/>
          <w:szCs w:val="20"/>
        </w:rPr>
        <w:t xml:space="preserve">Morris County Board of Chosen Freeholders v. Freedom </w:t>
      </w:r>
      <w:proofErr w:type="gramStart"/>
      <w:r w:rsidRPr="00783904">
        <w:rPr>
          <w:rFonts w:ascii="Palatino Linotype" w:eastAsia="Times New Roman" w:hAnsi="Palatino Linotype" w:cs="Times New Roman"/>
          <w:b/>
          <w:bCs/>
          <w:sz w:val="20"/>
          <w:szCs w:val="20"/>
        </w:rPr>
        <w:t>From</w:t>
      </w:r>
      <w:proofErr w:type="gramEnd"/>
      <w:r w:rsidRPr="00783904">
        <w:rPr>
          <w:rFonts w:ascii="Palatino Linotype" w:eastAsia="Times New Roman" w:hAnsi="Palatino Linotype" w:cs="Times New Roman"/>
          <w:b/>
          <w:bCs/>
          <w:sz w:val="20"/>
          <w:szCs w:val="20"/>
        </w:rPr>
        <w:t xml:space="preserve"> Religion Foundation</w:t>
      </w:r>
      <w:r w:rsidRPr="00B67FCF">
        <w:rPr>
          <w:rFonts w:ascii="Palatino Linotype" w:eastAsia="Times New Roman" w:hAnsi="Palatino Linotype" w:cs="Times New Roman"/>
          <w:sz w:val="20"/>
          <w:szCs w:val="20"/>
        </w:rPr>
        <w:t>, ___ U.S. ___ (2017).</w:t>
      </w:r>
    </w:p>
    <w:p w14:paraId="289EF725" w14:textId="77777777" w:rsidR="004949DD" w:rsidRPr="004949DD" w:rsidRDefault="001E132F" w:rsidP="004949DD">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6752B8CE">
          <v:rect id="_x0000_i1026" style="width:468pt;height:1.5pt" o:hralign="center" o:hrstd="t" o:hrnoshade="t" o:hr="t" fillcolor="black [3213]" stroked="f"/>
        </w:pict>
      </w:r>
    </w:p>
    <w:p w14:paraId="757BFE39" w14:textId="77777777" w:rsidR="004949DD" w:rsidRPr="004949DD" w:rsidRDefault="004949DD" w:rsidP="004949DD">
      <w:pPr>
        <w:spacing w:after="0" w:line="240" w:lineRule="auto"/>
        <w:rPr>
          <w:rFonts w:ascii="Palatino Linotype" w:eastAsia="Times New Roman" w:hAnsi="Palatino Linotype" w:cs="Times New Roman"/>
          <w:sz w:val="20"/>
          <w:szCs w:val="20"/>
        </w:rPr>
      </w:pPr>
    </w:p>
    <w:p w14:paraId="018E96E5" w14:textId="6C727D56" w:rsidR="001B1C06" w:rsidRPr="00B67FCF" w:rsidRDefault="001B1C06" w:rsidP="00CE6576">
      <w:pPr>
        <w:spacing w:after="0" w:line="240" w:lineRule="auto"/>
        <w:textAlignment w:val="baseline"/>
        <w:rPr>
          <w:rFonts w:ascii="Palatino Linotype" w:eastAsia="Times New Roman" w:hAnsi="Palatino Linotype" w:cs="Times New Roman"/>
          <w:i/>
          <w:sz w:val="20"/>
          <w:szCs w:val="20"/>
        </w:rPr>
      </w:pPr>
      <w:r w:rsidRPr="00B67FCF">
        <w:rPr>
          <w:rFonts w:ascii="Palatino Linotype" w:eastAsia="Times New Roman" w:hAnsi="Palatino Linotype" w:cs="Times New Roman"/>
          <w:i/>
          <w:sz w:val="20"/>
          <w:szCs w:val="20"/>
        </w:rPr>
        <w:t>The Morris County Board of Chosen Freeholders from 2012 to 2015 gave almost five m</w:t>
      </w:r>
      <w:r w:rsidR="004F4E45" w:rsidRPr="00B67FCF">
        <w:rPr>
          <w:rFonts w:ascii="Palatino Linotype" w:eastAsia="Times New Roman" w:hAnsi="Palatino Linotype" w:cs="Times New Roman"/>
          <w:i/>
          <w:sz w:val="20"/>
          <w:szCs w:val="20"/>
        </w:rPr>
        <w:t>i</w:t>
      </w:r>
      <w:r w:rsidRPr="00B67FCF">
        <w:rPr>
          <w:rFonts w:ascii="Palatino Linotype" w:eastAsia="Times New Roman" w:hAnsi="Palatino Linotype" w:cs="Times New Roman"/>
          <w:i/>
          <w:sz w:val="20"/>
          <w:szCs w:val="20"/>
        </w:rPr>
        <w:t>llion dollars</w:t>
      </w:r>
      <w:r w:rsidR="004F4E45" w:rsidRPr="00B67FCF">
        <w:rPr>
          <w:rFonts w:ascii="Palatino Linotype" w:eastAsia="Times New Roman" w:hAnsi="Palatino Linotype" w:cs="Times New Roman"/>
          <w:i/>
          <w:sz w:val="20"/>
          <w:szCs w:val="20"/>
        </w:rPr>
        <w:t xml:space="preserve"> to restore various church buildings, which was more than forty percent of the funds the board spent as part of a more general program to preserve historic buildings in the area.  In 2015, the Freedom </w:t>
      </w:r>
      <w:proofErr w:type="gramStart"/>
      <w:r w:rsidR="004F4E45" w:rsidRPr="00B67FCF">
        <w:rPr>
          <w:rFonts w:ascii="Palatino Linotype" w:eastAsia="Times New Roman" w:hAnsi="Palatino Linotype" w:cs="Times New Roman"/>
          <w:i/>
          <w:sz w:val="20"/>
          <w:szCs w:val="20"/>
        </w:rPr>
        <w:t>From</w:t>
      </w:r>
      <w:proofErr w:type="gramEnd"/>
      <w:r w:rsidR="004F4E45" w:rsidRPr="00B67FCF">
        <w:rPr>
          <w:rFonts w:ascii="Palatino Linotype" w:eastAsia="Times New Roman" w:hAnsi="Palatino Linotype" w:cs="Times New Roman"/>
          <w:i/>
          <w:sz w:val="20"/>
          <w:szCs w:val="20"/>
        </w:rPr>
        <w:t xml:space="preserve"> Religion Foundation filed a lawsuit against the Board, claiming that the expenditures violated the religious establishment clauses of the state and federal constitutions.  The board responded that the churches had a constitutional right under the New Jersey Constitution and under the free exercise clause of the First Amendment, as incorporated by the due process clause of the Fourteenth Amendment, to state moneys used for general programs. The trial court granted summary judgment to the board, but that decision was reversed by the Supreme Court of New Jersey.  The board appealed to the Supreme Court of the United States.</w:t>
      </w:r>
    </w:p>
    <w:p w14:paraId="48EE6923" w14:textId="001DA86B" w:rsidR="004F4E45" w:rsidRPr="00B67FCF" w:rsidRDefault="00EE3DD0" w:rsidP="00CE6576">
      <w:pPr>
        <w:spacing w:after="0" w:line="240" w:lineRule="auto"/>
        <w:textAlignment w:val="baseline"/>
        <w:rPr>
          <w:rFonts w:ascii="Palatino Linotype" w:eastAsia="Times New Roman" w:hAnsi="Palatino Linotype" w:cs="Times New Roman"/>
          <w:i/>
          <w:sz w:val="20"/>
          <w:szCs w:val="20"/>
        </w:rPr>
      </w:pPr>
      <w:r w:rsidRPr="00B67FCF">
        <w:rPr>
          <w:rFonts w:ascii="Palatino Linotype" w:eastAsia="Times New Roman" w:hAnsi="Palatino Linotype" w:cs="Times New Roman"/>
          <w:i/>
          <w:sz w:val="20"/>
          <w:szCs w:val="20"/>
        </w:rPr>
        <w:tab/>
        <w:t>The Supreme Court denied certiorari.  Justice Brett Kavanaugh, however, delivered a statement maintaining that New Jersey could not discriminate against religious organizations in distributing historic preservation funds.  Kavanaugh nevertheless agreed with the decision not to take the case on the ground that the precise scope of the Morris County historic preservation program was unclear.  Under what conditions would the scope of the program make distribution of funds to religious</w:t>
      </w:r>
      <w:r w:rsidR="004949DD">
        <w:rPr>
          <w:rFonts w:ascii="Palatino Linotype" w:eastAsia="Times New Roman" w:hAnsi="Palatino Linotype" w:cs="Times New Roman"/>
          <w:i/>
          <w:sz w:val="20"/>
          <w:szCs w:val="20"/>
        </w:rPr>
        <w:t xml:space="preserve"> organizations unconstitutional?</w:t>
      </w:r>
      <w:r w:rsidRPr="00B67FCF">
        <w:rPr>
          <w:rFonts w:ascii="Palatino Linotype" w:eastAsia="Times New Roman" w:hAnsi="Palatino Linotype" w:cs="Times New Roman"/>
          <w:i/>
          <w:sz w:val="20"/>
          <w:szCs w:val="20"/>
        </w:rPr>
        <w:t xml:space="preserve">  Under what conditions would the distribution of funds to religious </w:t>
      </w:r>
      <w:r w:rsidR="004949DD">
        <w:rPr>
          <w:rFonts w:ascii="Palatino Linotype" w:eastAsia="Times New Roman" w:hAnsi="Palatino Linotype" w:cs="Times New Roman"/>
          <w:i/>
          <w:sz w:val="20"/>
          <w:szCs w:val="20"/>
        </w:rPr>
        <w:t>organizations be constitutional?</w:t>
      </w:r>
      <w:r w:rsidRPr="00B67FCF">
        <w:rPr>
          <w:rFonts w:ascii="Palatino Linotype" w:eastAsia="Times New Roman" w:hAnsi="Palatino Linotype" w:cs="Times New Roman"/>
          <w:i/>
          <w:sz w:val="20"/>
          <w:szCs w:val="20"/>
        </w:rPr>
        <w:t xml:space="preserve">  Some funds were used to rebuild churches where parishioners worshipped and others to restore religious paintings.  Do these facts distinguish </w:t>
      </w:r>
      <w:r w:rsidRPr="00B67FCF">
        <w:rPr>
          <w:rFonts w:ascii="Palatino Linotype" w:eastAsia="Times New Roman" w:hAnsi="Palatino Linotype" w:cs="Times New Roman"/>
          <w:sz w:val="20"/>
          <w:szCs w:val="20"/>
        </w:rPr>
        <w:t>Morris County</w:t>
      </w:r>
      <w:r w:rsidRPr="00B67FCF">
        <w:rPr>
          <w:rFonts w:ascii="Palatino Linotype" w:eastAsia="Times New Roman" w:hAnsi="Palatino Linotype" w:cs="Times New Roman"/>
          <w:i/>
          <w:sz w:val="20"/>
          <w:szCs w:val="20"/>
        </w:rPr>
        <w:t xml:space="preserve"> from such cases as </w:t>
      </w:r>
      <w:r w:rsidRPr="00B67FCF">
        <w:rPr>
          <w:rFonts w:ascii="Palatino Linotype" w:eastAsia="Times New Roman" w:hAnsi="Palatino Linotype" w:cs="Times New Roman"/>
          <w:sz w:val="20"/>
          <w:szCs w:val="20"/>
        </w:rPr>
        <w:t xml:space="preserve">Trinity Lutheran Church of Columbia, Inc. v. Comer </w:t>
      </w:r>
      <w:r w:rsidRPr="00B67FCF">
        <w:rPr>
          <w:rFonts w:ascii="Palatino Linotype" w:eastAsia="Times New Roman" w:hAnsi="Palatino Linotype" w:cs="Times New Roman"/>
          <w:i/>
          <w:sz w:val="20"/>
          <w:szCs w:val="20"/>
        </w:rPr>
        <w:t>(2017) or does the decision requiring states to disburse funds for religious playgrounds cover religious buildings and paintings?</w:t>
      </w:r>
    </w:p>
    <w:p w14:paraId="644C0C35" w14:textId="77777777" w:rsidR="00EE3DD0" w:rsidRPr="00B67FCF" w:rsidRDefault="00EE3DD0" w:rsidP="00CE6576">
      <w:pPr>
        <w:spacing w:after="0" w:line="240" w:lineRule="auto"/>
        <w:textAlignment w:val="baseline"/>
        <w:rPr>
          <w:rFonts w:ascii="Palatino Linotype" w:eastAsia="Times New Roman" w:hAnsi="Palatino Linotype" w:cs="Times New Roman"/>
          <w:i/>
          <w:sz w:val="20"/>
          <w:szCs w:val="20"/>
        </w:rPr>
      </w:pPr>
    </w:p>
    <w:p w14:paraId="7BDB2A0A" w14:textId="2956C9F5" w:rsidR="00CE6576" w:rsidRPr="00B67FCF" w:rsidRDefault="00CE6576" w:rsidP="00CE6576">
      <w:pPr>
        <w:spacing w:after="0" w:line="240" w:lineRule="auto"/>
        <w:textAlignment w:val="baseline"/>
        <w:rPr>
          <w:rFonts w:ascii="Palatino Linotype" w:eastAsia="Times New Roman" w:hAnsi="Palatino Linotype" w:cs="Times New Roman"/>
          <w:sz w:val="20"/>
          <w:szCs w:val="20"/>
        </w:rPr>
      </w:pPr>
      <w:r w:rsidRPr="00B67FCF">
        <w:rPr>
          <w:rFonts w:ascii="Palatino Linotype" w:eastAsia="Times New Roman" w:hAnsi="Palatino Linotype" w:cs="Times New Roman"/>
          <w:sz w:val="20"/>
          <w:szCs w:val="20"/>
        </w:rPr>
        <w:t>The petitions for writs of certiorari are denied.</w:t>
      </w:r>
    </w:p>
    <w:p w14:paraId="687C4FC0" w14:textId="77777777" w:rsidR="001B1C06" w:rsidRPr="00B67FCF" w:rsidRDefault="001B1C06" w:rsidP="00CE6576">
      <w:pPr>
        <w:spacing w:after="0" w:line="240" w:lineRule="auto"/>
        <w:textAlignment w:val="baseline"/>
        <w:rPr>
          <w:rFonts w:ascii="Palatino Linotype" w:eastAsia="Times New Roman" w:hAnsi="Palatino Linotype" w:cs="Times New Roman"/>
          <w:sz w:val="20"/>
          <w:szCs w:val="20"/>
        </w:rPr>
      </w:pPr>
    </w:p>
    <w:p w14:paraId="21E8BA92" w14:textId="3C2EBFAE" w:rsidR="00CE6576" w:rsidRPr="00B67FCF" w:rsidRDefault="00CE6576" w:rsidP="00CE6576">
      <w:pPr>
        <w:spacing w:after="0" w:line="240" w:lineRule="auto"/>
        <w:textAlignment w:val="baseline"/>
        <w:rPr>
          <w:rFonts w:ascii="Palatino Linotype" w:eastAsia="Times New Roman" w:hAnsi="Palatino Linotype" w:cs="Times New Roman"/>
          <w:sz w:val="20"/>
          <w:szCs w:val="20"/>
        </w:rPr>
      </w:pPr>
      <w:r w:rsidRPr="00B67FCF">
        <w:rPr>
          <w:rFonts w:ascii="Palatino Linotype" w:eastAsia="Times New Roman" w:hAnsi="Palatino Linotype" w:cs="Times New Roman"/>
          <w:sz w:val="20"/>
          <w:szCs w:val="20"/>
        </w:rPr>
        <w:t xml:space="preserve">Statement of Justice </w:t>
      </w:r>
      <w:hyperlink r:id="rId6" w:history="1">
        <w:r w:rsidRPr="00B67FCF">
          <w:rPr>
            <w:rFonts w:ascii="Palatino Linotype" w:eastAsia="Times New Roman" w:hAnsi="Palatino Linotype" w:cs="Times New Roman"/>
            <w:sz w:val="20"/>
            <w:szCs w:val="20"/>
            <w:bdr w:val="none" w:sz="0" w:space="0" w:color="auto" w:frame="1"/>
          </w:rPr>
          <w:t>KAVANAUGH</w:t>
        </w:r>
      </w:hyperlink>
      <w:r w:rsidRPr="00B67FCF">
        <w:rPr>
          <w:rFonts w:ascii="Palatino Linotype" w:eastAsia="Times New Roman" w:hAnsi="Palatino Linotype" w:cs="Times New Roman"/>
          <w:sz w:val="20"/>
          <w:szCs w:val="20"/>
        </w:rPr>
        <w:t xml:space="preserve">, with whom Justice </w:t>
      </w:r>
      <w:hyperlink r:id="rId7" w:history="1">
        <w:r w:rsidRPr="00B67FCF">
          <w:rPr>
            <w:rFonts w:ascii="Palatino Linotype" w:eastAsia="Times New Roman" w:hAnsi="Palatino Linotype" w:cs="Times New Roman"/>
            <w:sz w:val="20"/>
            <w:szCs w:val="20"/>
            <w:bdr w:val="none" w:sz="0" w:space="0" w:color="auto" w:frame="1"/>
          </w:rPr>
          <w:t>ALITO</w:t>
        </w:r>
      </w:hyperlink>
      <w:r w:rsidRPr="00B67FCF">
        <w:rPr>
          <w:rFonts w:ascii="Palatino Linotype" w:eastAsia="Times New Roman" w:hAnsi="Palatino Linotype" w:cs="Times New Roman"/>
          <w:sz w:val="20"/>
          <w:szCs w:val="20"/>
        </w:rPr>
        <w:t xml:space="preserve"> and Justice </w:t>
      </w:r>
      <w:hyperlink r:id="rId8" w:history="1">
        <w:r w:rsidRPr="00B67FCF">
          <w:rPr>
            <w:rFonts w:ascii="Palatino Linotype" w:eastAsia="Times New Roman" w:hAnsi="Palatino Linotype" w:cs="Times New Roman"/>
            <w:sz w:val="20"/>
            <w:szCs w:val="20"/>
            <w:bdr w:val="none" w:sz="0" w:space="0" w:color="auto" w:frame="1"/>
          </w:rPr>
          <w:t>GORSUCH</w:t>
        </w:r>
      </w:hyperlink>
      <w:r w:rsidRPr="00B67FCF">
        <w:rPr>
          <w:rFonts w:ascii="Palatino Linotype" w:eastAsia="Times New Roman" w:hAnsi="Palatino Linotype" w:cs="Times New Roman"/>
          <w:sz w:val="20"/>
          <w:szCs w:val="20"/>
        </w:rPr>
        <w:t xml:space="preserve"> join, respecting the denial of certiorari.</w:t>
      </w:r>
    </w:p>
    <w:p w14:paraId="68225884" w14:textId="77777777" w:rsidR="001B1C06" w:rsidRPr="00B67FCF" w:rsidRDefault="001B1C06" w:rsidP="00CE6576">
      <w:pPr>
        <w:spacing w:after="0" w:line="240" w:lineRule="auto"/>
        <w:textAlignment w:val="baseline"/>
        <w:rPr>
          <w:rFonts w:ascii="Palatino Linotype" w:eastAsia="Times New Roman" w:hAnsi="Palatino Linotype" w:cs="Times New Roman"/>
          <w:sz w:val="20"/>
          <w:szCs w:val="20"/>
        </w:rPr>
      </w:pPr>
    </w:p>
    <w:p w14:paraId="78971E54" w14:textId="77777777" w:rsidR="001B1C06" w:rsidRPr="00B67FCF" w:rsidRDefault="001B1C06" w:rsidP="00CE6576">
      <w:pPr>
        <w:spacing w:after="0" w:line="240" w:lineRule="auto"/>
        <w:textAlignment w:val="baseline"/>
        <w:rPr>
          <w:rFonts w:ascii="Palatino Linotype" w:eastAsia="Times New Roman" w:hAnsi="Palatino Linotype" w:cs="Times New Roman"/>
          <w:sz w:val="20"/>
          <w:szCs w:val="20"/>
        </w:rPr>
      </w:pPr>
      <w:r w:rsidRPr="00B67FCF">
        <w:rPr>
          <w:rFonts w:ascii="Palatino Linotype" w:eastAsia="Times New Roman" w:hAnsi="Palatino Linotype" w:cs="Times New Roman"/>
          <w:sz w:val="20"/>
          <w:szCs w:val="20"/>
        </w:rPr>
        <w:t>. . . .</w:t>
      </w:r>
    </w:p>
    <w:p w14:paraId="2EC46DC4" w14:textId="66DCEBB3" w:rsidR="001B1C06" w:rsidRPr="00B67FCF" w:rsidRDefault="00CE6576" w:rsidP="001B1C06">
      <w:pPr>
        <w:spacing w:after="0" w:line="240" w:lineRule="auto"/>
        <w:ind w:firstLine="720"/>
        <w:textAlignment w:val="baseline"/>
        <w:rPr>
          <w:rFonts w:ascii="Palatino Linotype" w:eastAsia="Times New Roman" w:hAnsi="Palatino Linotype" w:cs="Times New Roman"/>
          <w:sz w:val="20"/>
          <w:szCs w:val="20"/>
        </w:rPr>
      </w:pPr>
      <w:r w:rsidRPr="00B67FCF">
        <w:rPr>
          <w:rFonts w:ascii="Palatino Linotype" w:eastAsia="Times New Roman" w:hAnsi="Palatino Linotype" w:cs="Times New Roman"/>
          <w:sz w:val="20"/>
          <w:szCs w:val="20"/>
        </w:rPr>
        <w:t>As this Court has repeatedly held, governmental discrimination against religion—in particular, discrimination against religious persons, religious organizations, and religious speech—violates the Free Exercise Clause and the Equal Protection Clause. In the words of Justice Brennan, the “government may not use religion as a basis of classification for the imposition of duties, penalties, privileges or benefits.” Under the</w:t>
      </w:r>
      <w:r w:rsidR="001B1C06" w:rsidRPr="00B67FCF">
        <w:rPr>
          <w:rFonts w:ascii="Palatino Linotype" w:eastAsia="Times New Roman" w:hAnsi="Palatino Linotype" w:cs="Times New Roman"/>
          <w:sz w:val="20"/>
          <w:szCs w:val="20"/>
        </w:rPr>
        <w:t xml:space="preserve"> Constitution,</w:t>
      </w:r>
      <w:r w:rsidRPr="00B67FCF">
        <w:rPr>
          <w:rFonts w:ascii="Palatino Linotype" w:eastAsia="Times New Roman" w:hAnsi="Palatino Linotype" w:cs="Times New Roman"/>
          <w:sz w:val="20"/>
          <w:szCs w:val="20"/>
        </w:rPr>
        <w:t xml:space="preserve"> the government may not discriminate against religion generally or against particular religious denominations. </w:t>
      </w:r>
      <w:r w:rsidR="001B1C06" w:rsidRPr="00B67FCF">
        <w:rPr>
          <w:rFonts w:ascii="Palatino Linotype" w:eastAsia="Times New Roman" w:hAnsi="Palatino Linotype" w:cs="Times New Roman"/>
          <w:sz w:val="20"/>
          <w:szCs w:val="20"/>
        </w:rPr>
        <w:t xml:space="preserve">. . . </w:t>
      </w:r>
    </w:p>
    <w:p w14:paraId="40B3B8B7" w14:textId="760EA473" w:rsidR="00CE6576" w:rsidRPr="00B67FCF" w:rsidRDefault="00CE6576" w:rsidP="00CE6576">
      <w:pPr>
        <w:spacing w:after="0" w:line="240" w:lineRule="auto"/>
        <w:textAlignment w:val="baseline"/>
        <w:rPr>
          <w:rFonts w:ascii="Palatino Linotype" w:eastAsia="Times New Roman" w:hAnsi="Palatino Linotype" w:cs="Times New Roman"/>
          <w:sz w:val="20"/>
          <w:szCs w:val="20"/>
        </w:rPr>
      </w:pPr>
      <w:r w:rsidRPr="00B67FCF">
        <w:rPr>
          <w:rFonts w:ascii="Palatino Linotype" w:eastAsia="Times New Roman" w:hAnsi="Palatino Linotype" w:cs="Times New Roman"/>
          <w:sz w:val="20"/>
          <w:szCs w:val="20"/>
        </w:rPr>
        <w:t xml:space="preserve">Put another way, the government may not “impose special disabilities on the basis of ... religious status.” </w:t>
      </w:r>
      <w:r w:rsidRPr="00B67FCF">
        <w:rPr>
          <w:rFonts w:ascii="Palatino Linotype" w:eastAsia="Times New Roman" w:hAnsi="Palatino Linotype" w:cs="Times New Roman"/>
          <w:i/>
          <w:iCs/>
          <w:sz w:val="20"/>
          <w:szCs w:val="20"/>
          <w:bdr w:val="none" w:sz="0" w:space="0" w:color="auto" w:frame="1"/>
        </w:rPr>
        <w:t>Employment Div., Dept. of Human Resources of Ore. v. Smith</w:t>
      </w:r>
      <w:r w:rsidR="001B1C06" w:rsidRPr="00B67FCF">
        <w:rPr>
          <w:rFonts w:ascii="Palatino Linotype" w:eastAsia="Times New Roman" w:hAnsi="Palatino Linotype" w:cs="Times New Roman"/>
          <w:sz w:val="20"/>
          <w:szCs w:val="20"/>
          <w:bdr w:val="none" w:sz="0" w:space="0" w:color="auto" w:frame="1"/>
        </w:rPr>
        <w:t xml:space="preserve"> </w:t>
      </w:r>
      <w:r w:rsidRPr="00B67FCF">
        <w:rPr>
          <w:rFonts w:ascii="Palatino Linotype" w:eastAsia="Times New Roman" w:hAnsi="Palatino Linotype" w:cs="Times New Roman"/>
          <w:sz w:val="20"/>
          <w:szCs w:val="20"/>
          <w:bdr w:val="none" w:sz="0" w:space="0" w:color="auto" w:frame="1"/>
        </w:rPr>
        <w:t>(1990)</w:t>
      </w:r>
      <w:r w:rsidRPr="00B67FCF">
        <w:rPr>
          <w:rFonts w:ascii="Palatino Linotype" w:eastAsia="Times New Roman" w:hAnsi="Palatino Linotype" w:cs="Times New Roman"/>
          <w:sz w:val="20"/>
          <w:szCs w:val="20"/>
        </w:rPr>
        <w:t>.</w:t>
      </w:r>
    </w:p>
    <w:p w14:paraId="1702B3E8" w14:textId="77777777" w:rsidR="001B1C06" w:rsidRPr="00B67FCF" w:rsidRDefault="001B1C06" w:rsidP="001B1C06">
      <w:pPr>
        <w:spacing w:after="0" w:line="240" w:lineRule="auto"/>
        <w:ind w:firstLine="720"/>
        <w:textAlignment w:val="baseline"/>
        <w:rPr>
          <w:rFonts w:ascii="Palatino Linotype" w:eastAsia="Times New Roman" w:hAnsi="Palatino Linotype" w:cs="Times New Roman"/>
          <w:sz w:val="20"/>
          <w:szCs w:val="20"/>
        </w:rPr>
      </w:pPr>
      <w:r w:rsidRPr="00B67FCF">
        <w:rPr>
          <w:rFonts w:ascii="Palatino Linotype" w:eastAsia="Times New Roman" w:hAnsi="Palatino Linotype" w:cs="Times New Roman"/>
          <w:sz w:val="20"/>
          <w:szCs w:val="20"/>
        </w:rPr>
        <w:t>. . . .</w:t>
      </w:r>
    </w:p>
    <w:p w14:paraId="498B26D0" w14:textId="4FC6D2E2" w:rsidR="00CE6576" w:rsidRPr="00B67FCF" w:rsidRDefault="00CE6576" w:rsidP="001B1C06">
      <w:pPr>
        <w:spacing w:after="0" w:line="240" w:lineRule="auto"/>
        <w:ind w:firstLine="720"/>
        <w:textAlignment w:val="baseline"/>
        <w:rPr>
          <w:rFonts w:ascii="Palatino Linotype" w:eastAsia="Times New Roman" w:hAnsi="Palatino Linotype" w:cs="Times New Roman"/>
          <w:sz w:val="20"/>
          <w:szCs w:val="20"/>
        </w:rPr>
      </w:pPr>
      <w:r w:rsidRPr="00B67FCF">
        <w:rPr>
          <w:rFonts w:ascii="Palatino Linotype" w:eastAsia="Times New Roman" w:hAnsi="Palatino Linotype" w:cs="Times New Roman"/>
          <w:sz w:val="20"/>
          <w:szCs w:val="20"/>
        </w:rPr>
        <w:lastRenderedPageBreak/>
        <w:t xml:space="preserve">That same principle of religious equality applies to governmental benefits or grants programs in which religious organizations or people seek benefits or grants on the same terms as secular organizations or people—at least, our precedents say, so long as the government does not fund the training of clergy, for example. </w:t>
      </w:r>
      <w:r w:rsidR="001B1C06" w:rsidRPr="00B67FCF">
        <w:rPr>
          <w:rFonts w:ascii="Palatino Linotype" w:eastAsia="Times New Roman" w:hAnsi="Palatino Linotype" w:cs="Times New Roman"/>
          <w:sz w:val="20"/>
          <w:szCs w:val="20"/>
        </w:rPr>
        <w:t xml:space="preserve"> </w:t>
      </w:r>
      <w:r w:rsidRPr="00B67FCF">
        <w:rPr>
          <w:rFonts w:ascii="Palatino Linotype" w:eastAsia="Times New Roman" w:hAnsi="Palatino Linotype" w:cs="Times New Roman"/>
          <w:sz w:val="20"/>
          <w:szCs w:val="20"/>
        </w:rPr>
        <w:t xml:space="preserve">In </w:t>
      </w:r>
      <w:hyperlink r:id="rId9" w:history="1">
        <w:r w:rsidRPr="00B67FCF">
          <w:rPr>
            <w:rFonts w:ascii="Palatino Linotype" w:eastAsia="Times New Roman" w:hAnsi="Palatino Linotype" w:cs="Times New Roman"/>
            <w:i/>
            <w:iCs/>
            <w:sz w:val="20"/>
            <w:szCs w:val="20"/>
            <w:bdr w:val="none" w:sz="0" w:space="0" w:color="auto" w:frame="1"/>
          </w:rPr>
          <w:t>Trinity Lutheran</w:t>
        </w:r>
      </w:hyperlink>
      <w:r w:rsidR="001B1C06" w:rsidRPr="00B67FCF">
        <w:rPr>
          <w:rFonts w:ascii="Palatino Linotype" w:eastAsia="Times New Roman" w:hAnsi="Palatino Linotype" w:cs="Times New Roman"/>
          <w:sz w:val="20"/>
          <w:szCs w:val="20"/>
        </w:rPr>
        <w:t xml:space="preserve"> </w:t>
      </w:r>
      <w:r w:rsidR="001B1C06" w:rsidRPr="00B67FCF">
        <w:rPr>
          <w:rFonts w:ascii="Palatino Linotype" w:eastAsia="Times New Roman" w:hAnsi="Palatino Linotype" w:cs="Times New Roman"/>
          <w:i/>
          <w:sz w:val="20"/>
          <w:szCs w:val="20"/>
        </w:rPr>
        <w:t xml:space="preserve">Church of Columbia, Inc. v. Comer </w:t>
      </w:r>
      <w:r w:rsidR="001B1C06" w:rsidRPr="00B67FCF">
        <w:rPr>
          <w:rFonts w:ascii="Palatino Linotype" w:eastAsia="Times New Roman" w:hAnsi="Palatino Linotype" w:cs="Times New Roman"/>
          <w:sz w:val="20"/>
          <w:szCs w:val="20"/>
        </w:rPr>
        <w:t>(2017)</w:t>
      </w:r>
      <w:r w:rsidRPr="00B67FCF">
        <w:rPr>
          <w:rFonts w:ascii="Palatino Linotype" w:eastAsia="Times New Roman" w:hAnsi="Palatino Linotype" w:cs="Times New Roman"/>
          <w:sz w:val="20"/>
          <w:szCs w:val="20"/>
        </w:rPr>
        <w:t>, Missouri barred a religious school from obtaining a state funding grant for the school's playground. By contrast, Missouri allowed secular private schools to obtain state funding grants for their schools' playgrounds. This Court held that Missouri's law was unconstitutional. The Court stated that the</w:t>
      </w:r>
      <w:r w:rsidR="001B1C06" w:rsidRPr="00B67FCF">
        <w:rPr>
          <w:rFonts w:ascii="Palatino Linotype" w:eastAsia="Times New Roman" w:hAnsi="Palatino Linotype" w:cs="Times New Roman"/>
          <w:sz w:val="20"/>
          <w:szCs w:val="20"/>
        </w:rPr>
        <w:t xml:space="preserve"> Constitution</w:t>
      </w:r>
      <w:r w:rsidRPr="00B67FCF">
        <w:rPr>
          <w:rFonts w:ascii="Palatino Linotype" w:eastAsia="Times New Roman" w:hAnsi="Palatino Linotype" w:cs="Times New Roman"/>
          <w:sz w:val="20"/>
          <w:szCs w:val="20"/>
        </w:rPr>
        <w:t xml:space="preserve"> “protects religious observers against unequal treatment.” </w:t>
      </w:r>
    </w:p>
    <w:p w14:paraId="05C3A838" w14:textId="77777777" w:rsidR="001B1C06" w:rsidRPr="00B67FCF" w:rsidRDefault="00CE6576" w:rsidP="001B1C06">
      <w:pPr>
        <w:spacing w:after="0" w:line="240" w:lineRule="auto"/>
        <w:textAlignment w:val="baseline"/>
        <w:rPr>
          <w:rFonts w:ascii="Palatino Linotype" w:eastAsia="Times New Roman" w:hAnsi="Palatino Linotype" w:cs="Times New Roman"/>
          <w:sz w:val="20"/>
          <w:szCs w:val="20"/>
        </w:rPr>
      </w:pPr>
      <w:r w:rsidRPr="00B67FCF">
        <w:rPr>
          <w:rFonts w:ascii="Palatino Linotype" w:eastAsia="Times New Roman" w:hAnsi="Palatino Linotype" w:cs="Times New Roman"/>
          <w:sz w:val="20"/>
          <w:szCs w:val="20"/>
        </w:rPr>
        <w:t>In this case, New Jersey's “No religious organizations need apply” for historic preservation grants appears similar to, for example, Missouri's “No religious schools need apply” for school playground grants and New York's “No religious clubs need apply” for use of school facilities and Tennessee's “No ministers need apply” for state office.</w:t>
      </w:r>
      <w:r w:rsidR="001B1C06" w:rsidRPr="00B67FCF">
        <w:rPr>
          <w:rFonts w:ascii="Palatino Linotype" w:eastAsia="Times New Roman" w:hAnsi="Palatino Linotype" w:cs="Times New Roman"/>
          <w:sz w:val="20"/>
          <w:szCs w:val="20"/>
        </w:rPr>
        <w:t xml:space="preserve"> . . . </w:t>
      </w:r>
      <w:r w:rsidRPr="00B67FCF">
        <w:rPr>
          <w:rFonts w:ascii="Palatino Linotype" w:eastAsia="Times New Roman" w:hAnsi="Palatino Linotype" w:cs="Times New Roman"/>
          <w:sz w:val="20"/>
          <w:szCs w:val="20"/>
        </w:rPr>
        <w:t>Barring religious organizations because they are religious from a general historic preservation grants program is pure discrimination against religion.</w:t>
      </w:r>
    </w:p>
    <w:p w14:paraId="342D331A" w14:textId="2336BB7E" w:rsidR="00CE6576" w:rsidRPr="00B67FCF" w:rsidRDefault="00CE6576" w:rsidP="001B1C06">
      <w:pPr>
        <w:spacing w:after="0" w:line="240" w:lineRule="auto"/>
        <w:ind w:firstLine="720"/>
        <w:textAlignment w:val="baseline"/>
        <w:rPr>
          <w:rFonts w:ascii="Palatino Linotype" w:eastAsia="Times New Roman" w:hAnsi="Palatino Linotype" w:cs="Times New Roman"/>
          <w:sz w:val="20"/>
          <w:szCs w:val="20"/>
        </w:rPr>
      </w:pPr>
      <w:r w:rsidRPr="00B67FCF">
        <w:rPr>
          <w:rFonts w:ascii="Palatino Linotype" w:eastAsia="Times New Roman" w:hAnsi="Palatino Linotype" w:cs="Times New Roman"/>
          <w:sz w:val="20"/>
          <w:szCs w:val="20"/>
        </w:rPr>
        <w:t xml:space="preserve">At some point, this Court will need to decide whether governments that distribute historic preservation funds may deny funds to religious organizations simply because the organizations are religious. But at this point and in this case, it is appropriate to deny certiorari, for two main reasons. First, the factual details of the Morris County program are not entirely clear. In particular, it is not evident precisely what kinds of buildings can be funded under the Morris County program. That factual uncertainty about the scope of the program could hamper our analysis of petitioners' religious discrimination claim. Second, this Court decided </w:t>
      </w:r>
      <w:r w:rsidRPr="00B67FCF">
        <w:rPr>
          <w:rFonts w:ascii="Palatino Linotype" w:eastAsia="Times New Roman" w:hAnsi="Palatino Linotype" w:cs="Times New Roman"/>
          <w:i/>
          <w:iCs/>
          <w:sz w:val="20"/>
          <w:szCs w:val="20"/>
          <w:bdr w:val="none" w:sz="0" w:space="0" w:color="auto" w:frame="1"/>
        </w:rPr>
        <w:t xml:space="preserve">Trinity Lutheran </w:t>
      </w:r>
      <w:r w:rsidRPr="00B67FCF">
        <w:rPr>
          <w:rFonts w:ascii="Palatino Linotype" w:eastAsia="Times New Roman" w:hAnsi="Palatino Linotype" w:cs="Times New Roman"/>
          <w:sz w:val="20"/>
          <w:szCs w:val="20"/>
        </w:rPr>
        <w:t>only recently, and there is not yet a robust post-</w:t>
      </w:r>
      <w:r w:rsidRPr="00B67FCF">
        <w:rPr>
          <w:rFonts w:ascii="Palatino Linotype" w:eastAsia="Times New Roman" w:hAnsi="Palatino Linotype" w:cs="Times New Roman"/>
          <w:i/>
          <w:iCs/>
          <w:sz w:val="20"/>
          <w:szCs w:val="20"/>
          <w:bdr w:val="none" w:sz="0" w:space="0" w:color="auto" w:frame="1"/>
        </w:rPr>
        <w:t xml:space="preserve">Trinity Lutheran </w:t>
      </w:r>
      <w:r w:rsidRPr="00B67FCF">
        <w:rPr>
          <w:rFonts w:ascii="Palatino Linotype" w:eastAsia="Times New Roman" w:hAnsi="Palatino Linotype" w:cs="Times New Roman"/>
          <w:sz w:val="20"/>
          <w:szCs w:val="20"/>
        </w:rPr>
        <w:t>body of case law in the lower courts on the question whether governments may exclude religious organizations from general historic preservation grants programs.</w:t>
      </w:r>
    </w:p>
    <w:p w14:paraId="450E320E" w14:textId="20459D84" w:rsidR="00CE6576" w:rsidRPr="00B67FCF" w:rsidRDefault="00CE6576" w:rsidP="001B1C06">
      <w:pPr>
        <w:spacing w:after="0" w:line="240" w:lineRule="auto"/>
        <w:ind w:firstLine="720"/>
        <w:textAlignment w:val="baseline"/>
        <w:rPr>
          <w:rFonts w:ascii="Palatino Linotype" w:eastAsia="Times New Roman" w:hAnsi="Palatino Linotype" w:cs="Times New Roman"/>
          <w:sz w:val="20"/>
          <w:szCs w:val="20"/>
        </w:rPr>
      </w:pPr>
      <w:r w:rsidRPr="00B67FCF">
        <w:rPr>
          <w:rFonts w:ascii="Palatino Linotype" w:eastAsia="Times New Roman" w:hAnsi="Palatino Linotype" w:cs="Times New Roman"/>
          <w:sz w:val="20"/>
          <w:szCs w:val="20"/>
        </w:rPr>
        <w:t>For those reasons, denial of certiorari is appropriate. As always, a denial of certiorari does not imply agreement or disagreement with the decision of the relevant federal court of appeals or state supreme court. In my view, prohibiting historic preservation grants to religious organizations simply because the organizations are religious would raise serious questions under this Court's precedents and the</w:t>
      </w:r>
      <w:r w:rsidR="001B1C06" w:rsidRPr="00B67FCF">
        <w:rPr>
          <w:rFonts w:ascii="Palatino Linotype" w:eastAsia="Times New Roman" w:hAnsi="Palatino Linotype" w:cs="Times New Roman"/>
          <w:sz w:val="20"/>
          <w:szCs w:val="20"/>
        </w:rPr>
        <w:t xml:space="preserve"> Constitution’s </w:t>
      </w:r>
      <w:r w:rsidRPr="00B67FCF">
        <w:rPr>
          <w:rFonts w:ascii="Palatino Linotype" w:eastAsia="Times New Roman" w:hAnsi="Palatino Linotype" w:cs="Times New Roman"/>
          <w:sz w:val="20"/>
          <w:szCs w:val="20"/>
        </w:rPr>
        <w:t>fundamental guarantee of equality.</w:t>
      </w:r>
    </w:p>
    <w:p w14:paraId="215B61CE" w14:textId="77777777" w:rsidR="00CE6576" w:rsidRPr="00B67FCF" w:rsidRDefault="00CE6576" w:rsidP="00CE6576">
      <w:pPr>
        <w:spacing w:after="0" w:line="240" w:lineRule="auto"/>
        <w:rPr>
          <w:rFonts w:ascii="Palatino Linotype" w:hAnsi="Palatino Linotype" w:cs="Times New Roman"/>
          <w:sz w:val="20"/>
          <w:szCs w:val="20"/>
        </w:rPr>
      </w:pPr>
    </w:p>
    <w:sectPr w:rsidR="00CE6576" w:rsidRPr="00B67FC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41A98" w14:textId="77777777" w:rsidR="001E132F" w:rsidRDefault="001E132F" w:rsidP="00783904">
      <w:pPr>
        <w:spacing w:after="0" w:line="240" w:lineRule="auto"/>
      </w:pPr>
      <w:r>
        <w:separator/>
      </w:r>
    </w:p>
  </w:endnote>
  <w:endnote w:type="continuationSeparator" w:id="0">
    <w:p w14:paraId="604241BF" w14:textId="77777777" w:rsidR="001E132F" w:rsidRDefault="001E132F" w:rsidP="0078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B454" w14:textId="77777777" w:rsidR="00783904" w:rsidRDefault="00783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82029"/>
      <w:docPartObj>
        <w:docPartGallery w:val="Page Numbers (Bottom of Page)"/>
        <w:docPartUnique/>
      </w:docPartObj>
    </w:sdtPr>
    <w:sdtEndPr>
      <w:rPr>
        <w:noProof/>
      </w:rPr>
    </w:sdtEndPr>
    <w:sdtContent>
      <w:bookmarkStart w:id="0" w:name="_GoBack" w:displacedByCustomXml="prev"/>
      <w:bookmarkEnd w:id="0" w:displacedByCustomXml="prev"/>
      <w:p w14:paraId="1886D138" w14:textId="4B7268F4" w:rsidR="00783904" w:rsidRDefault="007839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4C8111" w14:textId="77777777" w:rsidR="00783904" w:rsidRDefault="00783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63548" w14:textId="77777777" w:rsidR="00783904" w:rsidRDefault="00783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DCD9A" w14:textId="77777777" w:rsidR="001E132F" w:rsidRDefault="001E132F" w:rsidP="00783904">
      <w:pPr>
        <w:spacing w:after="0" w:line="240" w:lineRule="auto"/>
      </w:pPr>
      <w:r>
        <w:separator/>
      </w:r>
    </w:p>
  </w:footnote>
  <w:footnote w:type="continuationSeparator" w:id="0">
    <w:p w14:paraId="105CDB76" w14:textId="77777777" w:rsidR="001E132F" w:rsidRDefault="001E132F" w:rsidP="00783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C72D" w14:textId="77777777" w:rsidR="00783904" w:rsidRDefault="00783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B5BEF" w14:textId="77777777" w:rsidR="00783904" w:rsidRDefault="00783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CE7B" w14:textId="77777777" w:rsidR="00783904" w:rsidRDefault="00783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76"/>
    <w:rsid w:val="001B1C06"/>
    <w:rsid w:val="001E132F"/>
    <w:rsid w:val="004949DD"/>
    <w:rsid w:val="004F4E45"/>
    <w:rsid w:val="00783904"/>
    <w:rsid w:val="00B67FCF"/>
    <w:rsid w:val="00CE6576"/>
    <w:rsid w:val="00EE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35A2"/>
  <w15:chartTrackingRefBased/>
  <w15:docId w15:val="{6766FC5B-486C-4318-BCD9-F8CD250A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904"/>
  </w:style>
  <w:style w:type="paragraph" w:styleId="Footer">
    <w:name w:val="footer"/>
    <w:basedOn w:val="Normal"/>
    <w:link w:val="FooterChar"/>
    <w:uiPriority w:val="99"/>
    <w:unhideWhenUsed/>
    <w:rsid w:val="00783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27820">
      <w:bodyDiv w:val="1"/>
      <w:marLeft w:val="0"/>
      <w:marRight w:val="0"/>
      <w:marTop w:val="0"/>
      <w:marBottom w:val="0"/>
      <w:divBdr>
        <w:top w:val="none" w:sz="0" w:space="0" w:color="auto"/>
        <w:left w:val="none" w:sz="0" w:space="0" w:color="auto"/>
        <w:bottom w:val="none" w:sz="0" w:space="0" w:color="auto"/>
        <w:right w:val="none" w:sz="0" w:space="0" w:color="auto"/>
      </w:divBdr>
      <w:divsChild>
        <w:div w:id="852107832">
          <w:marLeft w:val="0"/>
          <w:marRight w:val="0"/>
          <w:marTop w:val="0"/>
          <w:marBottom w:val="0"/>
          <w:divBdr>
            <w:top w:val="none" w:sz="0" w:space="0" w:color="auto"/>
            <w:left w:val="none" w:sz="0" w:space="0" w:color="auto"/>
            <w:bottom w:val="none" w:sz="0" w:space="0" w:color="auto"/>
            <w:right w:val="none" w:sz="0" w:space="0" w:color="auto"/>
          </w:divBdr>
          <w:divsChild>
            <w:div w:id="1062170166">
              <w:marLeft w:val="0"/>
              <w:marRight w:val="0"/>
              <w:marTop w:val="0"/>
              <w:marBottom w:val="0"/>
              <w:divBdr>
                <w:top w:val="none" w:sz="0" w:space="0" w:color="auto"/>
                <w:left w:val="none" w:sz="0" w:space="0" w:color="auto"/>
                <w:bottom w:val="none" w:sz="0" w:space="0" w:color="auto"/>
                <w:right w:val="none" w:sz="0" w:space="0" w:color="auto"/>
              </w:divBdr>
              <w:divsChild>
                <w:div w:id="930700610">
                  <w:marLeft w:val="0"/>
                  <w:marRight w:val="0"/>
                  <w:marTop w:val="0"/>
                  <w:marBottom w:val="0"/>
                  <w:divBdr>
                    <w:top w:val="none" w:sz="0" w:space="0" w:color="auto"/>
                    <w:left w:val="none" w:sz="0" w:space="0" w:color="auto"/>
                    <w:bottom w:val="none" w:sz="0" w:space="0" w:color="auto"/>
                    <w:right w:val="none" w:sz="0" w:space="0" w:color="auto"/>
                  </w:divBdr>
                  <w:divsChild>
                    <w:div w:id="214203008">
                      <w:marLeft w:val="0"/>
                      <w:marRight w:val="0"/>
                      <w:marTop w:val="0"/>
                      <w:marBottom w:val="0"/>
                      <w:divBdr>
                        <w:top w:val="none" w:sz="0" w:space="0" w:color="auto"/>
                        <w:left w:val="none" w:sz="0" w:space="0" w:color="auto"/>
                        <w:bottom w:val="none" w:sz="0" w:space="0" w:color="auto"/>
                        <w:right w:val="none" w:sz="0" w:space="0" w:color="auto"/>
                      </w:divBdr>
                      <w:divsChild>
                        <w:div w:id="1922444081">
                          <w:marLeft w:val="0"/>
                          <w:marRight w:val="0"/>
                          <w:marTop w:val="0"/>
                          <w:marBottom w:val="0"/>
                          <w:divBdr>
                            <w:top w:val="none" w:sz="0" w:space="0" w:color="auto"/>
                            <w:left w:val="none" w:sz="0" w:space="0" w:color="auto"/>
                            <w:bottom w:val="none" w:sz="0" w:space="0" w:color="auto"/>
                            <w:right w:val="none" w:sz="0" w:space="0" w:color="auto"/>
                          </w:divBdr>
                          <w:divsChild>
                            <w:div w:id="2215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615250">
          <w:marLeft w:val="0"/>
          <w:marRight w:val="0"/>
          <w:marTop w:val="0"/>
          <w:marBottom w:val="0"/>
          <w:divBdr>
            <w:top w:val="none" w:sz="0" w:space="0" w:color="auto"/>
            <w:left w:val="none" w:sz="0" w:space="0" w:color="auto"/>
            <w:bottom w:val="none" w:sz="0" w:space="0" w:color="auto"/>
            <w:right w:val="none" w:sz="0" w:space="0" w:color="auto"/>
          </w:divBdr>
          <w:divsChild>
            <w:div w:id="1878548111">
              <w:marLeft w:val="0"/>
              <w:marRight w:val="0"/>
              <w:marTop w:val="0"/>
              <w:marBottom w:val="0"/>
              <w:divBdr>
                <w:top w:val="none" w:sz="0" w:space="0" w:color="auto"/>
                <w:left w:val="none" w:sz="0" w:space="0" w:color="auto"/>
                <w:bottom w:val="none" w:sz="0" w:space="0" w:color="auto"/>
                <w:right w:val="none" w:sz="0" w:space="0" w:color="auto"/>
              </w:divBdr>
              <w:divsChild>
                <w:div w:id="1272589237">
                  <w:marLeft w:val="0"/>
                  <w:marRight w:val="0"/>
                  <w:marTop w:val="0"/>
                  <w:marBottom w:val="0"/>
                  <w:divBdr>
                    <w:top w:val="none" w:sz="0" w:space="0" w:color="auto"/>
                    <w:left w:val="none" w:sz="0" w:space="0" w:color="auto"/>
                    <w:bottom w:val="none" w:sz="0" w:space="0" w:color="auto"/>
                    <w:right w:val="none" w:sz="0" w:space="0" w:color="auto"/>
                  </w:divBdr>
                  <w:divsChild>
                    <w:div w:id="1251693039">
                      <w:marLeft w:val="0"/>
                      <w:marRight w:val="0"/>
                      <w:marTop w:val="0"/>
                      <w:marBottom w:val="0"/>
                      <w:divBdr>
                        <w:top w:val="none" w:sz="0" w:space="0" w:color="auto"/>
                        <w:left w:val="none" w:sz="0" w:space="0" w:color="auto"/>
                        <w:bottom w:val="none" w:sz="0" w:space="0" w:color="auto"/>
                        <w:right w:val="none" w:sz="0" w:space="0" w:color="auto"/>
                      </w:divBdr>
                    </w:div>
                  </w:divsChild>
                </w:div>
                <w:div w:id="754476856">
                  <w:marLeft w:val="0"/>
                  <w:marRight w:val="0"/>
                  <w:marTop w:val="0"/>
                  <w:marBottom w:val="0"/>
                  <w:divBdr>
                    <w:top w:val="none" w:sz="0" w:space="0" w:color="auto"/>
                    <w:left w:val="none" w:sz="0" w:space="0" w:color="auto"/>
                    <w:bottom w:val="none" w:sz="0" w:space="0" w:color="auto"/>
                    <w:right w:val="none" w:sz="0" w:space="0" w:color="auto"/>
                  </w:divBdr>
                  <w:divsChild>
                    <w:div w:id="32510422">
                      <w:marLeft w:val="0"/>
                      <w:marRight w:val="0"/>
                      <w:marTop w:val="0"/>
                      <w:marBottom w:val="0"/>
                      <w:divBdr>
                        <w:top w:val="none" w:sz="0" w:space="0" w:color="auto"/>
                        <w:left w:val="none" w:sz="0" w:space="0" w:color="auto"/>
                        <w:bottom w:val="none" w:sz="0" w:space="0" w:color="auto"/>
                        <w:right w:val="none" w:sz="0" w:space="0" w:color="auto"/>
                      </w:divBdr>
                      <w:divsChild>
                        <w:div w:id="2104375906">
                          <w:marLeft w:val="0"/>
                          <w:marRight w:val="0"/>
                          <w:marTop w:val="0"/>
                          <w:marBottom w:val="0"/>
                          <w:divBdr>
                            <w:top w:val="none" w:sz="0" w:space="0" w:color="auto"/>
                            <w:left w:val="none" w:sz="0" w:space="0" w:color="auto"/>
                            <w:bottom w:val="none" w:sz="0" w:space="0" w:color="auto"/>
                            <w:right w:val="none" w:sz="0" w:space="0" w:color="auto"/>
                          </w:divBdr>
                          <w:divsChild>
                            <w:div w:id="1330214313">
                              <w:marLeft w:val="0"/>
                              <w:marRight w:val="0"/>
                              <w:marTop w:val="0"/>
                              <w:marBottom w:val="0"/>
                              <w:divBdr>
                                <w:top w:val="none" w:sz="0" w:space="0" w:color="auto"/>
                                <w:left w:val="none" w:sz="0" w:space="0" w:color="auto"/>
                                <w:bottom w:val="none" w:sz="0" w:space="0" w:color="auto"/>
                                <w:right w:val="none" w:sz="0" w:space="0" w:color="auto"/>
                              </w:divBdr>
                            </w:div>
                          </w:divsChild>
                        </w:div>
                        <w:div w:id="1991981945">
                          <w:marLeft w:val="0"/>
                          <w:marRight w:val="0"/>
                          <w:marTop w:val="0"/>
                          <w:marBottom w:val="0"/>
                          <w:divBdr>
                            <w:top w:val="none" w:sz="0" w:space="0" w:color="auto"/>
                            <w:left w:val="none" w:sz="0" w:space="0" w:color="auto"/>
                            <w:bottom w:val="none" w:sz="0" w:space="0" w:color="auto"/>
                            <w:right w:val="none" w:sz="0" w:space="0" w:color="auto"/>
                          </w:divBdr>
                          <w:divsChild>
                            <w:div w:id="1424690337">
                              <w:marLeft w:val="0"/>
                              <w:marRight w:val="0"/>
                              <w:marTop w:val="0"/>
                              <w:marBottom w:val="0"/>
                              <w:divBdr>
                                <w:top w:val="none" w:sz="0" w:space="0" w:color="auto"/>
                                <w:left w:val="none" w:sz="0" w:space="0" w:color="auto"/>
                                <w:bottom w:val="none" w:sz="0" w:space="0" w:color="auto"/>
                                <w:right w:val="none" w:sz="0" w:space="0" w:color="auto"/>
                              </w:divBdr>
                            </w:div>
                          </w:divsChild>
                        </w:div>
                        <w:div w:id="572545367">
                          <w:marLeft w:val="0"/>
                          <w:marRight w:val="0"/>
                          <w:marTop w:val="0"/>
                          <w:marBottom w:val="0"/>
                          <w:divBdr>
                            <w:top w:val="none" w:sz="0" w:space="0" w:color="auto"/>
                            <w:left w:val="none" w:sz="0" w:space="0" w:color="auto"/>
                            <w:bottom w:val="none" w:sz="0" w:space="0" w:color="auto"/>
                            <w:right w:val="none" w:sz="0" w:space="0" w:color="auto"/>
                          </w:divBdr>
                          <w:divsChild>
                            <w:div w:id="594246405">
                              <w:marLeft w:val="0"/>
                              <w:marRight w:val="0"/>
                              <w:marTop w:val="0"/>
                              <w:marBottom w:val="0"/>
                              <w:divBdr>
                                <w:top w:val="none" w:sz="0" w:space="0" w:color="auto"/>
                                <w:left w:val="none" w:sz="0" w:space="0" w:color="auto"/>
                                <w:bottom w:val="none" w:sz="0" w:space="0" w:color="auto"/>
                                <w:right w:val="none" w:sz="0" w:space="0" w:color="auto"/>
                              </w:divBdr>
                            </w:div>
                          </w:divsChild>
                        </w:div>
                        <w:div w:id="939340465">
                          <w:marLeft w:val="0"/>
                          <w:marRight w:val="0"/>
                          <w:marTop w:val="0"/>
                          <w:marBottom w:val="0"/>
                          <w:divBdr>
                            <w:top w:val="none" w:sz="0" w:space="0" w:color="auto"/>
                            <w:left w:val="none" w:sz="0" w:space="0" w:color="auto"/>
                            <w:bottom w:val="none" w:sz="0" w:space="0" w:color="auto"/>
                            <w:right w:val="none" w:sz="0" w:space="0" w:color="auto"/>
                          </w:divBdr>
                          <w:divsChild>
                            <w:div w:id="1926838591">
                              <w:marLeft w:val="0"/>
                              <w:marRight w:val="0"/>
                              <w:marTop w:val="0"/>
                              <w:marBottom w:val="0"/>
                              <w:divBdr>
                                <w:top w:val="none" w:sz="0" w:space="0" w:color="auto"/>
                                <w:left w:val="none" w:sz="0" w:space="0" w:color="auto"/>
                                <w:bottom w:val="none" w:sz="0" w:space="0" w:color="auto"/>
                                <w:right w:val="none" w:sz="0" w:space="0" w:color="auto"/>
                              </w:divBdr>
                            </w:div>
                          </w:divsChild>
                        </w:div>
                        <w:div w:id="1176580466">
                          <w:marLeft w:val="0"/>
                          <w:marRight w:val="0"/>
                          <w:marTop w:val="0"/>
                          <w:marBottom w:val="0"/>
                          <w:divBdr>
                            <w:top w:val="none" w:sz="0" w:space="0" w:color="auto"/>
                            <w:left w:val="none" w:sz="0" w:space="0" w:color="auto"/>
                            <w:bottom w:val="none" w:sz="0" w:space="0" w:color="auto"/>
                            <w:right w:val="none" w:sz="0" w:space="0" w:color="auto"/>
                          </w:divBdr>
                          <w:divsChild>
                            <w:div w:id="1319307273">
                              <w:marLeft w:val="0"/>
                              <w:marRight w:val="0"/>
                              <w:marTop w:val="0"/>
                              <w:marBottom w:val="0"/>
                              <w:divBdr>
                                <w:top w:val="none" w:sz="0" w:space="0" w:color="auto"/>
                                <w:left w:val="none" w:sz="0" w:space="0" w:color="auto"/>
                                <w:bottom w:val="none" w:sz="0" w:space="0" w:color="auto"/>
                                <w:right w:val="none" w:sz="0" w:space="0" w:color="auto"/>
                              </w:divBdr>
                            </w:div>
                          </w:divsChild>
                        </w:div>
                        <w:div w:id="1010522271">
                          <w:marLeft w:val="0"/>
                          <w:marRight w:val="0"/>
                          <w:marTop w:val="0"/>
                          <w:marBottom w:val="0"/>
                          <w:divBdr>
                            <w:top w:val="none" w:sz="0" w:space="0" w:color="auto"/>
                            <w:left w:val="none" w:sz="0" w:space="0" w:color="auto"/>
                            <w:bottom w:val="none" w:sz="0" w:space="0" w:color="auto"/>
                            <w:right w:val="none" w:sz="0" w:space="0" w:color="auto"/>
                          </w:divBdr>
                          <w:divsChild>
                            <w:div w:id="1811748910">
                              <w:marLeft w:val="0"/>
                              <w:marRight w:val="0"/>
                              <w:marTop w:val="0"/>
                              <w:marBottom w:val="0"/>
                              <w:divBdr>
                                <w:top w:val="none" w:sz="0" w:space="0" w:color="auto"/>
                                <w:left w:val="none" w:sz="0" w:space="0" w:color="auto"/>
                                <w:bottom w:val="none" w:sz="0" w:space="0" w:color="auto"/>
                                <w:right w:val="none" w:sz="0" w:space="0" w:color="auto"/>
                              </w:divBdr>
                            </w:div>
                          </w:divsChild>
                        </w:div>
                        <w:div w:id="183447724">
                          <w:marLeft w:val="0"/>
                          <w:marRight w:val="0"/>
                          <w:marTop w:val="0"/>
                          <w:marBottom w:val="0"/>
                          <w:divBdr>
                            <w:top w:val="none" w:sz="0" w:space="0" w:color="auto"/>
                            <w:left w:val="none" w:sz="0" w:space="0" w:color="auto"/>
                            <w:bottom w:val="none" w:sz="0" w:space="0" w:color="auto"/>
                            <w:right w:val="none" w:sz="0" w:space="0" w:color="auto"/>
                          </w:divBdr>
                          <w:divsChild>
                            <w:div w:id="1981184859">
                              <w:marLeft w:val="0"/>
                              <w:marRight w:val="0"/>
                              <w:marTop w:val="0"/>
                              <w:marBottom w:val="0"/>
                              <w:divBdr>
                                <w:top w:val="none" w:sz="0" w:space="0" w:color="auto"/>
                                <w:left w:val="none" w:sz="0" w:space="0" w:color="auto"/>
                                <w:bottom w:val="none" w:sz="0" w:space="0" w:color="auto"/>
                                <w:right w:val="none" w:sz="0" w:space="0" w:color="auto"/>
                              </w:divBdr>
                            </w:div>
                          </w:divsChild>
                        </w:div>
                        <w:div w:id="134950139">
                          <w:marLeft w:val="0"/>
                          <w:marRight w:val="0"/>
                          <w:marTop w:val="0"/>
                          <w:marBottom w:val="0"/>
                          <w:divBdr>
                            <w:top w:val="none" w:sz="0" w:space="0" w:color="auto"/>
                            <w:left w:val="none" w:sz="0" w:space="0" w:color="auto"/>
                            <w:bottom w:val="none" w:sz="0" w:space="0" w:color="auto"/>
                            <w:right w:val="none" w:sz="0" w:space="0" w:color="auto"/>
                          </w:divBdr>
                          <w:divsChild>
                            <w:div w:id="1415124183">
                              <w:marLeft w:val="0"/>
                              <w:marRight w:val="0"/>
                              <w:marTop w:val="0"/>
                              <w:marBottom w:val="0"/>
                              <w:divBdr>
                                <w:top w:val="none" w:sz="0" w:space="0" w:color="auto"/>
                                <w:left w:val="none" w:sz="0" w:space="0" w:color="auto"/>
                                <w:bottom w:val="none" w:sz="0" w:space="0" w:color="auto"/>
                                <w:right w:val="none" w:sz="0" w:space="0" w:color="auto"/>
                              </w:divBdr>
                            </w:div>
                          </w:divsChild>
                        </w:div>
                        <w:div w:id="699622467">
                          <w:marLeft w:val="0"/>
                          <w:marRight w:val="0"/>
                          <w:marTop w:val="0"/>
                          <w:marBottom w:val="0"/>
                          <w:divBdr>
                            <w:top w:val="none" w:sz="0" w:space="0" w:color="auto"/>
                            <w:left w:val="none" w:sz="0" w:space="0" w:color="auto"/>
                            <w:bottom w:val="none" w:sz="0" w:space="0" w:color="auto"/>
                            <w:right w:val="none" w:sz="0" w:space="0" w:color="auto"/>
                          </w:divBdr>
                          <w:divsChild>
                            <w:div w:id="996498249">
                              <w:marLeft w:val="0"/>
                              <w:marRight w:val="0"/>
                              <w:marTop w:val="0"/>
                              <w:marBottom w:val="0"/>
                              <w:divBdr>
                                <w:top w:val="none" w:sz="0" w:space="0" w:color="auto"/>
                                <w:left w:val="none" w:sz="0" w:space="0" w:color="auto"/>
                                <w:bottom w:val="none" w:sz="0" w:space="0" w:color="auto"/>
                                <w:right w:val="none" w:sz="0" w:space="0" w:color="auto"/>
                              </w:divBdr>
                            </w:div>
                          </w:divsChild>
                        </w:div>
                        <w:div w:id="1875580678">
                          <w:marLeft w:val="0"/>
                          <w:marRight w:val="0"/>
                          <w:marTop w:val="0"/>
                          <w:marBottom w:val="0"/>
                          <w:divBdr>
                            <w:top w:val="none" w:sz="0" w:space="0" w:color="auto"/>
                            <w:left w:val="none" w:sz="0" w:space="0" w:color="auto"/>
                            <w:bottom w:val="none" w:sz="0" w:space="0" w:color="auto"/>
                            <w:right w:val="none" w:sz="0" w:space="0" w:color="auto"/>
                          </w:divBdr>
                          <w:divsChild>
                            <w:div w:id="168954570">
                              <w:marLeft w:val="0"/>
                              <w:marRight w:val="0"/>
                              <w:marTop w:val="0"/>
                              <w:marBottom w:val="0"/>
                              <w:divBdr>
                                <w:top w:val="none" w:sz="0" w:space="0" w:color="auto"/>
                                <w:left w:val="none" w:sz="0" w:space="0" w:color="auto"/>
                                <w:bottom w:val="none" w:sz="0" w:space="0" w:color="auto"/>
                                <w:right w:val="none" w:sz="0" w:space="0" w:color="auto"/>
                              </w:divBdr>
                            </w:div>
                          </w:divsChild>
                        </w:div>
                        <w:div w:id="1693416763">
                          <w:marLeft w:val="0"/>
                          <w:marRight w:val="0"/>
                          <w:marTop w:val="0"/>
                          <w:marBottom w:val="0"/>
                          <w:divBdr>
                            <w:top w:val="none" w:sz="0" w:space="0" w:color="auto"/>
                            <w:left w:val="none" w:sz="0" w:space="0" w:color="auto"/>
                            <w:bottom w:val="none" w:sz="0" w:space="0" w:color="auto"/>
                            <w:right w:val="none" w:sz="0" w:space="0" w:color="auto"/>
                          </w:divBdr>
                          <w:divsChild>
                            <w:div w:id="1021511977">
                              <w:marLeft w:val="0"/>
                              <w:marRight w:val="0"/>
                              <w:marTop w:val="0"/>
                              <w:marBottom w:val="0"/>
                              <w:divBdr>
                                <w:top w:val="none" w:sz="0" w:space="0" w:color="auto"/>
                                <w:left w:val="none" w:sz="0" w:space="0" w:color="auto"/>
                                <w:bottom w:val="none" w:sz="0" w:space="0" w:color="auto"/>
                                <w:right w:val="none" w:sz="0" w:space="0" w:color="auto"/>
                              </w:divBdr>
                            </w:div>
                          </w:divsChild>
                        </w:div>
                        <w:div w:id="2143838460">
                          <w:marLeft w:val="0"/>
                          <w:marRight w:val="0"/>
                          <w:marTop w:val="0"/>
                          <w:marBottom w:val="0"/>
                          <w:divBdr>
                            <w:top w:val="none" w:sz="0" w:space="0" w:color="auto"/>
                            <w:left w:val="none" w:sz="0" w:space="0" w:color="auto"/>
                            <w:bottom w:val="none" w:sz="0" w:space="0" w:color="auto"/>
                            <w:right w:val="none" w:sz="0" w:space="0" w:color="auto"/>
                          </w:divBdr>
                          <w:divsChild>
                            <w:div w:id="1942833150">
                              <w:marLeft w:val="0"/>
                              <w:marRight w:val="0"/>
                              <w:marTop w:val="0"/>
                              <w:marBottom w:val="0"/>
                              <w:divBdr>
                                <w:top w:val="none" w:sz="0" w:space="0" w:color="auto"/>
                                <w:left w:val="none" w:sz="0" w:space="0" w:color="auto"/>
                                <w:bottom w:val="none" w:sz="0" w:space="0" w:color="auto"/>
                                <w:right w:val="none" w:sz="0" w:space="0" w:color="auto"/>
                              </w:divBdr>
                            </w:div>
                          </w:divsChild>
                        </w:div>
                        <w:div w:id="1178809664">
                          <w:marLeft w:val="0"/>
                          <w:marRight w:val="0"/>
                          <w:marTop w:val="0"/>
                          <w:marBottom w:val="0"/>
                          <w:divBdr>
                            <w:top w:val="none" w:sz="0" w:space="0" w:color="auto"/>
                            <w:left w:val="none" w:sz="0" w:space="0" w:color="auto"/>
                            <w:bottom w:val="none" w:sz="0" w:space="0" w:color="auto"/>
                            <w:right w:val="none" w:sz="0" w:space="0" w:color="auto"/>
                          </w:divBdr>
                          <w:divsChild>
                            <w:div w:id="10991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135">
                      <w:marLeft w:val="0"/>
                      <w:marRight w:val="0"/>
                      <w:marTop w:val="0"/>
                      <w:marBottom w:val="0"/>
                      <w:divBdr>
                        <w:top w:val="none" w:sz="0" w:space="0" w:color="auto"/>
                        <w:left w:val="none" w:sz="0" w:space="0" w:color="auto"/>
                        <w:bottom w:val="none" w:sz="0" w:space="0" w:color="auto"/>
                        <w:right w:val="none" w:sz="0" w:space="0" w:color="auto"/>
                      </w:divBdr>
                      <w:divsChild>
                        <w:div w:id="422336126">
                          <w:marLeft w:val="0"/>
                          <w:marRight w:val="0"/>
                          <w:marTop w:val="0"/>
                          <w:marBottom w:val="0"/>
                          <w:divBdr>
                            <w:top w:val="none" w:sz="0" w:space="0" w:color="auto"/>
                            <w:left w:val="none" w:sz="0" w:space="0" w:color="auto"/>
                            <w:bottom w:val="none" w:sz="0" w:space="0" w:color="auto"/>
                            <w:right w:val="none" w:sz="0" w:space="0" w:color="auto"/>
                          </w:divBdr>
                          <w:divsChild>
                            <w:div w:id="1346714789">
                              <w:marLeft w:val="0"/>
                              <w:marRight w:val="0"/>
                              <w:marTop w:val="0"/>
                              <w:marBottom w:val="0"/>
                              <w:divBdr>
                                <w:top w:val="none" w:sz="0" w:space="0" w:color="auto"/>
                                <w:left w:val="none" w:sz="0" w:space="0" w:color="auto"/>
                                <w:bottom w:val="none" w:sz="0" w:space="0" w:color="auto"/>
                                <w:right w:val="none" w:sz="0" w:space="0" w:color="auto"/>
                              </w:divBdr>
                            </w:div>
                          </w:divsChild>
                        </w:div>
                        <w:div w:id="539823153">
                          <w:marLeft w:val="0"/>
                          <w:marRight w:val="0"/>
                          <w:marTop w:val="0"/>
                          <w:marBottom w:val="0"/>
                          <w:divBdr>
                            <w:top w:val="none" w:sz="0" w:space="0" w:color="auto"/>
                            <w:left w:val="none" w:sz="0" w:space="0" w:color="auto"/>
                            <w:bottom w:val="none" w:sz="0" w:space="0" w:color="auto"/>
                            <w:right w:val="none" w:sz="0" w:space="0" w:color="auto"/>
                          </w:divBdr>
                          <w:divsChild>
                            <w:div w:id="10061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183411701&amp;originatingDoc=Ibbe59c8d390f11e99687ad62ac048e9b&amp;refType=RQ&amp;originationContext=document&amp;transitionType=DocumentItem&amp;contextData=(sc.Search)&amp;analyticGuid=Ibbe59c8d390f11e99687ad62ac048e9b"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153052401&amp;originatingDoc=Ibbe59c8d390f11e99687ad62ac048e9b&amp;refType=RQ&amp;originationContext=document&amp;transitionType=DocumentItem&amp;contextData=(sc.Search)&amp;analyticGuid=Ibbe59c8d390f11e99687ad62ac048e9b"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1.next.westlaw.com/Link/Document/FullText?findType=h&amp;pubNum=176284&amp;cite=0364335801&amp;originatingDoc=Ibbe59c8d390f11e99687ad62ac048e9b&amp;refType=RQ&amp;originationContext=document&amp;transitionType=DocumentItem&amp;contextData=(sc.Search)&amp;analyticGuid=Ibbe59c8d390f11e99687ad62ac048e9b"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1.next.westlaw.com/Link/Document/FullText?findType=Y&amp;serNum=2041944292&amp;originatingDoc=Ibbe59c8d390f11e99687ad62ac048e9b&amp;refType=RP&amp;originationContext=document&amp;transitionType=DocumentItem&amp;contextData=(sc.Searc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mgrab</cp:lastModifiedBy>
  <cp:revision>4</cp:revision>
  <dcterms:created xsi:type="dcterms:W3CDTF">2019-05-21T18:36:00Z</dcterms:created>
  <dcterms:modified xsi:type="dcterms:W3CDTF">2019-08-15T00:23:00Z</dcterms:modified>
</cp:coreProperties>
</file>