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F81FA" w14:textId="04094825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  <w:bookmarkStart w:id="0" w:name="_GoBack"/>
      <w:bookmarkEnd w:id="0"/>
      <w:r w:rsidRPr="00485578">
        <w:rPr>
          <w:rFonts w:ascii="Palatino" w:hAnsi="Palatino"/>
          <w:sz w:val="20"/>
          <w:szCs w:val="20"/>
        </w:rPr>
        <w:t>AMERICAN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CONSTITUTIONALISM</w:t>
      </w:r>
    </w:p>
    <w:p w14:paraId="634A46AF" w14:textId="30783AF0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  <w:r w:rsidRPr="00485578">
        <w:rPr>
          <w:rFonts w:ascii="Palatino" w:hAnsi="Palatino"/>
          <w:sz w:val="20"/>
          <w:szCs w:val="20"/>
        </w:rPr>
        <w:t>VOLUME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II: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RIGHTS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AND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LIBERTIES</w:t>
      </w:r>
    </w:p>
    <w:p w14:paraId="338692DF" w14:textId="75CC3366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  <w:r w:rsidRPr="00485578">
        <w:rPr>
          <w:rFonts w:ascii="Palatino" w:hAnsi="Palatino"/>
          <w:sz w:val="20"/>
          <w:szCs w:val="20"/>
        </w:rPr>
        <w:t>Howard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Gillman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•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Mark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A.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Graber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•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Keith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E.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Whittington</w:t>
      </w:r>
    </w:p>
    <w:p w14:paraId="4CBD530C" w14:textId="77777777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</w:p>
    <w:p w14:paraId="1627CBA1" w14:textId="72201D44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  <w:r w:rsidRPr="00485578">
        <w:rPr>
          <w:rFonts w:ascii="Palatino" w:hAnsi="Palatino"/>
          <w:sz w:val="20"/>
          <w:szCs w:val="20"/>
        </w:rPr>
        <w:t>Supplementary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Material</w:t>
      </w:r>
    </w:p>
    <w:p w14:paraId="0FBB91EB" w14:textId="77777777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</w:p>
    <w:p w14:paraId="29D9A137" w14:textId="7C9D15C2" w:rsidR="00CA0717" w:rsidRPr="00485578" w:rsidRDefault="005A1C88" w:rsidP="00485578">
      <w:pPr>
        <w:jc w:val="center"/>
        <w:rPr>
          <w:rFonts w:ascii="Palatino" w:hAnsi="Palatino"/>
          <w:sz w:val="20"/>
          <w:szCs w:val="20"/>
        </w:rPr>
      </w:pPr>
      <w:r w:rsidRPr="00485578">
        <w:rPr>
          <w:rFonts w:ascii="Palatino" w:hAnsi="Palatino"/>
          <w:sz w:val="20"/>
          <w:szCs w:val="20"/>
        </w:rPr>
        <w:t>Chapter</w:t>
      </w:r>
      <w:r w:rsidR="006573A6">
        <w:rPr>
          <w:rFonts w:ascii="Palatino" w:hAnsi="Palatino"/>
          <w:sz w:val="20"/>
          <w:szCs w:val="20"/>
        </w:rPr>
        <w:t xml:space="preserve"> </w:t>
      </w:r>
      <w:r w:rsidRPr="00485578">
        <w:rPr>
          <w:rFonts w:ascii="Palatino" w:hAnsi="Palatino"/>
          <w:sz w:val="20"/>
          <w:szCs w:val="20"/>
        </w:rPr>
        <w:t>5</w:t>
      </w:r>
      <w:r w:rsidR="00CA0717" w:rsidRPr="00485578">
        <w:rPr>
          <w:rFonts w:ascii="Palatino" w:hAnsi="Palatino"/>
          <w:sz w:val="20"/>
          <w:szCs w:val="20"/>
        </w:rPr>
        <w:t>:</w:t>
      </w:r>
      <w:r w:rsidR="006573A6">
        <w:rPr>
          <w:rFonts w:ascii="Palatino" w:hAnsi="Palatino"/>
          <w:sz w:val="20"/>
          <w:szCs w:val="20"/>
        </w:rPr>
        <w:t xml:space="preserve"> </w:t>
      </w:r>
      <w:r w:rsidR="00CA0717" w:rsidRPr="00485578">
        <w:rPr>
          <w:rFonts w:ascii="Palatino" w:hAnsi="Palatino"/>
          <w:sz w:val="20"/>
          <w:szCs w:val="20"/>
        </w:rPr>
        <w:t>The</w:t>
      </w:r>
      <w:r w:rsidR="006573A6">
        <w:rPr>
          <w:rFonts w:ascii="Palatino" w:hAnsi="Palatino"/>
          <w:sz w:val="20"/>
          <w:szCs w:val="20"/>
        </w:rPr>
        <w:t xml:space="preserve"> </w:t>
      </w:r>
      <w:proofErr w:type="spellStart"/>
      <w:r w:rsidR="00CA0717" w:rsidRPr="00485578">
        <w:rPr>
          <w:rFonts w:ascii="Palatino" w:hAnsi="Palatino"/>
          <w:sz w:val="20"/>
          <w:szCs w:val="20"/>
        </w:rPr>
        <w:t>Jacksonian</w:t>
      </w:r>
      <w:proofErr w:type="spellEnd"/>
      <w:r w:rsidR="006573A6">
        <w:rPr>
          <w:rFonts w:ascii="Palatino" w:hAnsi="Palatino"/>
          <w:sz w:val="20"/>
          <w:szCs w:val="20"/>
        </w:rPr>
        <w:t xml:space="preserve"> </w:t>
      </w:r>
      <w:r w:rsidR="00CA0717" w:rsidRPr="00485578">
        <w:rPr>
          <w:rFonts w:ascii="Palatino" w:hAnsi="Palatino"/>
          <w:sz w:val="20"/>
          <w:szCs w:val="20"/>
        </w:rPr>
        <w:t>Era</w:t>
      </w:r>
      <w:r w:rsidR="006573A6">
        <w:rPr>
          <w:rFonts w:ascii="Palatino" w:hAnsi="Palatino"/>
          <w:sz w:val="20"/>
          <w:szCs w:val="20"/>
        </w:rPr>
        <w:t>—</w:t>
      </w:r>
      <w:r w:rsidR="00CA0717" w:rsidRPr="00485578">
        <w:rPr>
          <w:rFonts w:ascii="Palatino" w:hAnsi="Palatino"/>
          <w:sz w:val="20"/>
          <w:szCs w:val="20"/>
        </w:rPr>
        <w:t>Individual</w:t>
      </w:r>
      <w:r w:rsidR="006573A6">
        <w:rPr>
          <w:rFonts w:ascii="Palatino" w:hAnsi="Palatino"/>
          <w:sz w:val="20"/>
          <w:szCs w:val="20"/>
        </w:rPr>
        <w:t xml:space="preserve"> </w:t>
      </w:r>
      <w:r w:rsidR="00CA0717" w:rsidRPr="00485578">
        <w:rPr>
          <w:rFonts w:ascii="Palatino" w:hAnsi="Palatino"/>
          <w:sz w:val="20"/>
          <w:szCs w:val="20"/>
        </w:rPr>
        <w:t>Rights/Property</w:t>
      </w:r>
    </w:p>
    <w:p w14:paraId="1D0A8157" w14:textId="77777777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</w:p>
    <w:p w14:paraId="3710AF96" w14:textId="77777777" w:rsidR="00CA0717" w:rsidRPr="00485578" w:rsidRDefault="00CA0717" w:rsidP="00485578">
      <w:pPr>
        <w:jc w:val="center"/>
        <w:rPr>
          <w:rFonts w:ascii="Palatino" w:hAnsi="Palatino"/>
          <w:sz w:val="20"/>
          <w:szCs w:val="20"/>
        </w:rPr>
      </w:pPr>
    </w:p>
    <w:p w14:paraId="162CE430" w14:textId="677178F4" w:rsidR="00CA0717" w:rsidRPr="00A91DE4" w:rsidRDefault="00CA0717" w:rsidP="00485578">
      <w:pPr>
        <w:pBdr>
          <w:top w:val="single" w:sz="4" w:space="5" w:color="auto"/>
          <w:bottom w:val="single" w:sz="4" w:space="5" w:color="auto"/>
        </w:pBdr>
        <w:jc w:val="center"/>
        <w:rPr>
          <w:rFonts w:ascii="Palatino" w:hAnsi="Palatino"/>
          <w:sz w:val="20"/>
          <w:szCs w:val="20"/>
        </w:rPr>
      </w:pPr>
      <w:r w:rsidRPr="00A91DE4">
        <w:rPr>
          <w:rFonts w:ascii="Palatino" w:hAnsi="Palatino"/>
          <w:b/>
          <w:sz w:val="20"/>
          <w:szCs w:val="20"/>
        </w:rPr>
        <w:t>State</w:t>
      </w:r>
      <w:r w:rsidR="006573A6" w:rsidRPr="00A91DE4">
        <w:rPr>
          <w:rFonts w:ascii="Palatino" w:hAnsi="Palatino"/>
          <w:b/>
          <w:sz w:val="20"/>
          <w:szCs w:val="20"/>
        </w:rPr>
        <w:t xml:space="preserve"> </w:t>
      </w:r>
      <w:r w:rsidRPr="00A91DE4">
        <w:rPr>
          <w:rFonts w:ascii="Palatino" w:hAnsi="Palatino"/>
          <w:b/>
          <w:sz w:val="20"/>
          <w:szCs w:val="20"/>
        </w:rPr>
        <w:t>v.</w:t>
      </w:r>
      <w:r w:rsidR="006573A6" w:rsidRPr="00A91DE4">
        <w:rPr>
          <w:rFonts w:ascii="Palatino" w:hAnsi="Palatino"/>
          <w:b/>
          <w:sz w:val="20"/>
          <w:szCs w:val="20"/>
        </w:rPr>
        <w:t xml:space="preserve"> </w:t>
      </w:r>
      <w:r w:rsidRPr="00A91DE4">
        <w:rPr>
          <w:rFonts w:ascii="Palatino" w:hAnsi="Palatino"/>
          <w:b/>
          <w:sz w:val="20"/>
          <w:szCs w:val="20"/>
        </w:rPr>
        <w:t>Hawthorn</w:t>
      </w:r>
      <w:r w:rsidRPr="00485578">
        <w:rPr>
          <w:rFonts w:ascii="Palatino" w:hAnsi="Palatino"/>
          <w:b/>
          <w:sz w:val="20"/>
          <w:szCs w:val="20"/>
        </w:rPr>
        <w:t>,</w:t>
      </w:r>
      <w:r w:rsidR="006573A6">
        <w:rPr>
          <w:rFonts w:ascii="Palatino" w:hAnsi="Palatino"/>
          <w:b/>
          <w:sz w:val="20"/>
          <w:szCs w:val="20"/>
        </w:rPr>
        <w:t xml:space="preserve"> </w:t>
      </w:r>
      <w:r w:rsidRPr="00485578">
        <w:rPr>
          <w:rFonts w:ascii="Palatino" w:hAnsi="Palatino"/>
          <w:b/>
          <w:sz w:val="20"/>
          <w:szCs w:val="20"/>
        </w:rPr>
        <w:t>9</w:t>
      </w:r>
      <w:r w:rsidR="006573A6">
        <w:rPr>
          <w:rFonts w:ascii="Palatino" w:hAnsi="Palatino"/>
          <w:b/>
          <w:sz w:val="20"/>
          <w:szCs w:val="20"/>
        </w:rPr>
        <w:t xml:space="preserve"> </w:t>
      </w:r>
      <w:r w:rsidRPr="00485578">
        <w:rPr>
          <w:rFonts w:ascii="Palatino" w:hAnsi="Palatino"/>
          <w:b/>
          <w:sz w:val="20"/>
          <w:szCs w:val="20"/>
        </w:rPr>
        <w:t>Mo.</w:t>
      </w:r>
      <w:r w:rsidR="006573A6">
        <w:rPr>
          <w:rFonts w:ascii="Palatino" w:hAnsi="Palatino"/>
          <w:b/>
          <w:sz w:val="20"/>
          <w:szCs w:val="20"/>
        </w:rPr>
        <w:t xml:space="preserve"> </w:t>
      </w:r>
      <w:r w:rsidRPr="00485578">
        <w:rPr>
          <w:rFonts w:ascii="Palatino" w:hAnsi="Palatino"/>
          <w:b/>
          <w:sz w:val="20"/>
          <w:szCs w:val="20"/>
        </w:rPr>
        <w:t>389</w:t>
      </w:r>
      <w:r w:rsidR="006573A6">
        <w:rPr>
          <w:rFonts w:ascii="Palatino" w:hAnsi="Palatino"/>
          <w:b/>
          <w:sz w:val="20"/>
          <w:szCs w:val="20"/>
        </w:rPr>
        <w:t xml:space="preserve"> </w:t>
      </w:r>
      <w:r w:rsidRPr="001375B9">
        <w:rPr>
          <w:rFonts w:ascii="Palatino" w:hAnsi="Palatino"/>
          <w:sz w:val="20"/>
          <w:szCs w:val="20"/>
        </w:rPr>
        <w:t>(1845)</w:t>
      </w:r>
    </w:p>
    <w:p w14:paraId="0FBD9035" w14:textId="77777777" w:rsidR="00136E4B" w:rsidRPr="00751EE9" w:rsidRDefault="00136E4B" w:rsidP="00751EE9">
      <w:pPr>
        <w:shd w:val="clear" w:color="auto" w:fill="FFFFFF"/>
        <w:ind w:firstLine="720"/>
        <w:jc w:val="both"/>
        <w:outlineLvl w:val="2"/>
        <w:rPr>
          <w:rFonts w:ascii="Palatino" w:eastAsia="Times New Roman" w:hAnsi="Palatino"/>
          <w:i/>
          <w:color w:val="000000"/>
          <w:sz w:val="20"/>
          <w:szCs w:val="20"/>
        </w:rPr>
      </w:pPr>
    </w:p>
    <w:p w14:paraId="7651FFBE" w14:textId="4A1446EC" w:rsidR="00132A33" w:rsidRPr="00751EE9" w:rsidRDefault="00132A33" w:rsidP="00751EE9">
      <w:pPr>
        <w:shd w:val="clear" w:color="auto" w:fill="FFFFFF"/>
        <w:ind w:firstLine="720"/>
        <w:jc w:val="both"/>
        <w:outlineLvl w:val="2"/>
        <w:rPr>
          <w:rFonts w:ascii="Palatino" w:eastAsia="Times New Roman" w:hAnsi="Palatino"/>
          <w:i/>
          <w:color w:val="000000"/>
          <w:sz w:val="20"/>
          <w:szCs w:val="20"/>
        </w:rPr>
      </w:pP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Benjamin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Hawthorn</w:t>
      </w:r>
      <w:r w:rsidR="00981090">
        <w:rPr>
          <w:rFonts w:ascii="Palatino" w:eastAsia="Times New Roman" w:hAnsi="Palatino"/>
          <w:i/>
          <w:color w:val="000000"/>
          <w:sz w:val="20"/>
          <w:szCs w:val="20"/>
        </w:rPr>
        <w:t xml:space="preserve">,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agent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Walter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Gregory,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981090">
        <w:rPr>
          <w:rFonts w:ascii="Palatino" w:eastAsia="Times New Roman" w:hAnsi="Palatino"/>
          <w:i/>
          <w:color w:val="000000"/>
          <w:sz w:val="20"/>
          <w:szCs w:val="20"/>
        </w:rPr>
        <w:t xml:space="preserve">sold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support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Saint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Louis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Hospital.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Missouri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legislature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originally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authorized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sale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these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1833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1835,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legislature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authorized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government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agents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make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contracts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private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parties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manage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lottery.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Walter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Gregory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subsequently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purchased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right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sell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those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from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Dudley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Gregory,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original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party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contract</w:t>
      </w:r>
      <w:r w:rsidR="00981090">
        <w:rPr>
          <w:rFonts w:ascii="Palatino" w:eastAsia="Times New Roman" w:hAnsi="Palatino"/>
          <w:i/>
          <w:color w:val="000000"/>
          <w:sz w:val="20"/>
          <w:szCs w:val="20"/>
        </w:rPr>
        <w:t xml:space="preserve"> with the state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1842,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Hawthorn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was charged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selling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ticke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unauthorized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Missouri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law,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981090">
        <w:rPr>
          <w:rFonts w:ascii="Palatino" w:eastAsia="Times New Roman" w:hAnsi="Palatino"/>
          <w:i/>
          <w:color w:val="000000"/>
          <w:sz w:val="20"/>
          <w:szCs w:val="20"/>
        </w:rPr>
        <w:t xml:space="preserve">at the time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specified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would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cease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after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$10,000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been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raised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for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hospital.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trial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i/>
          <w:color w:val="000000"/>
          <w:sz w:val="20"/>
          <w:szCs w:val="20"/>
        </w:rPr>
        <w:t>judge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ruled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Hawthorn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violated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law.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After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Missouri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appealed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decision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Supreme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Court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Missouri,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legislature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passed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law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prohibiting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all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lotteries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within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Hawthorn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Gregory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claimed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prohibition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lotteries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violated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contracts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clause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Constitution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because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preexisting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agreement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proofErr w:type="gramStart"/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authorized</w:t>
      </w:r>
      <w:proofErr w:type="gramEnd"/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them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sell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i/>
          <w:color w:val="000000"/>
          <w:sz w:val="20"/>
          <w:szCs w:val="20"/>
        </w:rPr>
        <w:t>tickets.</w:t>
      </w:r>
    </w:p>
    <w:p w14:paraId="42CD0898" w14:textId="1D82FB8E" w:rsidR="00AC0890" w:rsidRPr="00751EE9" w:rsidRDefault="00AC0890" w:rsidP="00751EE9">
      <w:pPr>
        <w:shd w:val="clear" w:color="auto" w:fill="FFFFFF"/>
        <w:ind w:firstLine="720"/>
        <w:jc w:val="both"/>
        <w:outlineLvl w:val="2"/>
        <w:rPr>
          <w:rFonts w:ascii="Palatino" w:eastAsia="Times New Roman" w:hAnsi="Palatino"/>
          <w:i/>
          <w:color w:val="000000"/>
          <w:sz w:val="20"/>
          <w:szCs w:val="20"/>
        </w:rPr>
      </w:pP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Supreme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Court</w:t>
      </w:r>
      <w:r w:rsidR="00981090">
        <w:rPr>
          <w:rFonts w:ascii="Palatino" w:eastAsia="Times New Roman" w:hAnsi="Palatino"/>
          <w:i/>
          <w:color w:val="000000"/>
          <w:sz w:val="20"/>
          <w:szCs w:val="20"/>
        </w:rPr>
        <w:t xml:space="preserve"> of Missouri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unanimously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ruled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Hawthorn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constitutional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right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continue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selling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tickets.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Judge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proofErr w:type="spellStart"/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Napton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>’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</w:t>
      </w:r>
      <w:proofErr w:type="spellEnd"/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majority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opinion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held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made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Gregory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ban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lotteries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violated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contracts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clause.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Judge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proofErr w:type="spellStart"/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Napton</w:t>
      </w:r>
      <w:proofErr w:type="spellEnd"/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insisted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could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have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prohibited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all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lotteries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1835,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two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years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after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lottery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was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authorized.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Why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did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events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1835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change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result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i/>
          <w:color w:val="000000"/>
          <w:sz w:val="20"/>
          <w:szCs w:val="20"/>
        </w:rPr>
        <w:t>case?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More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than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thirty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years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later,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Supreme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Court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United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States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color w:val="000000"/>
          <w:sz w:val="20"/>
          <w:szCs w:val="20"/>
        </w:rPr>
        <w:t>Stone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color w:val="000000"/>
          <w:sz w:val="20"/>
          <w:szCs w:val="20"/>
        </w:rPr>
        <w:t>v.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color w:val="000000"/>
          <w:sz w:val="20"/>
          <w:szCs w:val="20"/>
        </w:rPr>
        <w:t>Mississippi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(1880)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unanimously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reach</w:t>
      </w:r>
      <w:r w:rsidR="00981090">
        <w:rPr>
          <w:rFonts w:ascii="Palatino" w:eastAsia="Times New Roman" w:hAnsi="Palatino"/>
          <w:i/>
          <w:color w:val="000000"/>
          <w:sz w:val="20"/>
          <w:szCs w:val="20"/>
        </w:rPr>
        <w:t>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different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result,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holding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states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could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away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power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ban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such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public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nuisances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as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lotteries.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What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changed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from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1845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1880?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proofErr w:type="gramStart"/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Notions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law?</w:t>
      </w:r>
      <w:proofErr w:type="gramEnd"/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proofErr w:type="gramStart"/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Beliefs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about</w:t>
      </w:r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  <w:r w:rsidR="0085719C" w:rsidRPr="00751EE9">
        <w:rPr>
          <w:rFonts w:ascii="Palatino" w:eastAsia="Times New Roman" w:hAnsi="Palatino"/>
          <w:i/>
          <w:color w:val="000000"/>
          <w:sz w:val="20"/>
          <w:szCs w:val="20"/>
        </w:rPr>
        <w:t>lotteries?</w:t>
      </w:r>
      <w:proofErr w:type="gramEnd"/>
      <w:r w:rsidR="006573A6">
        <w:rPr>
          <w:rFonts w:ascii="Palatino" w:eastAsia="Times New Roman" w:hAnsi="Palatino"/>
          <w:i/>
          <w:color w:val="000000"/>
          <w:sz w:val="20"/>
          <w:szCs w:val="20"/>
        </w:rPr>
        <w:t xml:space="preserve"> </w:t>
      </w:r>
    </w:p>
    <w:p w14:paraId="4ECF90B3" w14:textId="77777777" w:rsidR="00132A33" w:rsidRPr="00751EE9" w:rsidRDefault="00132A33" w:rsidP="00751EE9">
      <w:pPr>
        <w:shd w:val="clear" w:color="auto" w:fill="FFFFFF"/>
        <w:jc w:val="both"/>
        <w:outlineLvl w:val="2"/>
        <w:rPr>
          <w:rFonts w:ascii="Palatino" w:eastAsia="Times New Roman" w:hAnsi="Palatino"/>
          <w:color w:val="000000"/>
          <w:sz w:val="20"/>
          <w:szCs w:val="20"/>
        </w:rPr>
      </w:pPr>
    </w:p>
    <w:p w14:paraId="0BEF08EF" w14:textId="55308025" w:rsidR="00132A33" w:rsidRPr="00751EE9" w:rsidRDefault="00132A33" w:rsidP="00751EE9">
      <w:pPr>
        <w:shd w:val="clear" w:color="auto" w:fill="FFFFFF"/>
        <w:jc w:val="both"/>
        <w:outlineLvl w:val="2"/>
        <w:rPr>
          <w:rFonts w:ascii="Palatino" w:eastAsia="Times New Roman" w:hAnsi="Palatino"/>
          <w:color w:val="000000"/>
          <w:sz w:val="20"/>
          <w:szCs w:val="20"/>
        </w:rPr>
      </w:pPr>
      <w:r w:rsidRPr="00751EE9">
        <w:rPr>
          <w:rFonts w:ascii="Palatino" w:eastAsia="Times New Roman" w:hAnsi="Palatino"/>
          <w:color w:val="000000"/>
          <w:sz w:val="20"/>
          <w:szCs w:val="20"/>
        </w:rPr>
        <w:t>NAPTON,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J.</w:t>
      </w:r>
    </w:p>
    <w:p w14:paraId="6C366D7F" w14:textId="77777777" w:rsidR="00132A33" w:rsidRPr="00751EE9" w:rsidRDefault="00132A33" w:rsidP="00751EE9">
      <w:pPr>
        <w:ind w:firstLine="720"/>
        <w:jc w:val="both"/>
        <w:rPr>
          <w:rFonts w:ascii="Palatino" w:eastAsia="Times New Roman" w:hAnsi="Palatino"/>
          <w:sz w:val="20"/>
          <w:szCs w:val="20"/>
        </w:rPr>
      </w:pPr>
    </w:p>
    <w:p w14:paraId="7F139592" w14:textId="1D0A974B" w:rsidR="00132A33" w:rsidRPr="00751EE9" w:rsidRDefault="006573A6" w:rsidP="00751EE9">
      <w:pPr>
        <w:ind w:firstLine="720"/>
        <w:jc w:val="both"/>
        <w:rPr>
          <w:rFonts w:ascii="Palatino" w:eastAsia="Times New Roman" w:hAnsi="Palatino"/>
          <w:sz w:val="20"/>
          <w:szCs w:val="20"/>
        </w:rPr>
      </w:pPr>
      <w:bookmarkStart w:id="1" w:name="sp_999_1"/>
      <w:bookmarkStart w:id="2" w:name="SDU_1"/>
      <w:r>
        <w:rPr>
          <w:rFonts w:ascii="Palatino" w:eastAsia="Times New Roman" w:hAnsi="Palatino"/>
          <w:sz w:val="20"/>
          <w:szCs w:val="20"/>
        </w:rPr>
        <w:t xml:space="preserve">. . . . </w:t>
      </w:r>
    </w:p>
    <w:p w14:paraId="2D5E0CBC" w14:textId="69BFE8D4" w:rsidR="00132A33" w:rsidRPr="00751EE9" w:rsidRDefault="006573A6" w:rsidP="00751EE9">
      <w:pPr>
        <w:shd w:val="clear" w:color="auto" w:fill="FFFFFF"/>
        <w:ind w:firstLine="720"/>
        <w:jc w:val="both"/>
        <w:rPr>
          <w:rFonts w:ascii="Palatino" w:eastAsia="Times New Roman" w:hAnsi="Palatino"/>
          <w:sz w:val="20"/>
          <w:szCs w:val="20"/>
        </w:rPr>
      </w:pPr>
      <w:bookmarkStart w:id="3" w:name="sp_999_2"/>
      <w:bookmarkStart w:id="4" w:name="SDU_2"/>
      <w:bookmarkEnd w:id="1"/>
      <w:bookmarkEnd w:id="2"/>
      <w:r>
        <w:rPr>
          <w:rFonts w:ascii="Palatino" w:eastAsia="Times New Roman" w:hAnsi="Palatino"/>
          <w:sz w:val="20"/>
          <w:szCs w:val="20"/>
        </w:rPr>
        <w:t xml:space="preserve">. . . . </w:t>
      </w:r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proofErr w:type="spellStart"/>
      <w:proofErr w:type="gramStart"/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th</w:t>
      </w:r>
      <w:proofErr w:type="spellEnd"/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[</w:t>
      </w:r>
      <w:proofErr w:type="gramEnd"/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e]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act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[of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February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26</w:t>
      </w:r>
      <w:r w:rsidR="00136E4B" w:rsidRPr="001375B9">
        <w:rPr>
          <w:rFonts w:ascii="Palatino" w:eastAsia="Times New Roman" w:hAnsi="Palatino"/>
          <w:color w:val="000000"/>
          <w:sz w:val="20"/>
          <w:szCs w:val="20"/>
        </w:rPr>
        <w:t>th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6E4B" w:rsidRPr="00751EE9">
        <w:rPr>
          <w:rFonts w:ascii="Palatino" w:eastAsia="Times New Roman" w:hAnsi="Palatino"/>
          <w:color w:val="000000"/>
          <w:sz w:val="20"/>
          <w:szCs w:val="20"/>
        </w:rPr>
        <w:t>1835],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commissioners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were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authorized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“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any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person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have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said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lottery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drawn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any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part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United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States,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such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terms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shall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consider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most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advantageous.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”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have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difficulty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saying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made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pursuance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act,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much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obligatory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State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other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contracting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party,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Legislature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could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pass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law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impairing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its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obligation</w:t>
      </w:r>
      <w:bookmarkEnd w:id="3"/>
      <w:bookmarkEnd w:id="4"/>
      <w:r>
        <w:rPr>
          <w:rFonts w:ascii="Palatino" w:eastAsia="Times New Roman" w:hAnsi="Palatino"/>
          <w:sz w:val="20"/>
          <w:szCs w:val="20"/>
        </w:rPr>
        <w:t xml:space="preserve">. . . .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right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sell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tickets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was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transferred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Gregory,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until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portion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proceeds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their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sale,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belonged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hospital,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should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amount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sum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authorized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raised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132A33" w:rsidRPr="00751EE9">
        <w:rPr>
          <w:rFonts w:ascii="Palatino" w:eastAsia="Times New Roman" w:hAnsi="Palatino"/>
          <w:color w:val="000000"/>
          <w:sz w:val="20"/>
          <w:szCs w:val="20"/>
        </w:rPr>
        <w:t>act.</w:t>
      </w:r>
      <w:r>
        <w:rPr>
          <w:rFonts w:ascii="Palatino" w:eastAsia="Times New Roman" w:hAnsi="Palatino"/>
          <w:color w:val="000000"/>
          <w:sz w:val="20"/>
          <w:szCs w:val="20"/>
        </w:rPr>
        <w:t xml:space="preserve"> </w:t>
      </w:r>
    </w:p>
    <w:p w14:paraId="0C1B442B" w14:textId="69280194" w:rsidR="00132A33" w:rsidRPr="00751EE9" w:rsidRDefault="006573A6" w:rsidP="00751EE9">
      <w:pPr>
        <w:ind w:firstLine="720"/>
        <w:jc w:val="both"/>
        <w:rPr>
          <w:rFonts w:ascii="Palatino" w:eastAsia="Times New Roman" w:hAnsi="Palatino"/>
          <w:sz w:val="20"/>
          <w:szCs w:val="20"/>
        </w:rPr>
      </w:pPr>
      <w:bookmarkStart w:id="5" w:name="citeas((Cite_as:_1845_WL_3785,_*3_(Mo.))"/>
      <w:bookmarkStart w:id="6" w:name="sp_999_3"/>
      <w:bookmarkStart w:id="7" w:name="SDU_3"/>
      <w:bookmarkEnd w:id="5"/>
      <w:r>
        <w:rPr>
          <w:rFonts w:ascii="Palatino" w:eastAsia="Times New Roman" w:hAnsi="Palatino"/>
          <w:sz w:val="20"/>
          <w:szCs w:val="20"/>
        </w:rPr>
        <w:t>. . . .</w:t>
      </w:r>
    </w:p>
    <w:bookmarkEnd w:id="6"/>
    <w:bookmarkEnd w:id="7"/>
    <w:p w14:paraId="0D12DE1F" w14:textId="7B91F8AC" w:rsidR="00AC0890" w:rsidRPr="00751EE9" w:rsidRDefault="00132A33" w:rsidP="00751EE9">
      <w:pPr>
        <w:shd w:val="clear" w:color="auto" w:fill="FFFFFF"/>
        <w:ind w:firstLine="720"/>
        <w:jc w:val="both"/>
        <w:rPr>
          <w:rFonts w:ascii="Palatino" w:eastAsia="Times New Roman" w:hAnsi="Palatino"/>
          <w:color w:val="000000"/>
          <w:sz w:val="20"/>
          <w:szCs w:val="20"/>
        </w:rPr>
      </w:pPr>
      <w:r w:rsidRPr="00751EE9">
        <w:rPr>
          <w:rFonts w:ascii="Palatino" w:eastAsia="Times New Roman" w:hAnsi="Palatino"/>
          <w:color w:val="000000"/>
          <w:sz w:val="20"/>
          <w:szCs w:val="20"/>
        </w:rPr>
        <w:t>It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argued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Gregory,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became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thereby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sub-agent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State,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could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exercise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powers,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acquire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interests,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conferred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manager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appointed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under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1833.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construction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warranted,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whole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subject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remained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power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principles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heretofore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assumed.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But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examination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will,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apprehend,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show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material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difference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between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cases.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Under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1833,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manager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appointed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received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fixed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salary,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suppose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proportioned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value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services;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entire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expense,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responsibility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risk,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rested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agent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subject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their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control,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therefore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indirectly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agent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State.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Gregory,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other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hand,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agrees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definite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percentage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sale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tickets,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assumes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himself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entire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expense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managing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lottery,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takes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himself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all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risks,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makes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proofErr w:type="gramStart"/>
      <w:r w:rsidRPr="00751EE9">
        <w:rPr>
          <w:rFonts w:ascii="Palatino" w:eastAsia="Times New Roman" w:hAnsi="Palatino"/>
          <w:color w:val="000000"/>
          <w:sz w:val="20"/>
          <w:szCs w:val="20"/>
        </w:rPr>
        <w:t>himself</w:t>
      </w:r>
      <w:proofErr w:type="gramEnd"/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responsible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lastRenderedPageBreak/>
        <w:t>for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payment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all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prizes.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Under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1833,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manager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took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himself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risk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whatever,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agent,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without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proofErr w:type="gramStart"/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compensation</w:t>
      </w:r>
      <w:proofErr w:type="gramEnd"/>
      <w:r w:rsidRPr="00751EE9">
        <w:rPr>
          <w:rFonts w:ascii="Palatino" w:eastAsia="Times New Roman" w:hAnsi="Palatino"/>
          <w:color w:val="000000"/>
          <w:sz w:val="20"/>
          <w:szCs w:val="20"/>
        </w:rPr>
        <w:t>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received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proofErr w:type="gramStart"/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compensation</w:t>
      </w:r>
      <w:proofErr w:type="gramEnd"/>
      <w:r w:rsidRPr="00751EE9">
        <w:rPr>
          <w:rFonts w:ascii="Palatino" w:eastAsia="Times New Roman" w:hAnsi="Palatino"/>
          <w:color w:val="000000"/>
          <w:sz w:val="20"/>
          <w:szCs w:val="20"/>
        </w:rPr>
        <w:t>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assume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did,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compensation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ceased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will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whose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agent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was,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from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whom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derived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authority;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worse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condition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officer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State,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whose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fees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reduced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entirely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taken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away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pleasure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bookmarkStart w:id="8" w:name="sp_555_396"/>
      <w:bookmarkStart w:id="9" w:name="SDU_396"/>
      <w:bookmarkEnd w:id="8"/>
      <w:bookmarkEnd w:id="9"/>
      <w:r w:rsidRPr="00751EE9">
        <w:rPr>
          <w:rFonts w:ascii="Palatino" w:eastAsia="Times New Roman" w:hAnsi="Palatino"/>
          <w:color w:val="000000"/>
          <w:sz w:val="20"/>
          <w:szCs w:val="20"/>
        </w:rPr>
        <w:t>so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contractors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under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1835.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privilege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selling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State,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until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certain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sum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money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raised,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sold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them.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value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privilege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depend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very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much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duration.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first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drawings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very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unprofitable,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yet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percent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sale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belongs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hospital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remains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same.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Although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bound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percent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actually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sold,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willingness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give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profit,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owing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calculations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sale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all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authorized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sold.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authorized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raise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five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instead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thousand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dollars,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would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purchasers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privilege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willing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give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large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percent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sale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tickets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other?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manifest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must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depend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expense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necessary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encountered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conducting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operations,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matter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about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evidence,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concerning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left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conjecture.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validity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law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cannot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depend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value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though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infer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from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peculiar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character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interference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before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completion,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would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occasion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pecuniary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loss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Gregory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assignee,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circumstance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does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affect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right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defendant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insist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entire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contract.</w:t>
      </w:r>
      <w:bookmarkStart w:id="10" w:name="citeas((Cite_as:_1845_WL_3785,_*4_(Mo.))"/>
      <w:bookmarkStart w:id="11" w:name="sp_999_4"/>
      <w:bookmarkStart w:id="12" w:name="SDU_4"/>
      <w:bookmarkEnd w:id="10"/>
    </w:p>
    <w:p w14:paraId="27DFFD17" w14:textId="1DA46BDD" w:rsidR="00132A33" w:rsidRPr="00751EE9" w:rsidRDefault="00132A33" w:rsidP="00751EE9">
      <w:pPr>
        <w:shd w:val="clear" w:color="auto" w:fill="FFFFFF"/>
        <w:ind w:firstLine="720"/>
        <w:jc w:val="both"/>
        <w:rPr>
          <w:rFonts w:ascii="Palatino" w:eastAsia="Times New Roman" w:hAnsi="Palatino"/>
          <w:sz w:val="20"/>
          <w:szCs w:val="20"/>
        </w:rPr>
      </w:pPr>
      <w:r w:rsidRPr="00751EE9">
        <w:rPr>
          <w:rFonts w:ascii="Palatino" w:eastAsia="Times New Roman" w:hAnsi="Palatino"/>
          <w:color w:val="000000"/>
          <w:sz w:val="20"/>
          <w:szCs w:val="20"/>
        </w:rPr>
        <w:t>It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observed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Gregory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reserved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himself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right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abandoning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sixty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days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’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notice,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proofErr w:type="gramStart"/>
      <w:r w:rsidRPr="00751EE9">
        <w:rPr>
          <w:rFonts w:ascii="Palatino" w:eastAsia="Times New Roman" w:hAnsi="Palatino"/>
          <w:color w:val="000000"/>
          <w:sz w:val="20"/>
          <w:szCs w:val="20"/>
        </w:rPr>
        <w:t>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interference</w:t>
      </w:r>
      <w:proofErr w:type="gramEnd"/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judiciary.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</w:t>
      </w:r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sioners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reserved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similar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p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</w:t>
      </w:r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i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vilege,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question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now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presented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would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arisen.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shows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commissioners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willing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extend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privilege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contractor,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did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think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proper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reserve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themselves.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right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rescind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bargain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anywhere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recognized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either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party,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but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actual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interference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execution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part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State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merely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recognized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occurrence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which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authorize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vendee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abandon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bargain.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however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left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option.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has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thought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proper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take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course,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but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insists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upon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rights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under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contract.</w:t>
      </w:r>
    </w:p>
    <w:bookmarkEnd w:id="11"/>
    <w:bookmarkEnd w:id="12"/>
    <w:p w14:paraId="56FD2D2D" w14:textId="6AC02B31" w:rsidR="00132A33" w:rsidRPr="00751EE9" w:rsidRDefault="00132A33" w:rsidP="00751EE9">
      <w:pPr>
        <w:shd w:val="clear" w:color="auto" w:fill="FFFFFF"/>
        <w:ind w:firstLine="720"/>
        <w:jc w:val="both"/>
        <w:rPr>
          <w:rFonts w:ascii="Palatino" w:eastAsia="Times New Roman" w:hAnsi="Palatino"/>
          <w:color w:val="000000"/>
          <w:sz w:val="20"/>
          <w:szCs w:val="20"/>
        </w:rPr>
      </w:pPr>
      <w:r w:rsidRPr="00751EE9">
        <w:rPr>
          <w:rFonts w:ascii="Palatino" w:eastAsia="Times New Roman" w:hAnsi="Palatino"/>
          <w:color w:val="000000"/>
          <w:sz w:val="20"/>
          <w:szCs w:val="20"/>
        </w:rPr>
        <w:t>We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aware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all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times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delicate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task,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court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question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validity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legislative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enactment.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certainly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unpleasant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one,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court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feels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every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disposition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sustain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whose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obvious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tendency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suppress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evil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promote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public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private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morals.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These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considerations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however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cannot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permitted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discharge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us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from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performance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duty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imposed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Constitution,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especially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where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reason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justice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unite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with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constitutional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prohibition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teaching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Legislature</w:t>
      </w:r>
      <w:bookmarkStart w:id="13" w:name="sp_555_397"/>
      <w:bookmarkStart w:id="14" w:name="SDU_397"/>
      <w:bookmarkEnd w:id="13"/>
      <w:bookmarkEnd w:id="14"/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no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more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violate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contract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made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themselves,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under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their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authority,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they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can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rescind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alter,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impair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the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obligation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of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one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made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between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private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  <w:r w:rsidRPr="00751EE9">
        <w:rPr>
          <w:rFonts w:ascii="Palatino" w:eastAsia="Times New Roman" w:hAnsi="Palatino"/>
          <w:color w:val="000000"/>
          <w:sz w:val="20"/>
          <w:szCs w:val="20"/>
        </w:rPr>
        <w:t>individuals</w:t>
      </w:r>
      <w:bookmarkStart w:id="15" w:name="FN(b)"/>
      <w:bookmarkEnd w:id="15"/>
      <w:r w:rsidR="00AC0890" w:rsidRPr="00751EE9">
        <w:rPr>
          <w:rFonts w:ascii="Palatino" w:eastAsia="Times New Roman" w:hAnsi="Palatino"/>
          <w:color w:val="000000"/>
          <w:sz w:val="20"/>
          <w:szCs w:val="20"/>
        </w:rPr>
        <w:t>.</w:t>
      </w:r>
      <w:r w:rsidR="006573A6">
        <w:rPr>
          <w:rFonts w:ascii="Palatino" w:eastAsia="Times New Roman" w:hAnsi="Palatino"/>
          <w:color w:val="000000"/>
          <w:sz w:val="20"/>
          <w:szCs w:val="20"/>
        </w:rPr>
        <w:t xml:space="preserve"> </w:t>
      </w:r>
    </w:p>
    <w:p w14:paraId="49BAFEAC" w14:textId="77777777" w:rsidR="00375E8E" w:rsidRPr="00751EE9" w:rsidRDefault="00375E8E" w:rsidP="00751EE9">
      <w:pPr>
        <w:ind w:firstLine="720"/>
        <w:jc w:val="both"/>
        <w:rPr>
          <w:rFonts w:ascii="Palatino" w:hAnsi="Palatino"/>
          <w:sz w:val="20"/>
          <w:szCs w:val="20"/>
        </w:rPr>
      </w:pPr>
    </w:p>
    <w:sectPr w:rsidR="00375E8E" w:rsidRPr="00751EE9" w:rsidSect="002A324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648DC" w14:textId="77777777" w:rsidR="00374DBE" w:rsidRDefault="00374DBE" w:rsidP="00485578">
      <w:r>
        <w:separator/>
      </w:r>
    </w:p>
  </w:endnote>
  <w:endnote w:type="continuationSeparator" w:id="0">
    <w:p w14:paraId="1B66932C" w14:textId="77777777" w:rsidR="00374DBE" w:rsidRDefault="00374DBE" w:rsidP="0048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68FC" w14:textId="77777777" w:rsidR="00485578" w:rsidRDefault="00485578" w:rsidP="00612A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95B92" w14:textId="77777777" w:rsidR="00485578" w:rsidRDefault="00485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40EED" w14:textId="77777777" w:rsidR="00485578" w:rsidRPr="00751EE9" w:rsidRDefault="00485578" w:rsidP="00612A64">
    <w:pPr>
      <w:pStyle w:val="Footer"/>
      <w:framePr w:wrap="around" w:vAnchor="text" w:hAnchor="margin" w:xAlign="center" w:y="1"/>
      <w:rPr>
        <w:rStyle w:val="PageNumber"/>
        <w:rFonts w:ascii="Palatino" w:hAnsi="Palatino"/>
        <w:sz w:val="20"/>
        <w:szCs w:val="20"/>
      </w:rPr>
    </w:pPr>
    <w:r w:rsidRPr="00751EE9">
      <w:rPr>
        <w:rStyle w:val="PageNumber"/>
        <w:rFonts w:ascii="Palatino" w:hAnsi="Palatino"/>
        <w:sz w:val="20"/>
        <w:szCs w:val="20"/>
      </w:rPr>
      <w:fldChar w:fldCharType="begin"/>
    </w:r>
    <w:r w:rsidRPr="00751EE9">
      <w:rPr>
        <w:rStyle w:val="PageNumber"/>
        <w:rFonts w:ascii="Palatino" w:hAnsi="Palatino"/>
        <w:sz w:val="20"/>
        <w:szCs w:val="20"/>
      </w:rPr>
      <w:instrText xml:space="preserve">PAGE  </w:instrText>
    </w:r>
    <w:r w:rsidRPr="00751EE9">
      <w:rPr>
        <w:rStyle w:val="PageNumber"/>
        <w:rFonts w:ascii="Palatino" w:hAnsi="Palatino"/>
        <w:sz w:val="20"/>
        <w:szCs w:val="20"/>
      </w:rPr>
      <w:fldChar w:fldCharType="separate"/>
    </w:r>
    <w:r w:rsidR="001375B9">
      <w:rPr>
        <w:rStyle w:val="PageNumber"/>
        <w:rFonts w:ascii="Palatino" w:hAnsi="Palatino"/>
        <w:noProof/>
        <w:sz w:val="20"/>
        <w:szCs w:val="20"/>
      </w:rPr>
      <w:t>1</w:t>
    </w:r>
    <w:r w:rsidRPr="00751EE9">
      <w:rPr>
        <w:rStyle w:val="PageNumber"/>
        <w:rFonts w:ascii="Palatino" w:hAnsi="Palatino"/>
        <w:sz w:val="20"/>
        <w:szCs w:val="20"/>
      </w:rPr>
      <w:fldChar w:fldCharType="end"/>
    </w:r>
  </w:p>
  <w:p w14:paraId="2DFD83F9" w14:textId="77777777" w:rsidR="00485578" w:rsidRDefault="00485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39195" w14:textId="77777777" w:rsidR="00374DBE" w:rsidRDefault="00374DBE" w:rsidP="00485578">
      <w:r>
        <w:separator/>
      </w:r>
    </w:p>
  </w:footnote>
  <w:footnote w:type="continuationSeparator" w:id="0">
    <w:p w14:paraId="2DC0D27F" w14:textId="77777777" w:rsidR="00374DBE" w:rsidRDefault="00374DBE" w:rsidP="0048557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c--Graber, Mark">
    <w15:presenceInfo w15:providerId="AD" w15:userId="S-1-5-21-99562066-1623141457-1939875897-17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33"/>
    <w:rsid w:val="00081395"/>
    <w:rsid w:val="00132A33"/>
    <w:rsid w:val="00136E4B"/>
    <w:rsid w:val="001375B9"/>
    <w:rsid w:val="002A3245"/>
    <w:rsid w:val="00374DBE"/>
    <w:rsid w:val="00375E8E"/>
    <w:rsid w:val="00485578"/>
    <w:rsid w:val="004E6C94"/>
    <w:rsid w:val="005A1C88"/>
    <w:rsid w:val="006573A6"/>
    <w:rsid w:val="00751EE9"/>
    <w:rsid w:val="0085719C"/>
    <w:rsid w:val="00893F61"/>
    <w:rsid w:val="0096348D"/>
    <w:rsid w:val="00981090"/>
    <w:rsid w:val="00A12603"/>
    <w:rsid w:val="00A91DE4"/>
    <w:rsid w:val="00AC0890"/>
    <w:rsid w:val="00AF6A75"/>
    <w:rsid w:val="00C629C3"/>
    <w:rsid w:val="00CA053E"/>
    <w:rsid w:val="00CA0717"/>
    <w:rsid w:val="00E46CDF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C6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5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7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5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578"/>
  </w:style>
  <w:style w:type="character" w:styleId="PageNumber">
    <w:name w:val="page number"/>
    <w:basedOn w:val="DefaultParagraphFont"/>
    <w:uiPriority w:val="99"/>
    <w:semiHidden/>
    <w:unhideWhenUsed/>
    <w:rsid w:val="00485578"/>
  </w:style>
  <w:style w:type="paragraph" w:styleId="Header">
    <w:name w:val="header"/>
    <w:basedOn w:val="Normal"/>
    <w:link w:val="HeaderChar"/>
    <w:uiPriority w:val="99"/>
    <w:unhideWhenUsed/>
    <w:rsid w:val="00485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578"/>
  </w:style>
  <w:style w:type="character" w:styleId="CommentReference">
    <w:name w:val="annotation reference"/>
    <w:basedOn w:val="DefaultParagraphFont"/>
    <w:uiPriority w:val="99"/>
    <w:semiHidden/>
    <w:unhideWhenUsed/>
    <w:rsid w:val="0065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5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7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5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578"/>
  </w:style>
  <w:style w:type="character" w:styleId="PageNumber">
    <w:name w:val="page number"/>
    <w:basedOn w:val="DefaultParagraphFont"/>
    <w:uiPriority w:val="99"/>
    <w:semiHidden/>
    <w:unhideWhenUsed/>
    <w:rsid w:val="00485578"/>
  </w:style>
  <w:style w:type="paragraph" w:styleId="Header">
    <w:name w:val="header"/>
    <w:basedOn w:val="Normal"/>
    <w:link w:val="HeaderChar"/>
    <w:uiPriority w:val="99"/>
    <w:unhideWhenUsed/>
    <w:rsid w:val="00485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578"/>
  </w:style>
  <w:style w:type="character" w:styleId="CommentReference">
    <w:name w:val="annotation reference"/>
    <w:basedOn w:val="DefaultParagraphFont"/>
    <w:uiPriority w:val="99"/>
    <w:semiHidden/>
    <w:unhideWhenUsed/>
    <w:rsid w:val="00657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Mark</dc:creator>
  <cp:lastModifiedBy>Keith Whittington</cp:lastModifiedBy>
  <cp:revision>3</cp:revision>
  <dcterms:created xsi:type="dcterms:W3CDTF">2013-09-06T13:03:00Z</dcterms:created>
  <dcterms:modified xsi:type="dcterms:W3CDTF">2013-09-07T00:28:00Z</dcterms:modified>
</cp:coreProperties>
</file>