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586BA2C0" w:rsidR="00197F5F" w:rsidRPr="00640201" w:rsidRDefault="00D44BCE" w:rsidP="00197F5F">
      <w:pPr>
        <w:jc w:val="center"/>
        <w:rPr>
          <w:rFonts w:ascii="Palatino Linotype" w:hAnsi="Palatino Linotype"/>
          <w:sz w:val="20"/>
          <w:szCs w:val="20"/>
        </w:rPr>
      </w:pPr>
      <w:r w:rsidRPr="00640201">
        <w:rPr>
          <w:rFonts w:ascii="Palatino Linotype" w:hAnsi="Palatino Linotype"/>
          <w:sz w:val="20"/>
          <w:szCs w:val="20"/>
        </w:rPr>
        <w:t xml:space="preserve"> </w:t>
      </w:r>
      <w:r w:rsidR="00197F5F" w:rsidRPr="00640201">
        <w:rPr>
          <w:rFonts w:ascii="Palatino Linotype" w:hAnsi="Palatino Linotype"/>
          <w:sz w:val="20"/>
          <w:szCs w:val="20"/>
        </w:rPr>
        <w:t>AMERICAN CONSTITUTIONALISM</w:t>
      </w:r>
    </w:p>
    <w:p w14:paraId="58D13126" w14:textId="4FA2715B" w:rsidR="00197F5F" w:rsidRPr="00640201" w:rsidRDefault="00197F5F" w:rsidP="00197F5F">
      <w:pPr>
        <w:jc w:val="center"/>
        <w:rPr>
          <w:rFonts w:ascii="Palatino Linotype" w:hAnsi="Palatino Linotype"/>
          <w:sz w:val="20"/>
          <w:szCs w:val="20"/>
        </w:rPr>
      </w:pPr>
      <w:r w:rsidRPr="00640201">
        <w:rPr>
          <w:rFonts w:ascii="Palatino Linotype" w:hAnsi="Palatino Linotype"/>
          <w:sz w:val="20"/>
          <w:szCs w:val="20"/>
        </w:rPr>
        <w:t xml:space="preserve">VOLUME </w:t>
      </w:r>
      <w:r w:rsidR="00991D4B" w:rsidRPr="00640201">
        <w:rPr>
          <w:rFonts w:ascii="Palatino Linotype" w:hAnsi="Palatino Linotype"/>
          <w:sz w:val="20"/>
          <w:szCs w:val="20"/>
        </w:rPr>
        <w:t>I</w:t>
      </w:r>
      <w:r w:rsidR="009E6764" w:rsidRPr="00640201">
        <w:rPr>
          <w:rFonts w:ascii="Palatino Linotype" w:hAnsi="Palatino Linotype"/>
          <w:sz w:val="20"/>
          <w:szCs w:val="20"/>
        </w:rPr>
        <w:t>I</w:t>
      </w:r>
      <w:r w:rsidRPr="00640201">
        <w:rPr>
          <w:rFonts w:ascii="Palatino Linotype" w:hAnsi="Palatino Linotype"/>
          <w:sz w:val="20"/>
          <w:szCs w:val="20"/>
        </w:rPr>
        <w:t xml:space="preserve">:  </w:t>
      </w:r>
      <w:r w:rsidR="009E6764" w:rsidRPr="00640201">
        <w:rPr>
          <w:rFonts w:ascii="Palatino Linotype" w:hAnsi="Palatino Linotype"/>
          <w:sz w:val="20"/>
          <w:szCs w:val="20"/>
        </w:rPr>
        <w:t>RIGHTS AND LIBERTIES</w:t>
      </w:r>
    </w:p>
    <w:p w14:paraId="6C5758B7" w14:textId="77777777" w:rsidR="00197F5F" w:rsidRPr="00640201" w:rsidRDefault="00197F5F" w:rsidP="00197F5F">
      <w:pPr>
        <w:jc w:val="center"/>
        <w:rPr>
          <w:rFonts w:ascii="Palatino Linotype" w:hAnsi="Palatino Linotype"/>
          <w:sz w:val="20"/>
          <w:szCs w:val="20"/>
        </w:rPr>
      </w:pPr>
      <w:r w:rsidRPr="00640201">
        <w:rPr>
          <w:rFonts w:ascii="Palatino Linotype" w:hAnsi="Palatino Linotype"/>
          <w:sz w:val="20"/>
          <w:szCs w:val="20"/>
        </w:rPr>
        <w:t>Howard Gillman • Mark A. Graber • Keith E. Whittington</w:t>
      </w:r>
    </w:p>
    <w:p w14:paraId="6DF3637B" w14:textId="77777777" w:rsidR="00197F5F" w:rsidRPr="00640201" w:rsidRDefault="00197F5F" w:rsidP="00197F5F">
      <w:pPr>
        <w:jc w:val="center"/>
        <w:rPr>
          <w:rFonts w:ascii="Palatino Linotype" w:hAnsi="Palatino Linotype"/>
          <w:sz w:val="20"/>
          <w:szCs w:val="20"/>
        </w:rPr>
      </w:pPr>
    </w:p>
    <w:p w14:paraId="2D3C6164" w14:textId="77777777" w:rsidR="00197F5F" w:rsidRPr="00640201" w:rsidRDefault="00197F5F" w:rsidP="00197F5F">
      <w:pPr>
        <w:jc w:val="center"/>
        <w:rPr>
          <w:rFonts w:ascii="Palatino Linotype" w:hAnsi="Palatino Linotype"/>
          <w:sz w:val="20"/>
          <w:szCs w:val="20"/>
        </w:rPr>
      </w:pPr>
      <w:r w:rsidRPr="00640201">
        <w:rPr>
          <w:rFonts w:ascii="Palatino Linotype" w:hAnsi="Palatino Linotype"/>
          <w:sz w:val="20"/>
          <w:szCs w:val="20"/>
        </w:rPr>
        <w:t>Supplementary Material</w:t>
      </w:r>
    </w:p>
    <w:p w14:paraId="00710EFA" w14:textId="77777777" w:rsidR="00197F5F" w:rsidRPr="00640201" w:rsidRDefault="00197F5F" w:rsidP="00197F5F">
      <w:pPr>
        <w:jc w:val="center"/>
        <w:rPr>
          <w:rFonts w:ascii="Palatino Linotype" w:hAnsi="Palatino Linotype"/>
          <w:sz w:val="20"/>
          <w:szCs w:val="20"/>
        </w:rPr>
      </w:pPr>
    </w:p>
    <w:p w14:paraId="0C58318A" w14:textId="6F662411" w:rsidR="00197F5F" w:rsidRPr="00640201" w:rsidRDefault="00197F5F" w:rsidP="00197F5F">
      <w:pPr>
        <w:jc w:val="center"/>
        <w:rPr>
          <w:rFonts w:ascii="Palatino Linotype" w:hAnsi="Palatino Linotype"/>
          <w:sz w:val="20"/>
          <w:szCs w:val="20"/>
        </w:rPr>
      </w:pPr>
      <w:r w:rsidRPr="00640201">
        <w:rPr>
          <w:rFonts w:ascii="Palatino Linotype" w:hAnsi="Palatino Linotype"/>
          <w:sz w:val="20"/>
          <w:szCs w:val="20"/>
        </w:rPr>
        <w:t xml:space="preserve">Chapter </w:t>
      </w:r>
      <w:r w:rsidR="00D44BCE" w:rsidRPr="00640201">
        <w:rPr>
          <w:rFonts w:ascii="Palatino Linotype" w:hAnsi="Palatino Linotype"/>
          <w:sz w:val="20"/>
          <w:szCs w:val="20"/>
        </w:rPr>
        <w:t>1</w:t>
      </w:r>
      <w:r w:rsidR="000A5E34">
        <w:rPr>
          <w:rFonts w:ascii="Palatino Linotype" w:hAnsi="Palatino Linotype"/>
          <w:sz w:val="20"/>
          <w:szCs w:val="20"/>
        </w:rPr>
        <w:t>2</w:t>
      </w:r>
      <w:r w:rsidRPr="00640201">
        <w:rPr>
          <w:rFonts w:ascii="Palatino Linotype" w:hAnsi="Palatino Linotype"/>
          <w:sz w:val="20"/>
          <w:szCs w:val="20"/>
        </w:rPr>
        <w:t xml:space="preserve">:  </w:t>
      </w:r>
      <w:r w:rsidR="00D44BCE" w:rsidRPr="00640201">
        <w:rPr>
          <w:rFonts w:ascii="Palatino Linotype" w:hAnsi="Palatino Linotype"/>
          <w:sz w:val="20"/>
          <w:szCs w:val="20"/>
        </w:rPr>
        <w:t>The Contemporary Era</w:t>
      </w:r>
      <w:r w:rsidRPr="00640201">
        <w:rPr>
          <w:rFonts w:ascii="Palatino Linotype" w:hAnsi="Palatino Linotype"/>
          <w:sz w:val="20"/>
          <w:szCs w:val="20"/>
        </w:rPr>
        <w:t xml:space="preserve"> – </w:t>
      </w:r>
      <w:r w:rsidR="009E6764" w:rsidRPr="00640201">
        <w:rPr>
          <w:rFonts w:ascii="Palatino Linotype" w:hAnsi="Palatino Linotype"/>
          <w:sz w:val="20"/>
          <w:szCs w:val="20"/>
        </w:rPr>
        <w:t>Individual Rights</w:t>
      </w:r>
      <w:r w:rsidR="00A8144B" w:rsidRPr="00640201">
        <w:rPr>
          <w:rFonts w:ascii="Palatino Linotype" w:hAnsi="Palatino Linotype"/>
          <w:sz w:val="20"/>
          <w:szCs w:val="20"/>
        </w:rPr>
        <w:t>/</w:t>
      </w:r>
      <w:r w:rsidR="00F121FF" w:rsidRPr="00640201">
        <w:rPr>
          <w:rFonts w:ascii="Palatino Linotype" w:hAnsi="Palatino Linotype"/>
          <w:sz w:val="20"/>
          <w:szCs w:val="20"/>
        </w:rPr>
        <w:t>Property/</w:t>
      </w:r>
      <w:r w:rsidR="0019234F" w:rsidRPr="00640201">
        <w:rPr>
          <w:rFonts w:ascii="Palatino Linotype" w:hAnsi="Palatino Linotype"/>
          <w:sz w:val="20"/>
          <w:szCs w:val="20"/>
        </w:rPr>
        <w:t>Takings</w:t>
      </w:r>
    </w:p>
    <w:p w14:paraId="2E712EC3" w14:textId="77777777" w:rsidR="00197F5F" w:rsidRPr="00640201" w:rsidRDefault="00197F5F" w:rsidP="00197F5F">
      <w:pPr>
        <w:jc w:val="center"/>
        <w:rPr>
          <w:rFonts w:ascii="Palatino Linotype" w:hAnsi="Palatino Linotype"/>
          <w:sz w:val="20"/>
          <w:szCs w:val="20"/>
        </w:rPr>
      </w:pPr>
    </w:p>
    <w:p w14:paraId="471BB396" w14:textId="77777777" w:rsidR="00197F5F" w:rsidRPr="00640201" w:rsidRDefault="00C63757"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C34C64A" w:rsidR="00197F5F" w:rsidRPr="00640201" w:rsidRDefault="004E637A" w:rsidP="00197F5F">
      <w:pPr>
        <w:jc w:val="center"/>
        <w:rPr>
          <w:rFonts w:ascii="Palatino Linotype" w:eastAsia="Times New Roman" w:hAnsi="Palatino Linotype" w:cs="Times New Roman"/>
          <w:sz w:val="20"/>
          <w:szCs w:val="20"/>
        </w:rPr>
      </w:pPr>
      <w:r w:rsidRPr="00640201">
        <w:rPr>
          <w:rFonts w:ascii="Palatino Linotype" w:eastAsia="Times New Roman" w:hAnsi="Palatino Linotype" w:cs="Times New Roman"/>
          <w:b/>
          <w:sz w:val="20"/>
          <w:szCs w:val="20"/>
        </w:rPr>
        <w:t xml:space="preserve">In re Downstream </w:t>
      </w:r>
      <w:proofErr w:type="spellStart"/>
      <w:r w:rsidRPr="00640201">
        <w:rPr>
          <w:rFonts w:ascii="Palatino Linotype" w:eastAsia="Times New Roman" w:hAnsi="Palatino Linotype" w:cs="Times New Roman"/>
          <w:b/>
          <w:sz w:val="20"/>
          <w:szCs w:val="20"/>
        </w:rPr>
        <w:t>Addicks</w:t>
      </w:r>
      <w:proofErr w:type="spellEnd"/>
      <w:r w:rsidRPr="00640201">
        <w:rPr>
          <w:rFonts w:ascii="Palatino Linotype" w:eastAsia="Times New Roman" w:hAnsi="Palatino Linotype" w:cs="Times New Roman"/>
          <w:b/>
          <w:sz w:val="20"/>
          <w:szCs w:val="20"/>
        </w:rPr>
        <w:t xml:space="preserve"> and Barker (Texas) Flood-Control Reservoirs</w:t>
      </w:r>
      <w:r w:rsidR="008D5878" w:rsidRPr="00640201">
        <w:rPr>
          <w:rFonts w:ascii="Palatino Linotype" w:eastAsia="Times New Roman" w:hAnsi="Palatino Linotype" w:cs="Times New Roman"/>
          <w:b/>
          <w:sz w:val="20"/>
          <w:szCs w:val="20"/>
        </w:rPr>
        <w:t xml:space="preserve">, </w:t>
      </w:r>
      <w:r w:rsidRPr="00640201">
        <w:rPr>
          <w:rFonts w:ascii="Palatino Linotype" w:eastAsia="Times New Roman" w:hAnsi="Palatino Linotype" w:cs="Times New Roman"/>
          <w:b/>
          <w:sz w:val="20"/>
          <w:szCs w:val="20"/>
        </w:rPr>
        <w:t>No. 17-9002</w:t>
      </w:r>
      <w:r w:rsidR="00F121FF" w:rsidRPr="00640201">
        <w:rPr>
          <w:rFonts w:ascii="Palatino Linotype" w:eastAsia="Times New Roman" w:hAnsi="Palatino Linotype" w:cs="Times New Roman"/>
          <w:b/>
          <w:sz w:val="20"/>
          <w:szCs w:val="20"/>
        </w:rPr>
        <w:t xml:space="preserve"> (</w:t>
      </w:r>
      <w:r w:rsidRPr="00640201">
        <w:rPr>
          <w:rFonts w:ascii="Palatino Linotype" w:eastAsia="Times New Roman" w:hAnsi="Palatino Linotype" w:cs="Times New Roman"/>
          <w:b/>
          <w:sz w:val="20"/>
          <w:szCs w:val="20"/>
        </w:rPr>
        <w:t xml:space="preserve">Fed. Cl. </w:t>
      </w:r>
      <w:r w:rsidR="008C3BE9" w:rsidRPr="00640201">
        <w:rPr>
          <w:rFonts w:ascii="Palatino Linotype" w:eastAsia="Times New Roman" w:hAnsi="Palatino Linotype" w:cs="Times New Roman"/>
          <w:b/>
          <w:sz w:val="20"/>
          <w:szCs w:val="20"/>
        </w:rPr>
        <w:t>20</w:t>
      </w:r>
      <w:r w:rsidRPr="00640201">
        <w:rPr>
          <w:rFonts w:ascii="Palatino Linotype" w:eastAsia="Times New Roman" w:hAnsi="Palatino Linotype" w:cs="Times New Roman"/>
          <w:b/>
          <w:sz w:val="20"/>
          <w:szCs w:val="20"/>
        </w:rPr>
        <w:t>20</w:t>
      </w:r>
      <w:r w:rsidR="005E23C8" w:rsidRPr="00640201">
        <w:rPr>
          <w:rFonts w:ascii="Palatino Linotype" w:eastAsia="Times New Roman" w:hAnsi="Palatino Linotype" w:cs="Times New Roman"/>
          <w:b/>
          <w:sz w:val="20"/>
          <w:szCs w:val="20"/>
        </w:rPr>
        <w:t>)</w:t>
      </w:r>
    </w:p>
    <w:p w14:paraId="4E3BC67E" w14:textId="0B32234F" w:rsidR="00197F5F" w:rsidRPr="00640201" w:rsidRDefault="00C63757"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640201" w:rsidRDefault="00197F5F" w:rsidP="00CC2A34">
      <w:pPr>
        <w:rPr>
          <w:rFonts w:ascii="Palatino Linotype" w:eastAsia="Times New Roman" w:hAnsi="Palatino Linotype" w:cs="Times New Roman"/>
          <w:sz w:val="20"/>
          <w:szCs w:val="20"/>
        </w:rPr>
      </w:pPr>
    </w:p>
    <w:p w14:paraId="56593004" w14:textId="49A0529E" w:rsidR="00C7395C" w:rsidRPr="00640201" w:rsidRDefault="00430785" w:rsidP="00B9471B">
      <w:pPr>
        <w:ind w:firstLine="720"/>
        <w:rPr>
          <w:rFonts w:ascii="Palatino Linotype" w:hAnsi="Palatino Linotype" w:cs="Times New Roman"/>
          <w:i/>
          <w:sz w:val="20"/>
          <w:szCs w:val="20"/>
        </w:rPr>
      </w:pPr>
      <w:r w:rsidRPr="00640201">
        <w:rPr>
          <w:rFonts w:ascii="Palatino Linotype" w:hAnsi="Palatino Linotype" w:cs="Times New Roman"/>
          <w:i/>
          <w:sz w:val="20"/>
          <w:szCs w:val="20"/>
        </w:rPr>
        <w:t xml:space="preserve">The city of Houston was built along the Buffalo Bayou on the coastal plains of Texas. It routinely suffers from flooding, and in 1937 the state legislature initiated a process of flood abatement. In 1948, the Army Corp of Engineers completed the construction of the Barker and </w:t>
      </w:r>
      <w:proofErr w:type="spellStart"/>
      <w:r w:rsidRPr="00640201">
        <w:rPr>
          <w:rFonts w:ascii="Palatino Linotype" w:hAnsi="Palatino Linotype" w:cs="Times New Roman"/>
          <w:i/>
          <w:sz w:val="20"/>
          <w:szCs w:val="20"/>
        </w:rPr>
        <w:t>Addicks</w:t>
      </w:r>
      <w:proofErr w:type="spellEnd"/>
      <w:r w:rsidRPr="00640201">
        <w:rPr>
          <w:rFonts w:ascii="Palatino Linotype" w:hAnsi="Palatino Linotype" w:cs="Times New Roman"/>
          <w:i/>
          <w:sz w:val="20"/>
          <w:szCs w:val="20"/>
        </w:rPr>
        <w:t xml:space="preserve"> dams, which were located upstream and west of city along the Buffalo Bayou. Both dams created “dry” reservoirs that could hold excess water until they could be drained through a controlled release. The dams and reservoirs are maintained and operated by the Corps.</w:t>
      </w:r>
    </w:p>
    <w:p w14:paraId="268E5B21" w14:textId="5C36A472" w:rsidR="00430785" w:rsidRPr="00640201" w:rsidRDefault="007D670B" w:rsidP="00B9471B">
      <w:pPr>
        <w:ind w:firstLine="720"/>
        <w:rPr>
          <w:rFonts w:ascii="Palatino Linotype" w:hAnsi="Palatino Linotype" w:cs="Times New Roman"/>
          <w:i/>
          <w:sz w:val="20"/>
          <w:szCs w:val="20"/>
        </w:rPr>
      </w:pPr>
      <w:r w:rsidRPr="00640201">
        <w:rPr>
          <w:rFonts w:ascii="Palatino Linotype" w:hAnsi="Palatino Linotype" w:cs="Times New Roman"/>
          <w:i/>
          <w:sz w:val="20"/>
          <w:szCs w:val="20"/>
        </w:rPr>
        <w:t>O</w:t>
      </w:r>
      <w:r w:rsidR="00430785" w:rsidRPr="00640201">
        <w:rPr>
          <w:rFonts w:ascii="Palatino Linotype" w:hAnsi="Palatino Linotype" w:cs="Times New Roman"/>
          <w:i/>
          <w:sz w:val="20"/>
          <w:szCs w:val="20"/>
        </w:rPr>
        <w:t xml:space="preserve">n August </w:t>
      </w:r>
      <w:r w:rsidRPr="00640201">
        <w:rPr>
          <w:rFonts w:ascii="Palatino Linotype" w:hAnsi="Palatino Linotype" w:cs="Times New Roman"/>
          <w:i/>
          <w:sz w:val="20"/>
          <w:szCs w:val="20"/>
        </w:rPr>
        <w:t xml:space="preserve">25, </w:t>
      </w:r>
      <w:r w:rsidR="00430785" w:rsidRPr="00640201">
        <w:rPr>
          <w:rFonts w:ascii="Palatino Linotype" w:hAnsi="Palatino Linotype" w:cs="Times New Roman"/>
          <w:i/>
          <w:sz w:val="20"/>
          <w:szCs w:val="20"/>
        </w:rPr>
        <w:t>2017, Hurricane Harvey made landfall and stalled over the Houston area, producing nearly three feet of rainwater over the course of four days.</w:t>
      </w:r>
      <w:r w:rsidRPr="00640201">
        <w:rPr>
          <w:rFonts w:ascii="Palatino Linotype" w:hAnsi="Palatino Linotype" w:cs="Times New Roman"/>
          <w:i/>
          <w:sz w:val="20"/>
          <w:szCs w:val="20"/>
        </w:rPr>
        <w:t xml:space="preserve"> The result was an unprecedented level of flooding. By August 28, the pool of water that had accumulated had reached record levels and stretched beyond government-owned land. On August 28, the Corps began an unprecedented release of water from both reservoirs. On August 31, uncontrolled water was flowing around the dams. The Corps continued an emergency release of water for an extended period, and the reservoirs were not fully drained until mid-October.</w:t>
      </w:r>
    </w:p>
    <w:p w14:paraId="74261A6D" w14:textId="52D72D80" w:rsidR="007D670B" w:rsidRPr="00640201" w:rsidRDefault="007D670B" w:rsidP="00B9471B">
      <w:pPr>
        <w:ind w:firstLine="720"/>
        <w:rPr>
          <w:rFonts w:ascii="Palatino Linotype" w:hAnsi="Palatino Linotype" w:cs="Times New Roman"/>
          <w:i/>
          <w:iCs/>
          <w:sz w:val="20"/>
          <w:szCs w:val="20"/>
        </w:rPr>
      </w:pPr>
      <w:r w:rsidRPr="00640201">
        <w:rPr>
          <w:rFonts w:ascii="Palatino Linotype" w:hAnsi="Palatino Linotype" w:cs="Times New Roman"/>
          <w:i/>
          <w:sz w:val="20"/>
          <w:szCs w:val="20"/>
        </w:rPr>
        <w:t>In September 2017, property owners filed complaints in the federal court of claims arguing that the flooding of their property during and after Hurricane Harvey was an unconstitutional takings by the federal government that required compensation.</w:t>
      </w:r>
      <w:r w:rsidR="00E66111" w:rsidRPr="00640201">
        <w:rPr>
          <w:rFonts w:ascii="Palatino Linotype" w:hAnsi="Palatino Linotype" w:cs="Times New Roman"/>
          <w:i/>
          <w:sz w:val="20"/>
          <w:szCs w:val="20"/>
        </w:rPr>
        <w:t xml:space="preserve"> The property owners upstream of the dam were separated from the property owners downstream of the dam, and the court ruled that Corps had temporarily taken the upstream property when it allowed the reservoir to overflow </w:t>
      </w:r>
      <w:r w:rsidR="00B16DE4">
        <w:rPr>
          <w:rFonts w:ascii="Palatino Linotype" w:hAnsi="Palatino Linotype" w:cs="Times New Roman"/>
          <w:i/>
          <w:sz w:val="20"/>
          <w:szCs w:val="20"/>
        </w:rPr>
        <w:t xml:space="preserve">and stored excess floodwater on private property </w:t>
      </w:r>
      <w:r w:rsidR="00E66111" w:rsidRPr="00640201">
        <w:rPr>
          <w:rFonts w:ascii="Palatino Linotype" w:hAnsi="Palatino Linotype" w:cs="Times New Roman"/>
          <w:i/>
          <w:sz w:val="20"/>
          <w:szCs w:val="20"/>
        </w:rPr>
        <w:t>in order to mitigate downstream flooding. The case of the downstream property owners was considered separately, on the theory that Corps’ decision to open the gates and release floodwaters out from the reservoir constituted a temporary taking of their property.</w:t>
      </w:r>
      <w:r w:rsidR="00B16DE4">
        <w:rPr>
          <w:rFonts w:ascii="Palatino Linotype" w:hAnsi="Palatino Linotype" w:cs="Times New Roman"/>
          <w:i/>
          <w:sz w:val="20"/>
          <w:szCs w:val="20"/>
        </w:rPr>
        <w:t xml:space="preserve"> The court rejected that allegation, holding that downstream property owners did not have a constitutionally protected interest in perfect flood mitigation.</w:t>
      </w:r>
    </w:p>
    <w:p w14:paraId="26ABC046" w14:textId="77777777" w:rsidR="00C267E7" w:rsidRPr="00640201" w:rsidRDefault="00C267E7" w:rsidP="00CC2A34">
      <w:pPr>
        <w:rPr>
          <w:rFonts w:ascii="Palatino Linotype" w:eastAsia="Times New Roman" w:hAnsi="Palatino Linotype" w:cs="Times New Roman"/>
          <w:sz w:val="20"/>
          <w:szCs w:val="20"/>
        </w:rPr>
      </w:pPr>
    </w:p>
    <w:p w14:paraId="16160CA7" w14:textId="62698E90" w:rsidR="00CC2A34" w:rsidRPr="00640201" w:rsidRDefault="000223CE" w:rsidP="00CC2A34">
      <w:pPr>
        <w:rPr>
          <w:rFonts w:ascii="Palatino Linotype" w:eastAsia="Times New Roman" w:hAnsi="Palatino Linotype" w:cs="Times New Roman"/>
          <w:color w:val="3D3D3D"/>
          <w:sz w:val="20"/>
          <w:szCs w:val="20"/>
        </w:rPr>
      </w:pPr>
      <w:r w:rsidRPr="00640201">
        <w:rPr>
          <w:rFonts w:ascii="Palatino Linotype" w:eastAsia="Times New Roman" w:hAnsi="Palatino Linotype" w:cs="Times New Roman"/>
          <w:sz w:val="20"/>
          <w:szCs w:val="20"/>
        </w:rPr>
        <w:t>Judge SMITH</w:t>
      </w:r>
      <w:r w:rsidR="00CC2A34" w:rsidRPr="00640201">
        <w:rPr>
          <w:rFonts w:ascii="Palatino Linotype" w:eastAsia="Times New Roman" w:hAnsi="Palatino Linotype" w:cs="Times New Roman"/>
          <w:color w:val="3D3D3D"/>
          <w:sz w:val="20"/>
          <w:szCs w:val="20"/>
        </w:rPr>
        <w:t>.</w:t>
      </w:r>
    </w:p>
    <w:p w14:paraId="53008871" w14:textId="77777777" w:rsidR="00CC2A34" w:rsidRPr="00640201"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2C8ADED1" w14:textId="752C6986" w:rsidR="00E66111" w:rsidRPr="00640201" w:rsidRDefault="00C7395C" w:rsidP="00E66111">
      <w:pPr>
        <w:autoSpaceDE w:val="0"/>
        <w:autoSpaceDN w:val="0"/>
        <w:adjustRightInd w:val="0"/>
        <w:ind w:firstLine="720"/>
        <w:rPr>
          <w:rFonts w:ascii="Palatino Linotype" w:hAnsi="Palatino Linotype" w:cs="TimesNewRomanPSMT"/>
          <w:sz w:val="20"/>
          <w:szCs w:val="20"/>
        </w:rPr>
      </w:pPr>
      <w:r w:rsidRPr="00640201">
        <w:rPr>
          <w:rFonts w:ascii="Palatino Linotype" w:hAnsi="Palatino Linotype" w:cs="TimesNewRomanPSMT"/>
          <w:sz w:val="20"/>
          <w:szCs w:val="20"/>
        </w:rPr>
        <w:t>. . . .</w:t>
      </w:r>
    </w:p>
    <w:p w14:paraId="43D9413A" w14:textId="00C6498A" w:rsidR="00E66111" w:rsidRPr="00640201" w:rsidRDefault="00E66111" w:rsidP="003B7742">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The </w:t>
      </w:r>
      <w:r w:rsidRPr="00640201">
        <w:rPr>
          <w:rFonts w:ascii="Palatino Linotype" w:hAnsi="Palatino Linotype" w:cs="TimesNewRomanPSMT"/>
          <w:sz w:val="20"/>
          <w:szCs w:val="20"/>
        </w:rPr>
        <w:t>courts have long held that “[f]</w:t>
      </w:r>
      <w:r w:rsidRPr="00640201">
        <w:rPr>
          <w:rFonts w:ascii="Palatino Linotype" w:hAnsi="Palatino Linotype" w:cs="Times New Roman"/>
          <w:sz w:val="20"/>
          <w:szCs w:val="20"/>
        </w:rPr>
        <w:t>or a takings c</w:t>
      </w:r>
      <w:r w:rsidR="003B7742" w:rsidRPr="00640201">
        <w:rPr>
          <w:rFonts w:ascii="Palatino Linotype" w:hAnsi="Palatino Linotype" w:cs="Times New Roman"/>
          <w:sz w:val="20"/>
          <w:szCs w:val="20"/>
        </w:rPr>
        <w:t xml:space="preserve">laim to succeed under the Fifth </w:t>
      </w:r>
      <w:r w:rsidRPr="00640201">
        <w:rPr>
          <w:rFonts w:ascii="Palatino Linotype" w:hAnsi="Palatino Linotype" w:cs="Times New Roman"/>
          <w:sz w:val="20"/>
          <w:szCs w:val="20"/>
        </w:rPr>
        <w:t>Amendment, under either a physical invasion or regulatory taking</w:t>
      </w:r>
      <w:r w:rsidR="003B7742" w:rsidRPr="00640201">
        <w:rPr>
          <w:rFonts w:ascii="Palatino Linotype" w:hAnsi="Palatino Linotype" w:cs="Times New Roman"/>
          <w:sz w:val="20"/>
          <w:szCs w:val="20"/>
        </w:rPr>
        <w:t xml:space="preserve">s theory, a claimant must first </w:t>
      </w:r>
      <w:r w:rsidRPr="00640201">
        <w:rPr>
          <w:rFonts w:ascii="Palatino Linotype" w:hAnsi="Palatino Linotype" w:cs="Times New Roman"/>
          <w:sz w:val="20"/>
          <w:szCs w:val="20"/>
        </w:rPr>
        <w:t>establish a compensable property interest</w:t>
      </w:r>
      <w:r w:rsidRPr="00640201">
        <w:rPr>
          <w:rFonts w:ascii="Palatino Linotype" w:hAnsi="Palatino Linotype" w:cs="TimesNewRomanPSMT"/>
          <w:sz w:val="20"/>
          <w:szCs w:val="20"/>
        </w:rPr>
        <w:t>.” Moreover, “</w:t>
      </w:r>
      <w:r w:rsidR="003B7742" w:rsidRPr="00640201">
        <w:rPr>
          <w:rFonts w:ascii="Palatino Linotype" w:hAnsi="Palatino Linotype" w:cs="Times New Roman"/>
          <w:sz w:val="20"/>
          <w:szCs w:val="20"/>
        </w:rPr>
        <w:t xml:space="preserve">not all </w:t>
      </w:r>
      <w:r w:rsidRPr="00640201">
        <w:rPr>
          <w:rFonts w:ascii="Palatino Linotype" w:hAnsi="Palatino Linotype" w:cs="Times New Roman"/>
          <w:sz w:val="20"/>
          <w:szCs w:val="20"/>
        </w:rPr>
        <w:t xml:space="preserve">economic interests are </w:t>
      </w:r>
      <w:r w:rsidRPr="00640201">
        <w:rPr>
          <w:rFonts w:ascii="Palatino Linotype" w:hAnsi="Palatino Linotype" w:cs="TimesNewRomanPSMT"/>
          <w:sz w:val="20"/>
          <w:szCs w:val="20"/>
        </w:rPr>
        <w:t>‘</w:t>
      </w:r>
      <w:r w:rsidRPr="00640201">
        <w:rPr>
          <w:rFonts w:ascii="Palatino Linotype" w:hAnsi="Palatino Linotype" w:cs="Times New Roman"/>
          <w:sz w:val="20"/>
          <w:szCs w:val="20"/>
        </w:rPr>
        <w:t>property rights</w:t>
      </w:r>
      <w:r w:rsidRPr="00640201">
        <w:rPr>
          <w:rFonts w:ascii="Palatino Linotype" w:hAnsi="Palatino Linotype" w:cs="TimesNewRomanPSMT"/>
          <w:sz w:val="20"/>
          <w:szCs w:val="20"/>
        </w:rPr>
        <w:t>’</w:t>
      </w:r>
      <w:r w:rsidRPr="00640201">
        <w:rPr>
          <w:rFonts w:ascii="Palatino Linotype" w:hAnsi="Palatino Linotype" w:cs="Times New Roman"/>
          <w:sz w:val="20"/>
          <w:szCs w:val="20"/>
        </w:rPr>
        <w:t xml:space="preserve">; only those economic advantages are </w:t>
      </w:r>
      <w:r w:rsidRPr="00640201">
        <w:rPr>
          <w:rFonts w:ascii="Palatino Linotype" w:hAnsi="Palatino Linotype" w:cs="TimesNewRomanPSMT"/>
          <w:sz w:val="20"/>
          <w:szCs w:val="20"/>
        </w:rPr>
        <w:t>‘</w:t>
      </w:r>
      <w:r w:rsidRPr="00640201">
        <w:rPr>
          <w:rFonts w:ascii="Palatino Linotype" w:hAnsi="Palatino Linotype" w:cs="Times New Roman"/>
          <w:sz w:val="20"/>
          <w:szCs w:val="20"/>
        </w:rPr>
        <w:t>rights</w:t>
      </w:r>
      <w:r w:rsidRPr="00640201">
        <w:rPr>
          <w:rFonts w:ascii="Palatino Linotype" w:hAnsi="Palatino Linotype" w:cs="TimesNewRomanPSMT"/>
          <w:sz w:val="20"/>
          <w:szCs w:val="20"/>
        </w:rPr>
        <w:t xml:space="preserve">’ </w:t>
      </w:r>
      <w:r w:rsidR="003B7742" w:rsidRPr="00640201">
        <w:rPr>
          <w:rFonts w:ascii="Palatino Linotype" w:hAnsi="Palatino Linotype" w:cs="Times New Roman"/>
          <w:sz w:val="20"/>
          <w:szCs w:val="20"/>
        </w:rPr>
        <w:t xml:space="preserve">which have </w:t>
      </w:r>
      <w:r w:rsidRPr="00640201">
        <w:rPr>
          <w:rFonts w:ascii="Palatino Linotype" w:hAnsi="Palatino Linotype" w:cs="Times New Roman"/>
          <w:sz w:val="20"/>
          <w:szCs w:val="20"/>
        </w:rPr>
        <w:t xml:space="preserve">the law back of them, and only when they are so recognized may </w:t>
      </w:r>
      <w:r w:rsidR="003B7742" w:rsidRPr="00640201">
        <w:rPr>
          <w:rFonts w:ascii="Palatino Linotype" w:hAnsi="Palatino Linotype" w:cs="Times New Roman"/>
          <w:sz w:val="20"/>
          <w:szCs w:val="20"/>
        </w:rPr>
        <w:t xml:space="preserve">courts compel others to forbear </w:t>
      </w:r>
      <w:r w:rsidRPr="00640201">
        <w:rPr>
          <w:rFonts w:ascii="Palatino Linotype" w:hAnsi="Palatino Linotype" w:cs="Times New Roman"/>
          <w:sz w:val="20"/>
          <w:szCs w:val="20"/>
        </w:rPr>
        <w:t>from interfering with them or to compensate for their invasion.</w:t>
      </w:r>
      <w:r w:rsidRPr="00640201">
        <w:rPr>
          <w:rFonts w:ascii="Palatino Linotype" w:hAnsi="Palatino Linotype" w:cs="TimesNewRomanPSMT"/>
          <w:sz w:val="20"/>
          <w:szCs w:val="20"/>
        </w:rPr>
        <w:t xml:space="preserve">” </w:t>
      </w:r>
      <w:r w:rsidRPr="00640201">
        <w:rPr>
          <w:rFonts w:ascii="Palatino Linotype" w:hAnsi="Palatino Linotype" w:cs="TimesNewRomanPSMT"/>
          <w:i/>
          <w:sz w:val="20"/>
          <w:szCs w:val="20"/>
        </w:rPr>
        <w:t>United States v. Willow</w:t>
      </w:r>
      <w:r w:rsidR="003B7742" w:rsidRPr="00640201">
        <w:rPr>
          <w:rFonts w:ascii="Palatino Linotype" w:hAnsi="Palatino Linotype" w:cs="TimesNewRomanPSMT"/>
          <w:i/>
          <w:sz w:val="20"/>
          <w:szCs w:val="20"/>
        </w:rPr>
        <w:t xml:space="preserve"> River </w:t>
      </w:r>
      <w:r w:rsidRPr="00640201">
        <w:rPr>
          <w:rFonts w:ascii="Palatino Linotype" w:hAnsi="Palatino Linotype" w:cs="TimesNewRomanPSMT"/>
          <w:i/>
          <w:sz w:val="20"/>
          <w:szCs w:val="20"/>
        </w:rPr>
        <w:t xml:space="preserve">Power Co. </w:t>
      </w:r>
      <w:r w:rsidRPr="00640201">
        <w:rPr>
          <w:rFonts w:ascii="Palatino Linotype" w:hAnsi="Palatino Linotype" w:cs="TimesNewRomanPSMT"/>
          <w:sz w:val="20"/>
          <w:szCs w:val="20"/>
        </w:rPr>
        <w:t>(1945)</w:t>
      </w:r>
      <w:r w:rsidR="003B7742" w:rsidRPr="00640201">
        <w:rPr>
          <w:rFonts w:ascii="Palatino Linotype" w:hAnsi="Palatino Linotype" w:cs="TimesNewRomanPSMT"/>
          <w:sz w:val="20"/>
          <w:szCs w:val="20"/>
        </w:rPr>
        <w:t>. . . .</w:t>
      </w:r>
    </w:p>
    <w:p w14:paraId="7AB9E75A" w14:textId="1E24AF0D" w:rsidR="00E66111" w:rsidRPr="00640201" w:rsidRDefault="00E66111" w:rsidP="00E66111">
      <w:pPr>
        <w:autoSpaceDE w:val="0"/>
        <w:autoSpaceDN w:val="0"/>
        <w:adjustRightInd w:val="0"/>
        <w:ind w:firstLine="720"/>
        <w:rPr>
          <w:rFonts w:ascii="Palatino Linotype" w:hAnsi="Palatino Linotype" w:cs="TimesNewRomanPSMT"/>
          <w:sz w:val="20"/>
          <w:szCs w:val="20"/>
        </w:rPr>
      </w:pPr>
      <w:r w:rsidRPr="00640201">
        <w:rPr>
          <w:rFonts w:ascii="Palatino Linotype" w:hAnsi="Palatino Linotype" w:cs="TimesNewRomanPSMT"/>
          <w:sz w:val="20"/>
          <w:szCs w:val="20"/>
        </w:rPr>
        <w:t xml:space="preserve">The Supreme Court has repeatedly held that “state law defines property interests.” . . . </w:t>
      </w:r>
    </w:p>
    <w:p w14:paraId="005C3681" w14:textId="495ABAD6" w:rsidR="00E66111" w:rsidRPr="00640201" w:rsidRDefault="00E66111" w:rsidP="00E66111">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NewRomanPSMT"/>
          <w:sz w:val="20"/>
          <w:szCs w:val="20"/>
        </w:rPr>
        <w:t xml:space="preserve">. . . . </w:t>
      </w:r>
    </w:p>
    <w:p w14:paraId="38BE7231" w14:textId="24E05D25" w:rsidR="003B7742" w:rsidRPr="00640201" w:rsidRDefault="003B7742" w:rsidP="003B7742">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As property rights are defined by state law, the Court must look to Texas law to determine whether plaintiffs have a protected property interest in perfect flood control in the wake of an Act of God. After careful review of over 150 years of Texas flood-related decisions, the Court finds that the State of Texas has never recognized such a property right, and, in fact, that the laws of Texas have specifically </w:t>
      </w:r>
      <w:r w:rsidRPr="00640201">
        <w:rPr>
          <w:rFonts w:ascii="Palatino Linotype" w:hAnsi="Palatino Linotype" w:cs="Times New Roman"/>
          <w:sz w:val="20"/>
          <w:szCs w:val="20"/>
        </w:rPr>
        <w:lastRenderedPageBreak/>
        <w:t xml:space="preserve">excluded the right to perfect flood control from the </w:t>
      </w:r>
      <w:r w:rsidRPr="00640201">
        <w:rPr>
          <w:rFonts w:ascii="Palatino Linotype" w:hAnsi="Palatino Linotype" w:cs="TimesNewRomanPSMT"/>
          <w:sz w:val="20"/>
          <w:szCs w:val="20"/>
        </w:rPr>
        <w:t xml:space="preserve">“bundle of sticks” afforded property owners </w:t>
      </w:r>
      <w:r w:rsidRPr="00640201">
        <w:rPr>
          <w:rFonts w:ascii="Palatino Linotype" w:hAnsi="Palatino Linotype" w:cs="Times New Roman"/>
          <w:sz w:val="20"/>
          <w:szCs w:val="20"/>
        </w:rPr>
        <w:t xml:space="preserve">downstream of water control structures. . . . </w:t>
      </w:r>
    </w:p>
    <w:p w14:paraId="6C8EB4D4" w14:textId="23BB0B7C" w:rsidR="003B7742" w:rsidRPr="00640201" w:rsidRDefault="003B7742" w:rsidP="003B7742">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Article 17 of the Texas State Constitution provides </w:t>
      </w:r>
      <w:r w:rsidRPr="00640201">
        <w:rPr>
          <w:rFonts w:ascii="Palatino Linotype" w:hAnsi="Palatino Linotype" w:cs="TimesNewRomanPSMT"/>
          <w:sz w:val="20"/>
          <w:szCs w:val="20"/>
        </w:rPr>
        <w:t xml:space="preserve">that “[n]o person’s property shall be </w:t>
      </w:r>
      <w:r w:rsidRPr="00640201">
        <w:rPr>
          <w:rFonts w:ascii="Palatino Linotype" w:hAnsi="Palatino Linotype" w:cs="Times New Roman"/>
          <w:sz w:val="20"/>
          <w:szCs w:val="20"/>
        </w:rPr>
        <w:t>taken, damaged, or destroyed for or applied to public use without adequate compensation being</w:t>
      </w:r>
      <w:r w:rsidRPr="00640201">
        <w:rPr>
          <w:rFonts w:ascii="Palatino Linotype" w:hAnsi="Palatino Linotype" w:cs="TimesNewRomanPSMT"/>
          <w:sz w:val="20"/>
          <w:szCs w:val="20"/>
        </w:rPr>
        <w:t xml:space="preserve"> </w:t>
      </w:r>
      <w:r w:rsidRPr="00640201">
        <w:rPr>
          <w:rFonts w:ascii="Palatino Linotype" w:hAnsi="Palatino Linotype" w:cs="Times New Roman"/>
          <w:sz w:val="20"/>
          <w:szCs w:val="20"/>
        </w:rPr>
        <w:t xml:space="preserve">Texas State Constitution also specifically enumerates that the police power is an exception to takings liability and that compensation is not required for </w:t>
      </w:r>
      <w:r w:rsidRPr="00640201">
        <w:rPr>
          <w:rFonts w:ascii="Palatino Linotype" w:hAnsi="Palatino Linotype" w:cs="TimesNewRomanPSMT"/>
          <w:sz w:val="20"/>
          <w:szCs w:val="20"/>
        </w:rPr>
        <w:t>“</w:t>
      </w:r>
      <w:r w:rsidRPr="00640201">
        <w:rPr>
          <w:rFonts w:ascii="Palatino Linotype" w:hAnsi="Palatino Linotype" w:cs="Times New Roman"/>
          <w:sz w:val="20"/>
          <w:szCs w:val="20"/>
        </w:rPr>
        <w:t>an incidental use, by (A) the State, a political subdivision of the State, or the public at large; or (B) an entity granted the power of eminent domain under law</w:t>
      </w:r>
      <w:r w:rsidRPr="00640201">
        <w:rPr>
          <w:rFonts w:ascii="Palatino Linotype" w:hAnsi="Palatino Linotype" w:cs="TimesNewRomanPSMT"/>
          <w:sz w:val="20"/>
          <w:szCs w:val="20"/>
        </w:rPr>
        <w:t xml:space="preserve">.” </w:t>
      </w:r>
      <w:r w:rsidRPr="00640201">
        <w:rPr>
          <w:rFonts w:ascii="Palatino Linotype" w:hAnsi="Palatino Linotype" w:cs="Times New Roman"/>
          <w:sz w:val="20"/>
          <w:szCs w:val="20"/>
        </w:rPr>
        <w:t xml:space="preserve">Texas courts have routinely interpreted this clause to mean that property is owned subject to the pre-existing limits of the </w:t>
      </w:r>
      <w:r w:rsidRPr="00640201">
        <w:rPr>
          <w:rFonts w:ascii="Palatino Linotype" w:hAnsi="Palatino Linotype" w:cs="TimesNewRomanPSMT"/>
          <w:sz w:val="20"/>
          <w:szCs w:val="20"/>
        </w:rPr>
        <w:t xml:space="preserve">State’s </w:t>
      </w:r>
      <w:r w:rsidRPr="00640201">
        <w:rPr>
          <w:rFonts w:ascii="Palatino Linotype" w:hAnsi="Palatino Linotype" w:cs="Times New Roman"/>
          <w:sz w:val="20"/>
          <w:szCs w:val="20"/>
        </w:rPr>
        <w:t>police power. . . .</w:t>
      </w:r>
    </w:p>
    <w:p w14:paraId="59B469D7" w14:textId="068E7F51" w:rsidR="003B7742" w:rsidRPr="00640201" w:rsidRDefault="003B7742" w:rsidP="003B7742">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The Texas Supreme Court has long recognized that flooding is a major issue within the </w:t>
      </w:r>
      <w:r w:rsidRPr="00640201">
        <w:rPr>
          <w:rFonts w:ascii="Palatino Linotype" w:hAnsi="Palatino Linotype" w:cs="TimesNewRomanPSMT"/>
          <w:sz w:val="20"/>
          <w:szCs w:val="20"/>
        </w:rPr>
        <w:t xml:space="preserve">state’s borders </w:t>
      </w:r>
      <w:r w:rsidRPr="00640201">
        <w:rPr>
          <w:rFonts w:ascii="Palatino Linotype" w:hAnsi="Palatino Linotype" w:cs="Times New Roman"/>
          <w:sz w:val="20"/>
          <w:szCs w:val="20"/>
        </w:rPr>
        <w:t xml:space="preserve">and that the government must endeavor to control it. . . . In highlighting the importance of flood mitigation, the </w:t>
      </w:r>
      <w:proofErr w:type="spellStart"/>
      <w:r w:rsidRPr="00640201">
        <w:rPr>
          <w:rFonts w:ascii="Palatino Linotype" w:hAnsi="Palatino Linotype" w:cs="Times New Roman"/>
          <w:i/>
          <w:iCs/>
          <w:sz w:val="20"/>
          <w:szCs w:val="20"/>
        </w:rPr>
        <w:t>Motl</w:t>
      </w:r>
      <w:proofErr w:type="spellEnd"/>
      <w:r w:rsidRPr="00640201">
        <w:rPr>
          <w:rFonts w:ascii="Palatino Linotype" w:hAnsi="Palatino Linotype" w:cs="Times New Roman"/>
          <w:i/>
          <w:iCs/>
          <w:sz w:val="20"/>
          <w:szCs w:val="20"/>
        </w:rPr>
        <w:t xml:space="preserve"> </w:t>
      </w:r>
      <w:r w:rsidRPr="00640201">
        <w:rPr>
          <w:rFonts w:ascii="Palatino Linotype" w:hAnsi="Palatino Linotype" w:cs="Times New Roman"/>
          <w:sz w:val="20"/>
          <w:szCs w:val="20"/>
        </w:rPr>
        <w:t xml:space="preserve">Court noted </w:t>
      </w:r>
      <w:r w:rsidRPr="00640201">
        <w:rPr>
          <w:rFonts w:ascii="Palatino Linotype" w:hAnsi="Palatino Linotype" w:cs="TimesNewRomanPSMT"/>
          <w:sz w:val="20"/>
          <w:szCs w:val="20"/>
        </w:rPr>
        <w:t>that “</w:t>
      </w:r>
      <w:r w:rsidRPr="00640201">
        <w:rPr>
          <w:rFonts w:ascii="Palatino Linotype" w:hAnsi="Palatino Linotype" w:cs="Times New Roman"/>
          <w:sz w:val="20"/>
          <w:szCs w:val="20"/>
        </w:rPr>
        <w:t>flood waters are to be treated as a common enemy, the control and suppression of which is a public right and duty.</w:t>
      </w:r>
      <w:r w:rsidRPr="00640201">
        <w:rPr>
          <w:rFonts w:ascii="Palatino Linotype" w:hAnsi="Palatino Linotype" w:cs="TimesNewRomanPSMT"/>
          <w:sz w:val="20"/>
          <w:szCs w:val="20"/>
        </w:rPr>
        <w:t xml:space="preserve">” </w:t>
      </w:r>
      <w:proofErr w:type="spellStart"/>
      <w:r w:rsidRPr="00640201">
        <w:rPr>
          <w:rFonts w:ascii="Palatino Linotype" w:hAnsi="Palatino Linotype" w:cs="TimesNewRomanPSMT"/>
          <w:i/>
          <w:sz w:val="20"/>
          <w:szCs w:val="20"/>
        </w:rPr>
        <w:t>Motl</w:t>
      </w:r>
      <w:proofErr w:type="spellEnd"/>
      <w:r w:rsidRPr="00640201">
        <w:rPr>
          <w:rFonts w:ascii="Palatino Linotype" w:hAnsi="Palatino Linotype" w:cs="TimesNewRomanPSMT"/>
          <w:i/>
          <w:sz w:val="20"/>
          <w:szCs w:val="20"/>
        </w:rPr>
        <w:t xml:space="preserve"> v. Boyd</w:t>
      </w:r>
      <w:r w:rsidRPr="00640201">
        <w:rPr>
          <w:rFonts w:ascii="Palatino Linotype" w:hAnsi="Palatino Linotype" w:cs="TimesNewRomanPSMT"/>
          <w:sz w:val="20"/>
          <w:szCs w:val="20"/>
        </w:rPr>
        <w:t xml:space="preserve"> (TX 1926). </w:t>
      </w:r>
      <w:r w:rsidRPr="00640201">
        <w:rPr>
          <w:rFonts w:ascii="Palatino Linotype" w:hAnsi="Palatino Linotype" w:cs="Times New Roman"/>
          <w:sz w:val="20"/>
          <w:szCs w:val="20"/>
        </w:rPr>
        <w:t>This decision demonstrates that the right to protect the public from flooding i</w:t>
      </w:r>
      <w:r w:rsidRPr="00640201">
        <w:rPr>
          <w:rFonts w:ascii="Palatino Linotype" w:hAnsi="Palatino Linotype" w:cs="TimesNewRomanPSMT"/>
          <w:sz w:val="20"/>
          <w:szCs w:val="20"/>
        </w:rPr>
        <w:t>s not something new, but rather “</w:t>
      </w:r>
      <w:r w:rsidRPr="00640201">
        <w:rPr>
          <w:rFonts w:ascii="Palatino Linotype" w:hAnsi="Palatino Linotype" w:cs="Times New Roman"/>
          <w:sz w:val="20"/>
          <w:szCs w:val="20"/>
        </w:rPr>
        <w:t>of ancient origin, universal in its extent</w:t>
      </w:r>
      <w:r w:rsidRPr="00640201">
        <w:rPr>
          <w:rFonts w:ascii="Palatino Linotype" w:hAnsi="Palatino Linotype" w:cs="TimesNewRomanPSMT"/>
          <w:sz w:val="20"/>
          <w:szCs w:val="20"/>
        </w:rPr>
        <w:t>.”</w:t>
      </w:r>
      <w:r w:rsidRPr="00640201">
        <w:rPr>
          <w:rFonts w:ascii="Palatino Linotype" w:hAnsi="Palatino Linotype" w:cs="Times New Roman"/>
          <w:i/>
          <w:iCs/>
          <w:sz w:val="20"/>
          <w:szCs w:val="20"/>
        </w:rPr>
        <w:t xml:space="preserve"> </w:t>
      </w:r>
      <w:r w:rsidRPr="00640201">
        <w:rPr>
          <w:rFonts w:ascii="Palatino Linotype" w:hAnsi="Palatino Linotype" w:cs="Times New Roman"/>
          <w:sz w:val="20"/>
          <w:szCs w:val="20"/>
        </w:rPr>
        <w:t xml:space="preserve">In fact, flood mitigation is not only a right but a duty. . . . The Court interprets such precedent to stand for the conclusion that Texas law clearly </w:t>
      </w:r>
      <w:r w:rsidRPr="00640201">
        <w:rPr>
          <w:rFonts w:ascii="Palatino Linotype" w:hAnsi="Palatino Linotype" w:cs="TimesNewRomanPSMT"/>
          <w:sz w:val="20"/>
          <w:szCs w:val="20"/>
        </w:rPr>
        <w:t xml:space="preserve">recognizes the state’s authority to mitigate against flooding to be a legitimate use of the police </w:t>
      </w:r>
      <w:r w:rsidRPr="00640201">
        <w:rPr>
          <w:rFonts w:ascii="Palatino Linotype" w:hAnsi="Palatino Linotype" w:cs="Times New Roman"/>
          <w:sz w:val="20"/>
          <w:szCs w:val="20"/>
        </w:rPr>
        <w:t xml:space="preserve">power. Additionally, Texas jurisprudence illuminates precisely how the </w:t>
      </w:r>
      <w:r w:rsidRPr="00640201">
        <w:rPr>
          <w:rFonts w:ascii="Palatino Linotype" w:hAnsi="Palatino Linotype" w:cs="TimesNewRomanPSMT"/>
          <w:sz w:val="20"/>
          <w:szCs w:val="20"/>
        </w:rPr>
        <w:t xml:space="preserve">state’s </w:t>
      </w:r>
      <w:r w:rsidRPr="00640201">
        <w:rPr>
          <w:rFonts w:ascii="Palatino Linotype" w:hAnsi="Palatino Linotype" w:cs="Times New Roman"/>
          <w:sz w:val="20"/>
          <w:szCs w:val="20"/>
        </w:rPr>
        <w:t xml:space="preserve">police power is superior to the rights of property owners, and </w:t>
      </w:r>
      <w:r w:rsidRPr="00640201">
        <w:rPr>
          <w:rFonts w:ascii="Palatino Linotype" w:hAnsi="Palatino Linotype" w:cs="TimesNewRomanPSMT"/>
          <w:sz w:val="20"/>
          <w:szCs w:val="20"/>
        </w:rPr>
        <w:t>waters are “</w:t>
      </w:r>
      <w:r w:rsidRPr="00640201">
        <w:rPr>
          <w:rFonts w:ascii="Palatino Linotype" w:hAnsi="Palatino Linotype" w:cs="Times New Roman"/>
          <w:sz w:val="20"/>
          <w:szCs w:val="20"/>
        </w:rPr>
        <w:t>subject to regulation and control by the State, regardless of the riparian</w:t>
      </w:r>
      <w:r w:rsidRPr="00640201">
        <w:rPr>
          <w:rFonts w:ascii="Palatino Linotype" w:hAnsi="Palatino Linotype" w:cs="TimesNewRomanPSMT"/>
          <w:sz w:val="20"/>
          <w:szCs w:val="20"/>
        </w:rPr>
        <w:t>’</w:t>
      </w:r>
      <w:r w:rsidRPr="00640201">
        <w:rPr>
          <w:rFonts w:ascii="Palatino Linotype" w:hAnsi="Palatino Linotype" w:cs="Times New Roman"/>
          <w:sz w:val="20"/>
          <w:szCs w:val="20"/>
        </w:rPr>
        <w:t>s land which may border upon the stream</w:t>
      </w:r>
      <w:r w:rsidRPr="00640201">
        <w:rPr>
          <w:rFonts w:ascii="Palatino Linotype" w:hAnsi="Palatino Linotype" w:cs="TimesNewRomanPSMT"/>
          <w:sz w:val="20"/>
          <w:szCs w:val="20"/>
        </w:rPr>
        <w:t xml:space="preserve">.” . . . </w:t>
      </w:r>
      <w:r w:rsidRPr="00640201">
        <w:rPr>
          <w:rFonts w:ascii="Palatino Linotype" w:hAnsi="Palatino Linotype" w:cs="Times New Roman"/>
          <w:sz w:val="20"/>
          <w:szCs w:val="20"/>
        </w:rPr>
        <w:t>As such, the plaintiffs in this case own their land subject to the legitimate exercise of the police power to control and mitigate against flooding.</w:t>
      </w:r>
    </w:p>
    <w:p w14:paraId="23B6F45C" w14:textId="2A56EED4" w:rsidR="003B7742" w:rsidRPr="00640201" w:rsidRDefault="003B7742" w:rsidP="003B7742">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In addition to holding that efforts expended to mitigate against flooding constitute a legitimate use of the police power, Texas courts have rejected the theory that failure to perfectly mitigate against Acts of God can rise to the level of a taking under Texas law. The court in </w:t>
      </w:r>
      <w:r w:rsidRPr="00640201">
        <w:rPr>
          <w:rFonts w:ascii="Palatino Linotype" w:hAnsi="Palatino Linotype" w:cs="Times New Roman"/>
          <w:i/>
          <w:iCs/>
          <w:sz w:val="20"/>
          <w:szCs w:val="20"/>
        </w:rPr>
        <w:t>McWilliams v. Masterson</w:t>
      </w:r>
      <w:r w:rsidRPr="00640201">
        <w:rPr>
          <w:rFonts w:ascii="Palatino Linotype" w:hAnsi="Palatino Linotype" w:cs="Times New Roman"/>
          <w:iCs/>
          <w:sz w:val="20"/>
          <w:szCs w:val="20"/>
        </w:rPr>
        <w:t xml:space="preserve"> (TX 2003) </w:t>
      </w:r>
      <w:r w:rsidRPr="00640201">
        <w:rPr>
          <w:rFonts w:ascii="Palatino Linotype" w:hAnsi="Palatino Linotype" w:cs="TimesNewRomanPSMT"/>
          <w:sz w:val="20"/>
          <w:szCs w:val="20"/>
        </w:rPr>
        <w:t>held that “[</w:t>
      </w:r>
      <w:proofErr w:type="spellStart"/>
      <w:r w:rsidRPr="00640201">
        <w:rPr>
          <w:rFonts w:ascii="Palatino Linotype" w:hAnsi="Palatino Linotype" w:cs="TimesNewRomanPSMT"/>
          <w:sz w:val="20"/>
          <w:szCs w:val="20"/>
        </w:rPr>
        <w:t>i</w:t>
      </w:r>
      <w:proofErr w:type="spellEnd"/>
      <w:r w:rsidRPr="00640201">
        <w:rPr>
          <w:rFonts w:ascii="Palatino Linotype" w:hAnsi="Palatino Linotype" w:cs="TimesNewRomanPSMT"/>
          <w:sz w:val="20"/>
          <w:szCs w:val="20"/>
        </w:rPr>
        <w:t>]</w:t>
      </w:r>
      <w:r w:rsidRPr="00640201">
        <w:rPr>
          <w:rFonts w:ascii="Palatino Linotype" w:hAnsi="Palatino Linotype" w:cs="Times New Roman"/>
          <w:sz w:val="20"/>
          <w:szCs w:val="20"/>
        </w:rPr>
        <w:t>t has long been the rule that one is not responsible for injury or loss caused by an act of God.</w:t>
      </w:r>
      <w:r w:rsidRPr="00640201">
        <w:rPr>
          <w:rFonts w:ascii="Palatino Linotype" w:hAnsi="Palatino Linotype" w:cs="TimesNewRomanPSMT"/>
          <w:sz w:val="20"/>
          <w:szCs w:val="20"/>
        </w:rPr>
        <w:t xml:space="preserve">” . . . </w:t>
      </w:r>
      <w:r w:rsidRPr="00640201">
        <w:rPr>
          <w:rFonts w:ascii="Palatino Linotype" w:hAnsi="Palatino Linotype" w:cs="Times New Roman"/>
          <w:sz w:val="20"/>
          <w:szCs w:val="20"/>
        </w:rPr>
        <w:t xml:space="preserve">Under Texas law, to determine whether an occurrence was an Act of God, a court </w:t>
      </w:r>
      <w:r w:rsidRPr="00640201">
        <w:rPr>
          <w:rFonts w:ascii="Palatino Linotype" w:hAnsi="Palatino Linotype" w:cs="TimesNewRomanPSMT"/>
          <w:sz w:val="20"/>
          <w:szCs w:val="20"/>
        </w:rPr>
        <w:t>need only ask whether it was “</w:t>
      </w:r>
      <w:r w:rsidRPr="00640201">
        <w:rPr>
          <w:rFonts w:ascii="Palatino Linotype" w:hAnsi="Palatino Linotype" w:cs="Times New Roman"/>
          <w:sz w:val="20"/>
          <w:szCs w:val="20"/>
        </w:rPr>
        <w:t>so unusual that it could not have been reasonably expected or provided agains</w:t>
      </w:r>
      <w:r w:rsidRPr="00640201">
        <w:rPr>
          <w:rFonts w:ascii="Palatino Linotype" w:hAnsi="Palatino Linotype" w:cs="TimesNewRomanPSMT"/>
          <w:sz w:val="20"/>
          <w:szCs w:val="20"/>
        </w:rPr>
        <w:t xml:space="preserve">t.” </w:t>
      </w:r>
      <w:r w:rsidRPr="00640201">
        <w:rPr>
          <w:rFonts w:ascii="Palatino Linotype" w:hAnsi="Palatino Linotype" w:cs="Times New Roman"/>
          <w:sz w:val="20"/>
          <w:szCs w:val="20"/>
        </w:rPr>
        <w:t xml:space="preserve">As Harvey was a 2000-year storm, the likes of which the Houston area had never seen, the storm was of a kind that </w:t>
      </w:r>
      <w:r w:rsidRPr="00640201">
        <w:rPr>
          <w:rFonts w:ascii="Palatino Linotype" w:hAnsi="Palatino Linotype" w:cs="TimesNewRomanPSMT"/>
          <w:sz w:val="20"/>
          <w:szCs w:val="20"/>
        </w:rPr>
        <w:t>“</w:t>
      </w:r>
      <w:r w:rsidRPr="00640201">
        <w:rPr>
          <w:rFonts w:ascii="Palatino Linotype" w:hAnsi="Palatino Linotype" w:cs="Times New Roman"/>
          <w:sz w:val="20"/>
          <w:szCs w:val="20"/>
        </w:rPr>
        <w:t>could not have been reasonably expected or provided agains</w:t>
      </w:r>
      <w:r w:rsidRPr="00640201">
        <w:rPr>
          <w:rFonts w:ascii="Palatino Linotype" w:hAnsi="Palatino Linotype" w:cs="TimesNewRomanPSMT"/>
          <w:sz w:val="20"/>
          <w:szCs w:val="20"/>
        </w:rPr>
        <w:t xml:space="preserve">t.” </w:t>
      </w:r>
      <w:r w:rsidRPr="00640201">
        <w:rPr>
          <w:rFonts w:ascii="Palatino Linotype" w:hAnsi="Palatino Linotype" w:cs="Times New Roman"/>
          <w:sz w:val="20"/>
          <w:szCs w:val="20"/>
        </w:rPr>
        <w:t>As such, the Court concludes that Harvey was most assuredly an Act of God.</w:t>
      </w:r>
    </w:p>
    <w:p w14:paraId="6415002C" w14:textId="65E41A2D" w:rsidR="003B7742" w:rsidRPr="00640201" w:rsidRDefault="003B7742"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 . . . Texas law has specifically limited liability in both a takings and a tort context where the operator of a water control structure fails to perfectly mitigate against flooding caused by an Act of God. </w:t>
      </w:r>
      <w:r w:rsidR="0089158F" w:rsidRPr="00640201">
        <w:rPr>
          <w:rFonts w:ascii="Palatino Linotype" w:hAnsi="Palatino Linotype" w:cs="Times New Roman"/>
          <w:i/>
          <w:iCs/>
          <w:sz w:val="20"/>
          <w:szCs w:val="20"/>
        </w:rPr>
        <w:t>Harris County Flood Control District v. Kerr</w:t>
      </w:r>
      <w:r w:rsidR="0089158F" w:rsidRPr="00640201">
        <w:rPr>
          <w:rFonts w:ascii="Palatino Linotype" w:hAnsi="Palatino Linotype" w:cs="Times New Roman"/>
          <w:iCs/>
          <w:sz w:val="20"/>
          <w:szCs w:val="20"/>
        </w:rPr>
        <w:t xml:space="preserve"> (TX 2016). </w:t>
      </w:r>
      <w:r w:rsidRPr="00640201">
        <w:rPr>
          <w:rFonts w:ascii="Palatino Linotype" w:hAnsi="Palatino Linotype" w:cs="Times New Roman"/>
          <w:sz w:val="20"/>
          <w:szCs w:val="20"/>
        </w:rPr>
        <w:t>This limitation on property rights exists both when the operator fails to do more to protect downstream properties from flooding, and when the operator induces the release of water, so long as the water is released at a lesser rate than it is impounded</w:t>
      </w:r>
      <w:r w:rsidRPr="00640201">
        <w:rPr>
          <w:rFonts w:ascii="Palatino Linotype" w:hAnsi="Palatino Linotype" w:cs="Times New Roman"/>
          <w:i/>
          <w:sz w:val="20"/>
          <w:szCs w:val="20"/>
        </w:rPr>
        <w:t xml:space="preserve">. </w:t>
      </w:r>
      <w:r w:rsidR="0089158F" w:rsidRPr="00640201">
        <w:rPr>
          <w:rFonts w:ascii="Palatino Linotype" w:hAnsi="Palatino Linotype" w:cs="Times New Roman"/>
          <w:i/>
          <w:iCs/>
          <w:sz w:val="20"/>
          <w:szCs w:val="20"/>
        </w:rPr>
        <w:t>. . .</w:t>
      </w:r>
      <w:r w:rsidRPr="00640201">
        <w:rPr>
          <w:rFonts w:ascii="Palatino Linotype" w:hAnsi="Palatino Linotype" w:cs="TimesNewRomanPSMT"/>
          <w:sz w:val="20"/>
          <w:szCs w:val="20"/>
        </w:rPr>
        <w:t>Regardless of the intentionality of the waters’ release, the Court does not</w:t>
      </w:r>
      <w:r w:rsidRPr="00640201">
        <w:rPr>
          <w:rFonts w:ascii="Palatino Linotype" w:hAnsi="Palatino Linotype" w:cs="Times New Roman"/>
          <w:sz w:val="20"/>
          <w:szCs w:val="20"/>
        </w:rPr>
        <w:t xml:space="preserve"> believe that Texas law provides plaintiffs with a right to be free from flood waters.</w:t>
      </w:r>
    </w:p>
    <w:p w14:paraId="7ACD0BE9" w14:textId="551A1DDE"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 . . . </w:t>
      </w:r>
    </w:p>
    <w:p w14:paraId="65F8B220" w14:textId="60FF6AB0"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 . . . Under Texas law, even when a release of water is intentional, a taking </w:t>
      </w:r>
      <w:r w:rsidRPr="00640201">
        <w:rPr>
          <w:rFonts w:ascii="Palatino Linotype" w:hAnsi="Palatino Linotype" w:cs="TimesNewRomanPSMT"/>
          <w:sz w:val="20"/>
          <w:szCs w:val="20"/>
        </w:rPr>
        <w:t xml:space="preserve">does not occur where “the [water control structure] never released more water than was entering the reservoir via rainfall.” . . . This is particularly true where the water is not released directly onto a plaintiff’s property, but </w:t>
      </w:r>
      <w:r w:rsidRPr="00640201">
        <w:rPr>
          <w:rFonts w:ascii="Palatino Linotype" w:hAnsi="Palatino Linotype" w:cs="Times New Roman"/>
          <w:sz w:val="20"/>
          <w:szCs w:val="20"/>
        </w:rPr>
        <w:t>rather is released into a river that consequently floods properties downstream. . . . As such, u</w:t>
      </w:r>
      <w:r w:rsidRPr="00640201">
        <w:rPr>
          <w:rFonts w:ascii="Palatino Linotype" w:hAnsi="Palatino Linotype" w:cs="TimesNewRomanPSMT"/>
          <w:sz w:val="20"/>
          <w:szCs w:val="20"/>
        </w:rPr>
        <w:t xml:space="preserve">nder Texas law, the “bundle of sticks” afforded property owners does not include to right </w:t>
      </w:r>
      <w:r w:rsidRPr="00640201">
        <w:rPr>
          <w:rFonts w:ascii="Palatino Linotype" w:hAnsi="Palatino Linotype" w:cs="Times New Roman"/>
          <w:sz w:val="20"/>
          <w:szCs w:val="20"/>
        </w:rPr>
        <w:t>to be free from all flooding</w:t>
      </w:r>
      <w:r w:rsidRPr="00640201">
        <w:rPr>
          <w:rFonts w:ascii="Palatino Linotype" w:hAnsi="Palatino Linotype" w:cs="TimesNewRomanPSMT"/>
          <w:sz w:val="20"/>
          <w:szCs w:val="20"/>
        </w:rPr>
        <w:t>, regardless of the intentionality behind the water’s release</w:t>
      </w:r>
      <w:r w:rsidRPr="00640201">
        <w:rPr>
          <w:rFonts w:ascii="Palatino Linotype" w:hAnsi="Palatino Linotype" w:cs="Times New Roman"/>
          <w:sz w:val="20"/>
          <w:szCs w:val="20"/>
        </w:rPr>
        <w:t>.</w:t>
      </w:r>
    </w:p>
    <w:p w14:paraId="41ACD1BB" w14:textId="4E124D5F"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Finally, Texas law also indicates that, when an individual purchases real property, the individual acquires that property subject to </w:t>
      </w:r>
      <w:r w:rsidRPr="00640201">
        <w:rPr>
          <w:rFonts w:ascii="Palatino Linotype" w:hAnsi="Palatino Linotype" w:cs="TimesNewRomanPSMT"/>
          <w:sz w:val="20"/>
          <w:szCs w:val="20"/>
        </w:rPr>
        <w:t xml:space="preserve">the property’s </w:t>
      </w:r>
      <w:r w:rsidRPr="00640201">
        <w:rPr>
          <w:rFonts w:ascii="Palatino Linotype" w:hAnsi="Palatino Linotype" w:cs="Times New Roman"/>
          <w:sz w:val="20"/>
          <w:szCs w:val="20"/>
        </w:rPr>
        <w:t xml:space="preserve">pre-existing conditions and limitations. . . . As each of the plaintiffs in this case acquired their property </w:t>
      </w:r>
      <w:r w:rsidRPr="00640201">
        <w:rPr>
          <w:rFonts w:ascii="Palatino Linotype" w:hAnsi="Palatino Linotype" w:cs="Times New Roman"/>
          <w:i/>
          <w:iCs/>
          <w:sz w:val="20"/>
          <w:szCs w:val="20"/>
        </w:rPr>
        <w:t xml:space="preserve">after </w:t>
      </w:r>
      <w:r w:rsidRPr="00640201">
        <w:rPr>
          <w:rFonts w:ascii="Palatino Linotype" w:hAnsi="Palatino Linotype" w:cs="Times New Roman"/>
          <w:sz w:val="20"/>
          <w:szCs w:val="20"/>
        </w:rPr>
        <w:t xml:space="preserve">the construction of the </w:t>
      </w:r>
      <w:proofErr w:type="spellStart"/>
      <w:r w:rsidRPr="00640201">
        <w:rPr>
          <w:rFonts w:ascii="Palatino Linotype" w:hAnsi="Palatino Linotype" w:cs="Times New Roman"/>
          <w:sz w:val="20"/>
          <w:szCs w:val="20"/>
        </w:rPr>
        <w:t>Addicks</w:t>
      </w:r>
      <w:proofErr w:type="spellEnd"/>
      <w:r w:rsidRPr="00640201">
        <w:rPr>
          <w:rFonts w:ascii="Palatino Linotype" w:hAnsi="Palatino Linotype" w:cs="Times New Roman"/>
          <w:sz w:val="20"/>
          <w:szCs w:val="20"/>
        </w:rPr>
        <w:t xml:space="preserve"> and Barker Dams and </w:t>
      </w:r>
      <w:r w:rsidRPr="00640201">
        <w:rPr>
          <w:rFonts w:ascii="Palatino Linotype" w:hAnsi="Palatino Linotype" w:cs="Times New Roman"/>
          <w:sz w:val="20"/>
          <w:szCs w:val="20"/>
        </w:rPr>
        <w:lastRenderedPageBreak/>
        <w:t>Reservoirs, plaintiffs acquired their properties subject to the superior right of the Corps to engage in flood mitigation and to operate according to its Manual.</w:t>
      </w:r>
    </w:p>
    <w:p w14:paraId="3E50EBA1" w14:textId="2FD3AC40"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 . .</w:t>
      </w:r>
    </w:p>
    <w:p w14:paraId="6683E91B" w14:textId="46ABF3D7"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 . . . As Texas law does not recognize a protectable property interest in perfect flood control in the face of an Act of God, the Court now looks to whether federal common law provides plaintiffs with such a protected property interest. . . . </w:t>
      </w:r>
    </w:p>
    <w:p w14:paraId="25796BBF" w14:textId="399D6460"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 . . . </w:t>
      </w:r>
    </w:p>
    <w:p w14:paraId="66207729" w14:textId="0C483647" w:rsidR="0089158F" w:rsidRPr="00640201" w:rsidRDefault="0089158F" w:rsidP="0089158F">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There is a fundamental difference between property rights and the benefits a government provides to its citizens. To ignore this would be to discard the last several hundred years of Anglo-American legal history. That difference is based upon the relationship between the source of the property and the new owner of the property right. The property right is created by the conveyor and ar</w:t>
      </w:r>
      <w:r w:rsidRPr="00640201">
        <w:rPr>
          <w:rFonts w:ascii="Palatino Linotype" w:hAnsi="Palatino Linotype" w:cs="TimesNewRomanPSMT"/>
          <w:sz w:val="20"/>
          <w:szCs w:val="20"/>
        </w:rPr>
        <w:t xml:space="preserve">ises out of the conveyor’s relationship with the recipient. That relationship most </w:t>
      </w:r>
      <w:r w:rsidRPr="00640201">
        <w:rPr>
          <w:rFonts w:ascii="Palatino Linotype" w:hAnsi="Palatino Linotype" w:cs="Times New Roman"/>
          <w:sz w:val="20"/>
          <w:szCs w:val="20"/>
        </w:rPr>
        <w:t>commonly takes the form of a contractual obligation. Furthermore, a property interests can occasionally be created as a gift</w:t>
      </w:r>
      <w:r w:rsidRPr="00640201">
        <w:rPr>
          <w:rFonts w:ascii="Palatino Linotype" w:hAnsi="Palatino Linotype" w:cs="TimesNewRomanPSMT"/>
          <w:sz w:val="20"/>
          <w:szCs w:val="20"/>
        </w:rPr>
        <w:t>—</w:t>
      </w:r>
      <w:r w:rsidRPr="00640201">
        <w:rPr>
          <w:rFonts w:ascii="Palatino Linotype" w:hAnsi="Palatino Linotype" w:cs="Times New Roman"/>
          <w:sz w:val="20"/>
          <w:szCs w:val="20"/>
        </w:rPr>
        <w:t xml:space="preserve">for example, an inheritance, an award, or a personal gift. </w:t>
      </w:r>
      <w:r w:rsidRPr="00640201">
        <w:rPr>
          <w:rFonts w:ascii="Palatino Linotype" w:hAnsi="Palatino Linotype" w:cs="TimesNewRomanPSMT"/>
          <w:sz w:val="20"/>
          <w:szCs w:val="20"/>
        </w:rPr>
        <w:t xml:space="preserve">These then become the recipient’s property. However, when a government creates programs that </w:t>
      </w:r>
      <w:r w:rsidRPr="00640201">
        <w:rPr>
          <w:rFonts w:ascii="Palatino Linotype" w:hAnsi="Palatino Linotype" w:cs="Times New Roman"/>
          <w:sz w:val="20"/>
          <w:szCs w:val="20"/>
        </w:rPr>
        <w:t>benefit its citizens, those programs rarely provide members of the public with property interests. This is because the justification and intention behind the program</w:t>
      </w:r>
      <w:r w:rsidRPr="00640201">
        <w:rPr>
          <w:rFonts w:ascii="Palatino Linotype" w:hAnsi="Palatino Linotype" w:cs="TimesNewRomanPSMT"/>
          <w:sz w:val="20"/>
          <w:szCs w:val="20"/>
        </w:rPr>
        <w:t>—</w:t>
      </w:r>
      <w:r w:rsidRPr="00640201">
        <w:rPr>
          <w:rFonts w:ascii="Palatino Linotype" w:hAnsi="Palatino Linotype" w:cs="Times New Roman"/>
          <w:sz w:val="20"/>
          <w:szCs w:val="20"/>
        </w:rPr>
        <w:t>be it flood control, the construction of a highway, or some other benefit</w:t>
      </w:r>
      <w:r w:rsidRPr="00640201">
        <w:rPr>
          <w:rFonts w:ascii="Palatino Linotype" w:hAnsi="Palatino Linotype" w:cs="TimesNewRomanPSMT"/>
          <w:sz w:val="20"/>
          <w:szCs w:val="20"/>
        </w:rPr>
        <w:t>—</w:t>
      </w:r>
      <w:r w:rsidRPr="00640201">
        <w:rPr>
          <w:rFonts w:ascii="Palatino Linotype" w:hAnsi="Palatino Linotype" w:cs="Times New Roman"/>
          <w:sz w:val="20"/>
          <w:szCs w:val="20"/>
        </w:rPr>
        <w:t>is for the general good of the community. It is almost never a benefit intentionally awarded for a specific group of individuals.</w:t>
      </w:r>
    </w:p>
    <w:p w14:paraId="4957065A" w14:textId="3470BC13" w:rsidR="0089158F" w:rsidRPr="00640201" w:rsidRDefault="00640201" w:rsidP="00640201">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Additionally, despite the fact that the Corps has routinely erected water control structures to benefit property owners by mitigating against downstream flooding, the federal government never intended to provide plaintiffs downstream of a water control structure with a vested right in perfect mitigation against </w:t>
      </w:r>
      <w:r w:rsidRPr="00640201">
        <w:rPr>
          <w:rFonts w:ascii="Palatino Linotype" w:hAnsi="Palatino Linotype" w:cs="TimesNewRomanPSMT"/>
          <w:sz w:val="20"/>
          <w:szCs w:val="20"/>
        </w:rPr>
        <w:t>“</w:t>
      </w:r>
      <w:r w:rsidRPr="00640201">
        <w:rPr>
          <w:rFonts w:ascii="Palatino Linotype" w:hAnsi="Palatino Linotype" w:cs="Times New Roman"/>
          <w:sz w:val="20"/>
          <w:szCs w:val="20"/>
        </w:rPr>
        <w:t>flood waters.</w:t>
      </w:r>
      <w:r w:rsidRPr="00640201">
        <w:rPr>
          <w:rFonts w:ascii="Palatino Linotype" w:hAnsi="Palatino Linotype" w:cs="TimesNewRomanPSMT"/>
          <w:sz w:val="20"/>
          <w:szCs w:val="20"/>
        </w:rPr>
        <w:t xml:space="preserve">” </w:t>
      </w:r>
      <w:r w:rsidRPr="00640201">
        <w:rPr>
          <w:rFonts w:ascii="Palatino Linotype" w:hAnsi="Palatino Linotype" w:cs="Times New Roman"/>
          <w:sz w:val="20"/>
          <w:szCs w:val="20"/>
        </w:rPr>
        <w:t xml:space="preserve">To the contrary, Section 702c of the Flood Control Act of 1928 </w:t>
      </w:r>
      <w:r w:rsidRPr="00640201">
        <w:rPr>
          <w:rFonts w:ascii="Palatino Linotype" w:hAnsi="Palatino Linotype" w:cs="TimesNewRomanPSMT"/>
          <w:sz w:val="20"/>
          <w:szCs w:val="20"/>
        </w:rPr>
        <w:t xml:space="preserve">provides that “[n]o liability of any kind shall attach to or rest upon the </w:t>
      </w:r>
      <w:r w:rsidRPr="00640201">
        <w:rPr>
          <w:rFonts w:ascii="Palatino Linotype" w:hAnsi="Palatino Linotype" w:cs="Times New Roman"/>
          <w:sz w:val="20"/>
          <w:szCs w:val="20"/>
        </w:rPr>
        <w:t xml:space="preserve">United States for any damage from or </w:t>
      </w:r>
      <w:r w:rsidRPr="00640201">
        <w:rPr>
          <w:rFonts w:ascii="Palatino Linotype" w:hAnsi="Palatino Linotype" w:cs="TimesNewRomanPSMT"/>
          <w:sz w:val="20"/>
          <w:szCs w:val="20"/>
        </w:rPr>
        <w:t xml:space="preserve">by floods or flood waters at any place.” . . . </w:t>
      </w:r>
      <w:r w:rsidRPr="00640201">
        <w:rPr>
          <w:rFonts w:ascii="Palatino Linotype" w:hAnsi="Palatino Linotype" w:cs="Times New Roman"/>
          <w:sz w:val="20"/>
          <w:szCs w:val="20"/>
        </w:rPr>
        <w:t xml:space="preserve">Accordingly, the Court determines </w:t>
      </w:r>
      <w:r w:rsidRPr="00640201">
        <w:rPr>
          <w:rFonts w:ascii="Palatino Linotype" w:hAnsi="Palatino Linotype" w:cs="TimesNewRomanPSMT"/>
          <w:sz w:val="20"/>
          <w:szCs w:val="20"/>
        </w:rPr>
        <w:t xml:space="preserve">that, contrary to plaintiffs’ assertion </w:t>
      </w:r>
      <w:r w:rsidRPr="00640201">
        <w:rPr>
          <w:rFonts w:ascii="Palatino Linotype" w:hAnsi="Palatino Linotype" w:cs="Times New Roman"/>
          <w:sz w:val="20"/>
          <w:szCs w:val="20"/>
        </w:rPr>
        <w:t>that the Corps affirmatively decided to store its water on their properties, the waters released from the Reservoirs</w:t>
      </w:r>
      <w:r w:rsidRPr="00640201">
        <w:rPr>
          <w:rFonts w:ascii="Palatino Linotype" w:hAnsi="Palatino Linotype" w:cs="TimesNewRomanPSMT"/>
          <w:sz w:val="20"/>
          <w:szCs w:val="20"/>
        </w:rPr>
        <w:t>—</w:t>
      </w:r>
      <w:r w:rsidRPr="00640201">
        <w:rPr>
          <w:rFonts w:ascii="Palatino Linotype" w:hAnsi="Palatino Linotype" w:cs="Times New Roman"/>
          <w:sz w:val="20"/>
          <w:szCs w:val="20"/>
        </w:rPr>
        <w:t>waters only impounded behind the dams because of the occurrence of a natural disaster</w:t>
      </w:r>
      <w:r w:rsidRPr="00640201">
        <w:rPr>
          <w:rFonts w:ascii="Palatino Linotype" w:hAnsi="Palatino Linotype" w:cs="TimesNewRomanPSMT"/>
          <w:sz w:val="20"/>
          <w:szCs w:val="20"/>
        </w:rPr>
        <w:t xml:space="preserve">—were “flood waters” </w:t>
      </w:r>
      <w:r w:rsidRPr="00640201">
        <w:rPr>
          <w:rFonts w:ascii="Palatino Linotype" w:hAnsi="Palatino Linotype" w:cs="Times New Roman"/>
          <w:sz w:val="20"/>
          <w:szCs w:val="20"/>
        </w:rPr>
        <w:t xml:space="preserve">in excess of what the Corps could reasonably control. As such, the Court now must look to whether the existence of a dam erected for the sole purpose of </w:t>
      </w:r>
      <w:r w:rsidRPr="00640201">
        <w:rPr>
          <w:rFonts w:ascii="Palatino Linotype" w:hAnsi="Palatino Linotype" w:cs="TimesNewRomanPSMT"/>
          <w:sz w:val="20"/>
          <w:szCs w:val="20"/>
        </w:rPr>
        <w:t xml:space="preserve">protecting downstream properties from “flood waters” affords plaintiffs a vested property </w:t>
      </w:r>
      <w:r w:rsidRPr="00640201">
        <w:rPr>
          <w:rFonts w:ascii="Palatino Linotype" w:hAnsi="Palatino Linotype" w:cs="Times New Roman"/>
          <w:sz w:val="20"/>
          <w:szCs w:val="20"/>
        </w:rPr>
        <w:t>interest in perfect flood control when storm waters exceed a volume over which the government can successfully control.</w:t>
      </w:r>
    </w:p>
    <w:p w14:paraId="0CCD3E69" w14:textId="70DB0173" w:rsidR="00640201" w:rsidRPr="00640201" w:rsidRDefault="00640201" w:rsidP="00640201">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xml:space="preserve">When interpreting the FCA, courts have continuously held that simply owning property that benefits from flood control structures does not by itself confer upon those owners a vested right in perfect flood control. In fact, the Supreme Court in </w:t>
      </w:r>
      <w:r w:rsidRPr="00640201">
        <w:rPr>
          <w:rFonts w:ascii="Palatino Linotype" w:hAnsi="Palatino Linotype" w:cs="Times New Roman"/>
          <w:i/>
          <w:iCs/>
          <w:sz w:val="20"/>
          <w:szCs w:val="20"/>
        </w:rPr>
        <w:t xml:space="preserve">United States v. </w:t>
      </w:r>
      <w:proofErr w:type="spellStart"/>
      <w:r w:rsidRPr="00640201">
        <w:rPr>
          <w:rFonts w:ascii="Palatino Linotype" w:hAnsi="Palatino Linotype" w:cs="Times New Roman"/>
          <w:i/>
          <w:iCs/>
          <w:sz w:val="20"/>
          <w:szCs w:val="20"/>
        </w:rPr>
        <w:t>Sponenbarger</w:t>
      </w:r>
      <w:proofErr w:type="spellEnd"/>
      <w:r w:rsidRPr="00640201">
        <w:rPr>
          <w:rFonts w:ascii="Palatino Linotype" w:hAnsi="Palatino Linotype" w:cs="Times New Roman"/>
          <w:iCs/>
          <w:sz w:val="20"/>
          <w:szCs w:val="20"/>
        </w:rPr>
        <w:t xml:space="preserve"> (1939)</w:t>
      </w:r>
      <w:r w:rsidRPr="00640201">
        <w:rPr>
          <w:rFonts w:ascii="Palatino Linotype" w:hAnsi="Palatino Linotype" w:cs="Times New Roman"/>
          <w:i/>
          <w:iCs/>
          <w:sz w:val="20"/>
          <w:szCs w:val="20"/>
        </w:rPr>
        <w:t xml:space="preserve"> </w:t>
      </w:r>
      <w:r w:rsidRPr="00640201">
        <w:rPr>
          <w:rFonts w:ascii="Palatino Linotype" w:hAnsi="Palatino Linotype" w:cs="Times New Roman"/>
          <w:sz w:val="20"/>
          <w:szCs w:val="20"/>
        </w:rPr>
        <w:t xml:space="preserve">categorically rejected the proposition that a Fifth Amendment Taking can arise as a result of flooding that the government did not cause and over which the government had no control. . . . Essentially, when the government undertakes efforts to mitigate against flooding, but fails to provide perfect flood control, it does not then become liable for a compensable taking because its mitigative efforts failed. . . . </w:t>
      </w:r>
    </w:p>
    <w:p w14:paraId="1CD38188" w14:textId="74536255" w:rsidR="00640201" w:rsidRPr="00640201" w:rsidRDefault="00640201" w:rsidP="00640201">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 . .</w:t>
      </w:r>
    </w:p>
    <w:p w14:paraId="3DF0555C" w14:textId="620180CD" w:rsidR="00640201" w:rsidRPr="00640201" w:rsidRDefault="00640201" w:rsidP="00640201">
      <w:pPr>
        <w:autoSpaceDE w:val="0"/>
        <w:autoSpaceDN w:val="0"/>
        <w:adjustRightInd w:val="0"/>
        <w:ind w:firstLine="720"/>
        <w:rPr>
          <w:rFonts w:ascii="Palatino Linotype" w:hAnsi="Palatino Linotype" w:cs="Times New Roman"/>
          <w:sz w:val="20"/>
          <w:szCs w:val="20"/>
        </w:rPr>
      </w:pPr>
      <w:r w:rsidRPr="00640201">
        <w:rPr>
          <w:rFonts w:ascii="Palatino Linotype" w:hAnsi="Palatino Linotype" w:cs="Times New Roman"/>
          <w:sz w:val="20"/>
          <w:szCs w:val="20"/>
        </w:rPr>
        <w:t>. . . . Furthermore, t</w:t>
      </w:r>
      <w:r w:rsidRPr="00640201">
        <w:rPr>
          <w:rFonts w:ascii="Palatino Linotype" w:hAnsi="Palatino Linotype" w:cs="TimesNewRomanPSMT"/>
          <w:sz w:val="20"/>
          <w:szCs w:val="20"/>
        </w:rPr>
        <w:t xml:space="preserve">he Court must categorically reject plaintiffs’ arguments that the water on their properties was Corps’ water. The Reservoirs are dry reservoirs and they </w:t>
      </w:r>
      <w:r w:rsidRPr="00640201">
        <w:rPr>
          <w:rFonts w:ascii="Palatino Linotype" w:hAnsi="Palatino Linotype" w:cs="Times New Roman"/>
          <w:sz w:val="20"/>
          <w:szCs w:val="20"/>
        </w:rPr>
        <w:t>contained no w</w:t>
      </w:r>
      <w:r w:rsidRPr="00640201">
        <w:rPr>
          <w:rFonts w:ascii="Palatino Linotype" w:hAnsi="Palatino Linotype" w:cs="TimesNewRomanPSMT"/>
          <w:sz w:val="20"/>
          <w:szCs w:val="20"/>
        </w:rPr>
        <w:t xml:space="preserve">ater until Harvey made landfall. </w:t>
      </w:r>
      <w:r w:rsidRPr="00640201">
        <w:rPr>
          <w:rFonts w:ascii="Palatino Linotype" w:hAnsi="Palatino Linotype" w:cs="Times New Roman"/>
          <w:sz w:val="20"/>
          <w:szCs w:val="20"/>
        </w:rPr>
        <w:t>The closing and later opening of the gates under the Corps</w:t>
      </w:r>
      <w:r w:rsidRPr="00640201">
        <w:rPr>
          <w:rFonts w:ascii="Palatino Linotype" w:hAnsi="Palatino Linotype" w:cs="TimesNewRomanPSMT"/>
          <w:sz w:val="20"/>
          <w:szCs w:val="20"/>
        </w:rPr>
        <w:t xml:space="preserve">’ </w:t>
      </w:r>
      <w:r w:rsidRPr="00640201">
        <w:rPr>
          <w:rFonts w:ascii="Palatino Linotype" w:hAnsi="Palatino Linotype" w:cs="Times New Roman"/>
          <w:sz w:val="20"/>
          <w:szCs w:val="20"/>
        </w:rPr>
        <w:t xml:space="preserve">induced Surcharge operation does nothing to make the water </w:t>
      </w:r>
      <w:r w:rsidRPr="00640201">
        <w:rPr>
          <w:rFonts w:ascii="Palatino Linotype" w:hAnsi="Palatino Linotype" w:cs="TimesNewRomanPSMT"/>
          <w:sz w:val="20"/>
          <w:szCs w:val="20"/>
        </w:rPr>
        <w:t>“</w:t>
      </w:r>
      <w:r w:rsidRPr="00640201">
        <w:rPr>
          <w:rFonts w:ascii="Palatino Linotype" w:hAnsi="Palatino Linotype" w:cs="Times New Roman"/>
          <w:sz w:val="20"/>
          <w:szCs w:val="20"/>
        </w:rPr>
        <w:t>government water,</w:t>
      </w:r>
      <w:r w:rsidRPr="00640201">
        <w:rPr>
          <w:rFonts w:ascii="Palatino Linotype" w:hAnsi="Palatino Linotype" w:cs="TimesNewRomanPSMT"/>
          <w:sz w:val="20"/>
          <w:szCs w:val="20"/>
        </w:rPr>
        <w:t xml:space="preserve">” </w:t>
      </w:r>
      <w:r w:rsidRPr="00640201">
        <w:rPr>
          <w:rFonts w:ascii="Palatino Linotype" w:hAnsi="Palatino Linotype" w:cs="Times New Roman"/>
          <w:sz w:val="20"/>
          <w:szCs w:val="20"/>
        </w:rPr>
        <w:t xml:space="preserve">as opposed to </w:t>
      </w:r>
      <w:r w:rsidRPr="00640201">
        <w:rPr>
          <w:rFonts w:ascii="Palatino Linotype" w:hAnsi="Palatino Linotype" w:cs="TimesNewRomanPSMT"/>
          <w:sz w:val="20"/>
          <w:szCs w:val="20"/>
        </w:rPr>
        <w:t xml:space="preserve">“flood waters” as </w:t>
      </w:r>
      <w:r w:rsidRPr="00640201">
        <w:rPr>
          <w:rFonts w:ascii="Palatino Linotype" w:hAnsi="Palatino Linotype" w:cs="Times New Roman"/>
          <w:sz w:val="20"/>
          <w:szCs w:val="20"/>
        </w:rPr>
        <w:t xml:space="preserve">articulated in </w:t>
      </w:r>
      <w:r w:rsidRPr="00640201">
        <w:rPr>
          <w:rFonts w:ascii="Palatino Linotype" w:hAnsi="Palatino Linotype" w:cs="Times New Roman"/>
          <w:i/>
          <w:iCs/>
          <w:sz w:val="20"/>
          <w:szCs w:val="20"/>
        </w:rPr>
        <w:t>Central Green</w:t>
      </w:r>
      <w:r w:rsidRPr="00640201">
        <w:rPr>
          <w:rFonts w:ascii="Palatino Linotype" w:hAnsi="Palatino Linotype" w:cs="Times New Roman"/>
          <w:sz w:val="20"/>
          <w:szCs w:val="20"/>
        </w:rPr>
        <w:t xml:space="preserve"> </w:t>
      </w:r>
      <w:r w:rsidRPr="00640201">
        <w:rPr>
          <w:rFonts w:ascii="Palatino Linotype" w:hAnsi="Palatino Linotype" w:cs="Times New Roman"/>
          <w:i/>
          <w:sz w:val="20"/>
          <w:szCs w:val="20"/>
        </w:rPr>
        <w:t>v. United States</w:t>
      </w:r>
      <w:r w:rsidRPr="00640201">
        <w:rPr>
          <w:rFonts w:ascii="Palatino Linotype" w:hAnsi="Palatino Linotype" w:cs="Times New Roman"/>
          <w:sz w:val="20"/>
          <w:szCs w:val="20"/>
        </w:rPr>
        <w:t xml:space="preserve"> (2001).</w:t>
      </w:r>
    </w:p>
    <w:p w14:paraId="6EB72770" w14:textId="05617293" w:rsidR="00640201" w:rsidRPr="00640201" w:rsidRDefault="00640201" w:rsidP="00640201">
      <w:pPr>
        <w:autoSpaceDE w:val="0"/>
        <w:autoSpaceDN w:val="0"/>
        <w:adjustRightInd w:val="0"/>
        <w:ind w:firstLine="720"/>
        <w:rPr>
          <w:rFonts w:ascii="Palatino Linotype" w:hAnsi="Palatino Linotype" w:cs="TimesNewRomanPSMT"/>
          <w:sz w:val="20"/>
          <w:szCs w:val="20"/>
        </w:rPr>
      </w:pPr>
      <w:r w:rsidRPr="00640201">
        <w:rPr>
          <w:rFonts w:ascii="Palatino Linotype" w:hAnsi="Palatino Linotype" w:cs="Times New Roman"/>
          <w:sz w:val="20"/>
          <w:szCs w:val="20"/>
        </w:rPr>
        <w:t>. . . .</w:t>
      </w:r>
    </w:p>
    <w:sectPr w:rsidR="00640201" w:rsidRPr="006402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2F968" w14:textId="77777777" w:rsidR="00C63757" w:rsidRDefault="00C63757" w:rsidP="005B027F">
      <w:r>
        <w:separator/>
      </w:r>
    </w:p>
  </w:endnote>
  <w:endnote w:type="continuationSeparator" w:id="0">
    <w:p w14:paraId="2696BAC9" w14:textId="77777777" w:rsidR="00C63757" w:rsidRDefault="00C63757"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37376F5" w:rsidR="005B027F" w:rsidRDefault="005B027F">
        <w:pPr>
          <w:pStyle w:val="Footer"/>
          <w:jc w:val="center"/>
        </w:pPr>
        <w:r>
          <w:fldChar w:fldCharType="begin"/>
        </w:r>
        <w:r>
          <w:instrText xml:space="preserve"> PAGE   \* MERGEFORMAT </w:instrText>
        </w:r>
        <w:r>
          <w:fldChar w:fldCharType="separate"/>
        </w:r>
        <w:r w:rsidR="00B16DE4">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6AD90" w14:textId="77777777" w:rsidR="00C63757" w:rsidRDefault="00C63757" w:rsidP="005B027F">
      <w:r>
        <w:separator/>
      </w:r>
    </w:p>
  </w:footnote>
  <w:footnote w:type="continuationSeparator" w:id="0">
    <w:p w14:paraId="550F4954" w14:textId="77777777" w:rsidR="00C63757" w:rsidRDefault="00C63757"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23CE"/>
    <w:rsid w:val="00090D7D"/>
    <w:rsid w:val="00091820"/>
    <w:rsid w:val="000A04F9"/>
    <w:rsid w:val="000A30CF"/>
    <w:rsid w:val="000A5E34"/>
    <w:rsid w:val="000D5708"/>
    <w:rsid w:val="001027AD"/>
    <w:rsid w:val="0012654B"/>
    <w:rsid w:val="001552DF"/>
    <w:rsid w:val="0019234F"/>
    <w:rsid w:val="00194F69"/>
    <w:rsid w:val="00197F5F"/>
    <w:rsid w:val="002171BE"/>
    <w:rsid w:val="00220A7D"/>
    <w:rsid w:val="00223E8D"/>
    <w:rsid w:val="00224FB0"/>
    <w:rsid w:val="00237071"/>
    <w:rsid w:val="00237A46"/>
    <w:rsid w:val="00271FE0"/>
    <w:rsid w:val="00275685"/>
    <w:rsid w:val="002837B3"/>
    <w:rsid w:val="002A5E85"/>
    <w:rsid w:val="002D6FE0"/>
    <w:rsid w:val="00331EB9"/>
    <w:rsid w:val="00343823"/>
    <w:rsid w:val="00367488"/>
    <w:rsid w:val="00374260"/>
    <w:rsid w:val="00381C07"/>
    <w:rsid w:val="0039216D"/>
    <w:rsid w:val="003A3C37"/>
    <w:rsid w:val="003B7742"/>
    <w:rsid w:val="003E15F5"/>
    <w:rsid w:val="003F5507"/>
    <w:rsid w:val="00411C27"/>
    <w:rsid w:val="0042346E"/>
    <w:rsid w:val="00430785"/>
    <w:rsid w:val="00447241"/>
    <w:rsid w:val="004504DF"/>
    <w:rsid w:val="004B6E67"/>
    <w:rsid w:val="004C20DC"/>
    <w:rsid w:val="004D3468"/>
    <w:rsid w:val="004D3819"/>
    <w:rsid w:val="004E637A"/>
    <w:rsid w:val="00533231"/>
    <w:rsid w:val="005501B5"/>
    <w:rsid w:val="00574ACF"/>
    <w:rsid w:val="00575A5D"/>
    <w:rsid w:val="005A27A1"/>
    <w:rsid w:val="005A71BB"/>
    <w:rsid w:val="005B027F"/>
    <w:rsid w:val="005C2724"/>
    <w:rsid w:val="005C333E"/>
    <w:rsid w:val="005D616C"/>
    <w:rsid w:val="005E23C8"/>
    <w:rsid w:val="005E2BBE"/>
    <w:rsid w:val="00640201"/>
    <w:rsid w:val="00656D83"/>
    <w:rsid w:val="0071091A"/>
    <w:rsid w:val="00735B53"/>
    <w:rsid w:val="0074690F"/>
    <w:rsid w:val="007D670B"/>
    <w:rsid w:val="00846F14"/>
    <w:rsid w:val="00865969"/>
    <w:rsid w:val="0089158F"/>
    <w:rsid w:val="0089206E"/>
    <w:rsid w:val="008B081E"/>
    <w:rsid w:val="008C3BE9"/>
    <w:rsid w:val="008D5878"/>
    <w:rsid w:val="008E4E40"/>
    <w:rsid w:val="00952FA7"/>
    <w:rsid w:val="00980147"/>
    <w:rsid w:val="00982EFD"/>
    <w:rsid w:val="00984920"/>
    <w:rsid w:val="00991D4B"/>
    <w:rsid w:val="009C21EA"/>
    <w:rsid w:val="009E6764"/>
    <w:rsid w:val="00A05F3C"/>
    <w:rsid w:val="00A8144B"/>
    <w:rsid w:val="00AA57C4"/>
    <w:rsid w:val="00AF738E"/>
    <w:rsid w:val="00B16DE4"/>
    <w:rsid w:val="00B40CC5"/>
    <w:rsid w:val="00B74FD3"/>
    <w:rsid w:val="00B910A1"/>
    <w:rsid w:val="00B9471B"/>
    <w:rsid w:val="00BA4672"/>
    <w:rsid w:val="00BA7A88"/>
    <w:rsid w:val="00BB0152"/>
    <w:rsid w:val="00BD4597"/>
    <w:rsid w:val="00C263A0"/>
    <w:rsid w:val="00C267E7"/>
    <w:rsid w:val="00C518DE"/>
    <w:rsid w:val="00C63757"/>
    <w:rsid w:val="00C65567"/>
    <w:rsid w:val="00C7395C"/>
    <w:rsid w:val="00CB1CAD"/>
    <w:rsid w:val="00CC2A34"/>
    <w:rsid w:val="00CC623F"/>
    <w:rsid w:val="00D1403A"/>
    <w:rsid w:val="00D44BCE"/>
    <w:rsid w:val="00D84FC6"/>
    <w:rsid w:val="00DC282D"/>
    <w:rsid w:val="00DE497F"/>
    <w:rsid w:val="00E13227"/>
    <w:rsid w:val="00E26398"/>
    <w:rsid w:val="00E66111"/>
    <w:rsid w:val="00F121FF"/>
    <w:rsid w:val="00F2673C"/>
    <w:rsid w:val="00F34309"/>
    <w:rsid w:val="00F35DCE"/>
    <w:rsid w:val="00F36B8A"/>
    <w:rsid w:val="00F374D5"/>
    <w:rsid w:val="00F50AE0"/>
    <w:rsid w:val="00F7705A"/>
    <w:rsid w:val="00F954A6"/>
    <w:rsid w:val="00FC370E"/>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2020-12-10T19:49:00Z</dcterms:created>
  <dcterms:modified xsi:type="dcterms:W3CDTF">2020-12-10T19:49:00Z</dcterms:modified>
</cp:coreProperties>
</file>