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8A391" w14:textId="77777777" w:rsidR="0057749C" w:rsidRPr="00E61BFB" w:rsidRDefault="0057749C" w:rsidP="0057749C">
      <w:pPr>
        <w:jc w:val="center"/>
        <w:rPr>
          <w:rFonts w:ascii="Palatino Linotype" w:hAnsi="Palatino Linotype"/>
          <w:sz w:val="20"/>
          <w:szCs w:val="20"/>
        </w:rPr>
      </w:pPr>
      <w:r w:rsidRPr="00E61BFB">
        <w:rPr>
          <w:rFonts w:ascii="Palatino Linotype" w:hAnsi="Palatino Linotype"/>
          <w:sz w:val="20"/>
          <w:szCs w:val="20"/>
        </w:rPr>
        <w:t>AMERICAN CONSTITUTIONALISM</w:t>
      </w:r>
    </w:p>
    <w:p w14:paraId="4A17DC4C" w14:textId="77777777" w:rsidR="0057749C" w:rsidRPr="00E61BFB" w:rsidRDefault="0057749C" w:rsidP="0057749C">
      <w:pPr>
        <w:jc w:val="center"/>
        <w:rPr>
          <w:rFonts w:ascii="Palatino Linotype" w:hAnsi="Palatino Linotype"/>
          <w:sz w:val="20"/>
          <w:szCs w:val="20"/>
        </w:rPr>
      </w:pPr>
      <w:r w:rsidRPr="00E61BFB">
        <w:rPr>
          <w:rFonts w:ascii="Palatino Linotype" w:hAnsi="Palatino Linotype"/>
          <w:sz w:val="20"/>
          <w:szCs w:val="20"/>
        </w:rPr>
        <w:t>VOLUME II: RIGHTS AND LIBERTIES</w:t>
      </w:r>
    </w:p>
    <w:p w14:paraId="106B3BBC" w14:textId="77777777" w:rsidR="0057749C" w:rsidRPr="00E61BFB" w:rsidRDefault="0057749C" w:rsidP="0057749C">
      <w:pPr>
        <w:jc w:val="center"/>
        <w:rPr>
          <w:rFonts w:ascii="Palatino Linotype" w:hAnsi="Palatino Linotype"/>
          <w:sz w:val="20"/>
          <w:szCs w:val="20"/>
        </w:rPr>
      </w:pPr>
      <w:r w:rsidRPr="00E61BFB">
        <w:rPr>
          <w:rFonts w:ascii="Palatino Linotype" w:hAnsi="Palatino Linotype"/>
          <w:sz w:val="20"/>
          <w:szCs w:val="20"/>
        </w:rPr>
        <w:t>Howard Gillman • Mark A. Graber • Keith E. Whittington</w:t>
      </w:r>
    </w:p>
    <w:p w14:paraId="7CDF52E4" w14:textId="77777777" w:rsidR="0057749C" w:rsidRPr="00E61BFB" w:rsidRDefault="0057749C" w:rsidP="0057749C">
      <w:pPr>
        <w:jc w:val="center"/>
        <w:rPr>
          <w:rFonts w:ascii="Palatino Linotype" w:hAnsi="Palatino Linotype"/>
          <w:sz w:val="20"/>
          <w:szCs w:val="20"/>
        </w:rPr>
      </w:pPr>
    </w:p>
    <w:p w14:paraId="1E7BEC7E" w14:textId="77777777" w:rsidR="0057749C" w:rsidRPr="00E61BFB" w:rsidRDefault="0057749C" w:rsidP="0057749C">
      <w:pPr>
        <w:jc w:val="center"/>
        <w:rPr>
          <w:rFonts w:ascii="Palatino Linotype" w:hAnsi="Palatino Linotype"/>
          <w:sz w:val="20"/>
          <w:szCs w:val="20"/>
        </w:rPr>
      </w:pPr>
      <w:r w:rsidRPr="00E61BFB">
        <w:rPr>
          <w:rFonts w:ascii="Palatino Linotype" w:hAnsi="Palatino Linotype"/>
          <w:sz w:val="20"/>
          <w:szCs w:val="20"/>
        </w:rPr>
        <w:t>Supplementary Material</w:t>
      </w:r>
    </w:p>
    <w:p w14:paraId="132C5466" w14:textId="77777777" w:rsidR="0057749C" w:rsidRPr="00E61BFB" w:rsidRDefault="0057749C" w:rsidP="0057749C">
      <w:pPr>
        <w:jc w:val="center"/>
        <w:rPr>
          <w:rFonts w:ascii="Palatino Linotype" w:hAnsi="Palatino Linotype"/>
          <w:sz w:val="20"/>
          <w:szCs w:val="20"/>
        </w:rPr>
      </w:pPr>
    </w:p>
    <w:p w14:paraId="26AE907E" w14:textId="612EE80C" w:rsidR="0057749C" w:rsidRPr="00E61BFB" w:rsidRDefault="0057749C" w:rsidP="0057749C">
      <w:pPr>
        <w:jc w:val="center"/>
        <w:rPr>
          <w:rFonts w:ascii="Palatino Linotype" w:hAnsi="Palatino Linotype"/>
          <w:sz w:val="20"/>
          <w:szCs w:val="20"/>
        </w:rPr>
      </w:pPr>
      <w:r w:rsidRPr="00E61BFB">
        <w:rPr>
          <w:rFonts w:ascii="Palatino Linotype" w:hAnsi="Palatino Linotype"/>
          <w:sz w:val="20"/>
          <w:szCs w:val="20"/>
        </w:rPr>
        <w:t xml:space="preserve">Chapter </w:t>
      </w:r>
      <w:r w:rsidR="003729C2" w:rsidRPr="00E61BFB">
        <w:rPr>
          <w:rFonts w:ascii="Palatino Linotype" w:hAnsi="Palatino Linotype"/>
          <w:sz w:val="20"/>
          <w:szCs w:val="20"/>
        </w:rPr>
        <w:t>1</w:t>
      </w:r>
      <w:r w:rsidR="000570C5" w:rsidRPr="00E61BFB">
        <w:rPr>
          <w:rFonts w:ascii="Palatino Linotype" w:hAnsi="Palatino Linotype"/>
          <w:sz w:val="20"/>
          <w:szCs w:val="20"/>
        </w:rPr>
        <w:t>2</w:t>
      </w:r>
      <w:r w:rsidRPr="00E61BFB">
        <w:rPr>
          <w:rFonts w:ascii="Palatino Linotype" w:hAnsi="Palatino Linotype"/>
          <w:sz w:val="20"/>
          <w:szCs w:val="20"/>
        </w:rPr>
        <w:t xml:space="preserve">: </w:t>
      </w:r>
      <w:r w:rsidR="003729C2" w:rsidRPr="00E61BFB">
        <w:rPr>
          <w:rFonts w:ascii="Palatino Linotype" w:hAnsi="Palatino Linotype"/>
          <w:sz w:val="20"/>
          <w:szCs w:val="20"/>
        </w:rPr>
        <w:t xml:space="preserve">The </w:t>
      </w:r>
      <w:r w:rsidR="00CA79A6" w:rsidRPr="00E61BFB">
        <w:rPr>
          <w:rFonts w:ascii="Palatino Linotype" w:hAnsi="Palatino Linotype"/>
          <w:sz w:val="20"/>
          <w:szCs w:val="20"/>
        </w:rPr>
        <w:t>Contemporary</w:t>
      </w:r>
      <w:r w:rsidR="003729C2" w:rsidRPr="00E61BFB">
        <w:rPr>
          <w:rFonts w:ascii="Palatino Linotype" w:hAnsi="Palatino Linotype"/>
          <w:sz w:val="20"/>
          <w:szCs w:val="20"/>
        </w:rPr>
        <w:t xml:space="preserve"> Era</w:t>
      </w:r>
      <w:r w:rsidR="00130E35" w:rsidRPr="00E61BFB">
        <w:rPr>
          <w:rFonts w:ascii="Palatino Linotype" w:hAnsi="Palatino Linotype"/>
          <w:sz w:val="20"/>
          <w:szCs w:val="20"/>
        </w:rPr>
        <w:t>—Democratic Rights/Free Speech</w:t>
      </w:r>
      <w:r w:rsidR="001601E3" w:rsidRPr="00E61BFB">
        <w:rPr>
          <w:rFonts w:ascii="Palatino Linotype" w:hAnsi="Palatino Linotype"/>
          <w:sz w:val="20"/>
          <w:szCs w:val="20"/>
        </w:rPr>
        <w:t>/</w:t>
      </w:r>
      <w:r w:rsidR="007E5D7F" w:rsidRPr="00E61BFB">
        <w:rPr>
          <w:rFonts w:ascii="Palatino Linotype" w:hAnsi="Palatino Linotype"/>
          <w:sz w:val="20"/>
          <w:szCs w:val="20"/>
        </w:rPr>
        <w:t>Public Property, Subsidies, Employees, and Schools</w:t>
      </w:r>
    </w:p>
    <w:p w14:paraId="11E9F789" w14:textId="77777777" w:rsidR="0057749C" w:rsidRPr="00E61BFB" w:rsidRDefault="0057749C" w:rsidP="0057749C">
      <w:pPr>
        <w:jc w:val="both"/>
        <w:rPr>
          <w:rFonts w:ascii="Palatino Linotype" w:hAnsi="Palatino Linotype"/>
          <w:sz w:val="20"/>
          <w:szCs w:val="20"/>
        </w:rPr>
      </w:pPr>
    </w:p>
    <w:p w14:paraId="57C9FA5D" w14:textId="77777777" w:rsidR="0057749C" w:rsidRPr="00E61BFB" w:rsidRDefault="00BC4679" w:rsidP="0057749C">
      <w:pPr>
        <w:rPr>
          <w:rFonts w:ascii="Palatino Linotype" w:hAnsi="Palatino Linotype"/>
          <w:sz w:val="20"/>
          <w:szCs w:val="20"/>
        </w:rPr>
      </w:pPr>
      <w:r>
        <w:rPr>
          <w:rFonts w:ascii="Palatino Linotype" w:hAnsi="Palatino Linotype"/>
          <w:sz w:val="20"/>
          <w:szCs w:val="20"/>
        </w:rPr>
        <w:pict w14:anchorId="7919DA81">
          <v:rect id="_x0000_i1025" style="width:468pt;height:1.5pt" o:hralign="center" o:hrstd="t" o:hrnoshade="t" o:hr="t" fillcolor="black" stroked="f"/>
        </w:pict>
      </w:r>
    </w:p>
    <w:p w14:paraId="7A96B971" w14:textId="77777777" w:rsidR="0057749C" w:rsidRPr="00E61BFB" w:rsidRDefault="003F6190" w:rsidP="0057749C">
      <w:pPr>
        <w:jc w:val="center"/>
        <w:rPr>
          <w:rFonts w:ascii="Palatino Linotype" w:hAnsi="Palatino Linotype"/>
          <w:sz w:val="20"/>
          <w:szCs w:val="20"/>
        </w:rPr>
      </w:pPr>
      <w:proofErr w:type="spellStart"/>
      <w:r w:rsidRPr="00E61BFB">
        <w:rPr>
          <w:rFonts w:ascii="Palatino Linotype" w:hAnsi="Palatino Linotype"/>
          <w:b/>
          <w:sz w:val="20"/>
          <w:szCs w:val="20"/>
        </w:rPr>
        <w:t>Felkner</w:t>
      </w:r>
      <w:proofErr w:type="spellEnd"/>
      <w:r w:rsidRPr="00E61BFB">
        <w:rPr>
          <w:rFonts w:ascii="Palatino Linotype" w:hAnsi="Palatino Linotype"/>
          <w:b/>
          <w:sz w:val="20"/>
          <w:szCs w:val="20"/>
        </w:rPr>
        <w:t xml:space="preserve"> v. Rhode Island College</w:t>
      </w:r>
      <w:r w:rsidR="00B60C74" w:rsidRPr="00E61BFB">
        <w:rPr>
          <w:rFonts w:ascii="Palatino Linotype" w:hAnsi="Palatino Linotype"/>
          <w:b/>
          <w:sz w:val="20"/>
          <w:szCs w:val="20"/>
        </w:rPr>
        <w:t xml:space="preserve">, </w:t>
      </w:r>
      <w:r w:rsidRPr="00E61BFB">
        <w:rPr>
          <w:rFonts w:ascii="Palatino Linotype" w:hAnsi="Palatino Linotype"/>
          <w:b/>
          <w:sz w:val="20"/>
          <w:szCs w:val="20"/>
        </w:rPr>
        <w:t>203 A. 3d 433</w:t>
      </w:r>
      <w:r w:rsidR="0057749C" w:rsidRPr="00E61BFB">
        <w:rPr>
          <w:rFonts w:ascii="Palatino Linotype" w:hAnsi="Palatino Linotype"/>
          <w:sz w:val="20"/>
          <w:szCs w:val="20"/>
        </w:rPr>
        <w:t xml:space="preserve"> (</w:t>
      </w:r>
      <w:r w:rsidRPr="00E61BFB">
        <w:rPr>
          <w:rFonts w:ascii="Palatino Linotype" w:hAnsi="Palatino Linotype"/>
          <w:sz w:val="20"/>
          <w:szCs w:val="20"/>
        </w:rPr>
        <w:t>RI 2019</w:t>
      </w:r>
      <w:r w:rsidR="0057749C" w:rsidRPr="00E61BFB">
        <w:rPr>
          <w:rFonts w:ascii="Palatino Linotype" w:hAnsi="Palatino Linotype"/>
          <w:sz w:val="20"/>
          <w:szCs w:val="20"/>
        </w:rPr>
        <w:t>)</w:t>
      </w:r>
    </w:p>
    <w:p w14:paraId="03552754" w14:textId="77777777" w:rsidR="0057749C" w:rsidRPr="00E61BFB" w:rsidRDefault="00BC4679" w:rsidP="0057749C">
      <w:pPr>
        <w:rPr>
          <w:rFonts w:ascii="Palatino Linotype" w:hAnsi="Palatino Linotype"/>
          <w:sz w:val="20"/>
          <w:szCs w:val="20"/>
        </w:rPr>
      </w:pPr>
      <w:r>
        <w:rPr>
          <w:rFonts w:ascii="Palatino Linotype" w:hAnsi="Palatino Linotype"/>
          <w:sz w:val="20"/>
          <w:szCs w:val="20"/>
        </w:rPr>
        <w:pict w14:anchorId="6FE078D4">
          <v:rect id="_x0000_i1026" style="width:468pt;height:1.5pt" o:hralign="center" o:hrstd="t" o:hrnoshade="t" o:hr="t" fillcolor="black" stroked="f"/>
        </w:pict>
      </w:r>
    </w:p>
    <w:p w14:paraId="74D27DFB" w14:textId="77777777" w:rsidR="0057749C" w:rsidRPr="00E61BFB" w:rsidRDefault="0057749C" w:rsidP="0057749C">
      <w:pPr>
        <w:rPr>
          <w:rFonts w:ascii="Palatino Linotype" w:hAnsi="Palatino Linotype"/>
          <w:sz w:val="20"/>
          <w:szCs w:val="20"/>
        </w:rPr>
      </w:pPr>
    </w:p>
    <w:p w14:paraId="4A37F66E" w14:textId="77777777" w:rsidR="00882285" w:rsidRPr="00E61BFB" w:rsidRDefault="007B7956" w:rsidP="00FB556F">
      <w:pPr>
        <w:ind w:firstLine="720"/>
        <w:rPr>
          <w:rFonts w:ascii="Palatino Linotype" w:hAnsi="Palatino Linotype"/>
          <w:i/>
          <w:sz w:val="20"/>
          <w:szCs w:val="20"/>
        </w:rPr>
      </w:pPr>
      <w:r w:rsidRPr="00E61BFB">
        <w:rPr>
          <w:rFonts w:ascii="Palatino Linotype" w:hAnsi="Palatino Linotype"/>
          <w:i/>
          <w:sz w:val="20"/>
          <w:szCs w:val="20"/>
        </w:rPr>
        <w:t xml:space="preserve">In 2004, William </w:t>
      </w:r>
      <w:proofErr w:type="spellStart"/>
      <w:r w:rsidRPr="00E61BFB">
        <w:rPr>
          <w:rFonts w:ascii="Palatino Linotype" w:hAnsi="Palatino Linotype"/>
          <w:i/>
          <w:sz w:val="20"/>
          <w:szCs w:val="20"/>
        </w:rPr>
        <w:t>Felkner</w:t>
      </w:r>
      <w:proofErr w:type="spellEnd"/>
      <w:r w:rsidRPr="00E61BFB">
        <w:rPr>
          <w:rFonts w:ascii="Palatino Linotype" w:hAnsi="Palatino Linotype"/>
          <w:i/>
          <w:sz w:val="20"/>
          <w:szCs w:val="20"/>
        </w:rPr>
        <w:t xml:space="preserve"> began </w:t>
      </w:r>
      <w:r w:rsidR="00C70726" w:rsidRPr="00E61BFB">
        <w:rPr>
          <w:rFonts w:ascii="Palatino Linotype" w:hAnsi="Palatino Linotype"/>
          <w:i/>
          <w:sz w:val="20"/>
          <w:szCs w:val="20"/>
        </w:rPr>
        <w:t xml:space="preserve">studies as a graduate </w:t>
      </w:r>
      <w:r w:rsidRPr="00E61BFB">
        <w:rPr>
          <w:rFonts w:ascii="Palatino Linotype" w:hAnsi="Palatino Linotype"/>
          <w:i/>
          <w:sz w:val="20"/>
          <w:szCs w:val="20"/>
        </w:rPr>
        <w:t>student at Rhode Island College</w:t>
      </w:r>
      <w:r w:rsidR="00AC4B66" w:rsidRPr="00E61BFB">
        <w:rPr>
          <w:rFonts w:ascii="Palatino Linotype" w:hAnsi="Palatino Linotype"/>
          <w:i/>
          <w:sz w:val="20"/>
          <w:szCs w:val="20"/>
        </w:rPr>
        <w:t>, a state university,</w:t>
      </w:r>
      <w:r w:rsidRPr="00E61BFB">
        <w:rPr>
          <w:rFonts w:ascii="Palatino Linotype" w:hAnsi="Palatino Linotype"/>
          <w:i/>
          <w:sz w:val="20"/>
          <w:szCs w:val="20"/>
        </w:rPr>
        <w:t xml:space="preserve"> in the school of social work. When he learned that the school would be showing the Michael Moore documentary, </w:t>
      </w:r>
      <w:r w:rsidRPr="00E61BFB">
        <w:rPr>
          <w:rFonts w:ascii="Palatino Linotype" w:hAnsi="Palatino Linotype"/>
          <w:sz w:val="20"/>
          <w:szCs w:val="20"/>
        </w:rPr>
        <w:t>Fahrenheit 9/11</w:t>
      </w:r>
      <w:r w:rsidRPr="00E61BFB">
        <w:rPr>
          <w:rFonts w:ascii="Palatino Linotype" w:hAnsi="Palatino Linotype"/>
          <w:i/>
          <w:sz w:val="20"/>
          <w:szCs w:val="20"/>
        </w:rPr>
        <w:t xml:space="preserve">, as a component of the foundational course “Policy and Organizing I.” </w:t>
      </w:r>
      <w:proofErr w:type="spellStart"/>
      <w:r w:rsidRPr="00E61BFB">
        <w:rPr>
          <w:rFonts w:ascii="Palatino Linotype" w:hAnsi="Palatino Linotype"/>
          <w:i/>
          <w:sz w:val="20"/>
          <w:szCs w:val="20"/>
        </w:rPr>
        <w:t>Felkner</w:t>
      </w:r>
      <w:proofErr w:type="spellEnd"/>
      <w:r w:rsidRPr="00E61BFB">
        <w:rPr>
          <w:rFonts w:ascii="Palatino Linotype" w:hAnsi="Palatino Linotype"/>
          <w:i/>
          <w:sz w:val="20"/>
          <w:szCs w:val="20"/>
        </w:rPr>
        <w:t xml:space="preserve"> objected to his instructor and asked that the class also see the conservative counterpoint film, </w:t>
      </w:r>
      <w:proofErr w:type="spellStart"/>
      <w:r w:rsidRPr="00E61BFB">
        <w:rPr>
          <w:rFonts w:ascii="Palatino Linotype" w:hAnsi="Palatino Linotype"/>
          <w:sz w:val="20"/>
          <w:szCs w:val="20"/>
        </w:rPr>
        <w:t>FahrenHYPE</w:t>
      </w:r>
      <w:proofErr w:type="spellEnd"/>
      <w:r w:rsidRPr="00E61BFB">
        <w:rPr>
          <w:rFonts w:ascii="Palatino Linotype" w:hAnsi="Palatino Linotype"/>
          <w:sz w:val="20"/>
          <w:szCs w:val="20"/>
        </w:rPr>
        <w:t xml:space="preserve"> 9/11</w:t>
      </w:r>
      <w:r w:rsidRPr="00E61BFB">
        <w:rPr>
          <w:rFonts w:ascii="Palatino Linotype" w:hAnsi="Palatino Linotype"/>
          <w:i/>
          <w:sz w:val="20"/>
          <w:szCs w:val="20"/>
        </w:rPr>
        <w:t xml:space="preserve">. His professor informed him that the school was dedicated to social justice and “anyone who consistently holds antithetical views to those that are espoused by the profession might ask themselves whether social work is the profession for </w:t>
      </w:r>
      <w:r w:rsidR="00AC4B66" w:rsidRPr="00E61BFB">
        <w:rPr>
          <w:rFonts w:ascii="Palatino Linotype" w:hAnsi="Palatino Linotype"/>
          <w:i/>
          <w:sz w:val="20"/>
          <w:szCs w:val="20"/>
        </w:rPr>
        <w:t xml:space="preserve">them” and another instructor informed </w:t>
      </w:r>
      <w:proofErr w:type="spellStart"/>
      <w:r w:rsidR="00AC4B66" w:rsidRPr="00E61BFB">
        <w:rPr>
          <w:rFonts w:ascii="Palatino Linotype" w:hAnsi="Palatino Linotype"/>
          <w:i/>
          <w:sz w:val="20"/>
          <w:szCs w:val="20"/>
        </w:rPr>
        <w:t>Felkner</w:t>
      </w:r>
      <w:proofErr w:type="spellEnd"/>
      <w:r w:rsidR="00AC4B66" w:rsidRPr="00E61BFB">
        <w:rPr>
          <w:rFonts w:ascii="Palatino Linotype" w:hAnsi="Palatino Linotype"/>
          <w:i/>
          <w:sz w:val="20"/>
          <w:szCs w:val="20"/>
        </w:rPr>
        <w:t xml:space="preserve"> that the school was “not committed to balanced presentations” and that “Republican ideology” was antithetical to the profession’s values. For a different class assignment, students were instructed to write an advocacy paper for one of a preset </w:t>
      </w:r>
      <w:proofErr w:type="gramStart"/>
      <w:r w:rsidR="00AC4B66" w:rsidRPr="00E61BFB">
        <w:rPr>
          <w:rFonts w:ascii="Palatino Linotype" w:hAnsi="Palatino Linotype"/>
          <w:i/>
          <w:sz w:val="20"/>
          <w:szCs w:val="20"/>
        </w:rPr>
        <w:t>list</w:t>
      </w:r>
      <w:proofErr w:type="gramEnd"/>
      <w:r w:rsidR="00AC4B66" w:rsidRPr="00E61BFB">
        <w:rPr>
          <w:rFonts w:ascii="Palatino Linotype" w:hAnsi="Palatino Linotype"/>
          <w:i/>
          <w:sz w:val="20"/>
          <w:szCs w:val="20"/>
        </w:rPr>
        <w:t xml:space="preserve"> of policies and then lobby </w:t>
      </w:r>
      <w:r w:rsidR="00C70726" w:rsidRPr="00E61BFB">
        <w:rPr>
          <w:rFonts w:ascii="Palatino Linotype" w:hAnsi="Palatino Linotype"/>
          <w:i/>
          <w:sz w:val="20"/>
          <w:szCs w:val="20"/>
        </w:rPr>
        <w:t xml:space="preserve">the </w:t>
      </w:r>
      <w:r w:rsidR="00AC4B66" w:rsidRPr="00E61BFB">
        <w:rPr>
          <w:rFonts w:ascii="Palatino Linotype" w:hAnsi="Palatino Linotype"/>
          <w:i/>
          <w:sz w:val="20"/>
          <w:szCs w:val="20"/>
        </w:rPr>
        <w:t xml:space="preserve">state legislature on behalf of that policy. </w:t>
      </w:r>
      <w:proofErr w:type="spellStart"/>
      <w:r w:rsidR="00AC4B66" w:rsidRPr="00E61BFB">
        <w:rPr>
          <w:rFonts w:ascii="Palatino Linotype" w:hAnsi="Palatino Linotype"/>
          <w:i/>
          <w:sz w:val="20"/>
          <w:szCs w:val="20"/>
        </w:rPr>
        <w:t>Felkner</w:t>
      </w:r>
      <w:proofErr w:type="spellEnd"/>
      <w:r w:rsidR="00AC4B66" w:rsidRPr="00E61BFB">
        <w:rPr>
          <w:rFonts w:ascii="Palatino Linotype" w:hAnsi="Palatino Linotype"/>
          <w:i/>
          <w:sz w:val="20"/>
          <w:szCs w:val="20"/>
        </w:rPr>
        <w:t xml:space="preserve"> asked to write a paper opposing one of the policies on the </w:t>
      </w:r>
      <w:proofErr w:type="gramStart"/>
      <w:r w:rsidR="00AC4B66" w:rsidRPr="00E61BFB">
        <w:rPr>
          <w:rFonts w:ascii="Palatino Linotype" w:hAnsi="Palatino Linotype"/>
          <w:i/>
          <w:sz w:val="20"/>
          <w:szCs w:val="20"/>
        </w:rPr>
        <w:t>list, but</w:t>
      </w:r>
      <w:proofErr w:type="gramEnd"/>
      <w:r w:rsidR="00AC4B66" w:rsidRPr="00E61BFB">
        <w:rPr>
          <w:rFonts w:ascii="Palatino Linotype" w:hAnsi="Palatino Linotype"/>
          <w:i/>
          <w:sz w:val="20"/>
          <w:szCs w:val="20"/>
        </w:rPr>
        <w:t xml:space="preserve"> was told that the university “is a perspective school and we teach that perspective.” </w:t>
      </w:r>
      <w:proofErr w:type="spellStart"/>
      <w:r w:rsidR="00AC4B66" w:rsidRPr="00E61BFB">
        <w:rPr>
          <w:rFonts w:ascii="Palatino Linotype" w:hAnsi="Palatino Linotype"/>
          <w:i/>
          <w:sz w:val="20"/>
          <w:szCs w:val="20"/>
        </w:rPr>
        <w:t>Felkner</w:t>
      </w:r>
      <w:proofErr w:type="spellEnd"/>
      <w:r w:rsidR="00AC4B66" w:rsidRPr="00E61BFB">
        <w:rPr>
          <w:rFonts w:ascii="Palatino Linotype" w:hAnsi="Palatino Linotype"/>
          <w:i/>
          <w:sz w:val="20"/>
          <w:szCs w:val="20"/>
        </w:rPr>
        <w:t xml:space="preserve"> ignored that instruction and received a failing grade on his paper. His grade appeal was denied by university administrators</w:t>
      </w:r>
      <w:r w:rsidR="00260E96" w:rsidRPr="00E61BFB">
        <w:rPr>
          <w:rFonts w:ascii="Palatino Linotype" w:hAnsi="Palatino Linotype"/>
          <w:i/>
          <w:sz w:val="20"/>
          <w:szCs w:val="20"/>
        </w:rPr>
        <w:t>, but he was not made to lobby the legislature</w:t>
      </w:r>
      <w:r w:rsidR="00AC4B66" w:rsidRPr="00E61BFB">
        <w:rPr>
          <w:rFonts w:ascii="Palatino Linotype" w:hAnsi="Palatino Linotype"/>
          <w:i/>
          <w:sz w:val="20"/>
          <w:szCs w:val="20"/>
        </w:rPr>
        <w:t xml:space="preserve">. </w:t>
      </w:r>
      <w:proofErr w:type="spellStart"/>
      <w:r w:rsidR="00AC4B66" w:rsidRPr="00E61BFB">
        <w:rPr>
          <w:rFonts w:ascii="Palatino Linotype" w:hAnsi="Palatino Linotype"/>
          <w:i/>
          <w:sz w:val="20"/>
          <w:szCs w:val="20"/>
        </w:rPr>
        <w:t>Felkner</w:t>
      </w:r>
      <w:proofErr w:type="spellEnd"/>
      <w:r w:rsidR="00AC4B66" w:rsidRPr="00E61BFB">
        <w:rPr>
          <w:rFonts w:ascii="Palatino Linotype" w:hAnsi="Palatino Linotype"/>
          <w:i/>
          <w:sz w:val="20"/>
          <w:szCs w:val="20"/>
        </w:rPr>
        <w:t xml:space="preserve"> had similar difficulties in later classes with other instructors</w:t>
      </w:r>
      <w:r w:rsidR="00260E96" w:rsidRPr="00E61BFB">
        <w:rPr>
          <w:rFonts w:ascii="Palatino Linotype" w:hAnsi="Palatino Linotype"/>
          <w:i/>
          <w:sz w:val="20"/>
          <w:szCs w:val="20"/>
        </w:rPr>
        <w:t>, including whether he would be allowed to satisfy his field work credit by working in the Republican governor’s office on welfare reform</w:t>
      </w:r>
      <w:r w:rsidR="00AC4B66" w:rsidRPr="00E61BFB">
        <w:rPr>
          <w:rFonts w:ascii="Palatino Linotype" w:hAnsi="Palatino Linotype"/>
          <w:i/>
          <w:sz w:val="20"/>
          <w:szCs w:val="20"/>
        </w:rPr>
        <w:t xml:space="preserve">. </w:t>
      </w:r>
      <w:proofErr w:type="spellStart"/>
      <w:r w:rsidR="00AC4B66" w:rsidRPr="00E61BFB">
        <w:rPr>
          <w:rFonts w:ascii="Palatino Linotype" w:hAnsi="Palatino Linotype"/>
          <w:i/>
          <w:sz w:val="20"/>
          <w:szCs w:val="20"/>
        </w:rPr>
        <w:t>Felkner</w:t>
      </w:r>
      <w:proofErr w:type="spellEnd"/>
      <w:r w:rsidR="00AC4B66" w:rsidRPr="00E61BFB">
        <w:rPr>
          <w:rFonts w:ascii="Palatino Linotype" w:hAnsi="Palatino Linotype"/>
          <w:i/>
          <w:sz w:val="20"/>
          <w:szCs w:val="20"/>
        </w:rPr>
        <w:t xml:space="preserve"> was subsequently disciplined for recording conversations with his instructors </w:t>
      </w:r>
      <w:r w:rsidR="00C70726" w:rsidRPr="00E61BFB">
        <w:rPr>
          <w:rFonts w:ascii="Palatino Linotype" w:hAnsi="Palatino Linotype"/>
          <w:i/>
          <w:sz w:val="20"/>
          <w:szCs w:val="20"/>
        </w:rPr>
        <w:t xml:space="preserve">and of his classes and publicizing those conversations on his website </w:t>
      </w:r>
      <w:r w:rsidR="00AC4B66" w:rsidRPr="00E61BFB">
        <w:rPr>
          <w:rFonts w:ascii="Palatino Linotype" w:hAnsi="Palatino Linotype"/>
          <w:i/>
          <w:sz w:val="20"/>
          <w:szCs w:val="20"/>
        </w:rPr>
        <w:t xml:space="preserve">without </w:t>
      </w:r>
      <w:r w:rsidR="00C70726" w:rsidRPr="00E61BFB">
        <w:rPr>
          <w:rFonts w:ascii="Palatino Linotype" w:hAnsi="Palatino Linotype"/>
          <w:i/>
          <w:sz w:val="20"/>
          <w:szCs w:val="20"/>
        </w:rPr>
        <w:t>the</w:t>
      </w:r>
      <w:r w:rsidR="00190A3C" w:rsidRPr="00E61BFB">
        <w:rPr>
          <w:rFonts w:ascii="Palatino Linotype" w:hAnsi="Palatino Linotype"/>
          <w:i/>
          <w:sz w:val="20"/>
          <w:szCs w:val="20"/>
        </w:rPr>
        <w:t xml:space="preserve"> consent</w:t>
      </w:r>
      <w:r w:rsidR="00C70726" w:rsidRPr="00E61BFB">
        <w:rPr>
          <w:rFonts w:ascii="Palatino Linotype" w:hAnsi="Palatino Linotype"/>
          <w:i/>
          <w:sz w:val="20"/>
          <w:szCs w:val="20"/>
        </w:rPr>
        <w:t xml:space="preserve"> of the other participants</w:t>
      </w:r>
      <w:r w:rsidR="00190A3C" w:rsidRPr="00E61BFB">
        <w:rPr>
          <w:rFonts w:ascii="Palatino Linotype" w:hAnsi="Palatino Linotype"/>
          <w:i/>
          <w:sz w:val="20"/>
          <w:szCs w:val="20"/>
        </w:rPr>
        <w:t>.</w:t>
      </w:r>
      <w:r w:rsidR="00166F03" w:rsidRPr="00E61BFB">
        <w:rPr>
          <w:rFonts w:ascii="Palatino Linotype" w:hAnsi="Palatino Linotype"/>
          <w:i/>
          <w:sz w:val="20"/>
          <w:szCs w:val="20"/>
        </w:rPr>
        <w:t xml:space="preserve"> </w:t>
      </w:r>
      <w:proofErr w:type="spellStart"/>
      <w:r w:rsidR="00166F03" w:rsidRPr="00E61BFB">
        <w:rPr>
          <w:rFonts w:ascii="Palatino Linotype" w:hAnsi="Palatino Linotype"/>
          <w:i/>
          <w:sz w:val="20"/>
          <w:szCs w:val="20"/>
        </w:rPr>
        <w:t>Felkner</w:t>
      </w:r>
      <w:proofErr w:type="spellEnd"/>
      <w:r w:rsidR="00166F03" w:rsidRPr="00E61BFB">
        <w:rPr>
          <w:rFonts w:ascii="Palatino Linotype" w:hAnsi="Palatino Linotype"/>
          <w:i/>
          <w:sz w:val="20"/>
          <w:szCs w:val="20"/>
        </w:rPr>
        <w:t xml:space="preserve"> was granted some extensions on deadlines but eventually failed to continue to follow through on those procedures and the college regarded him as having left the program without a degree.</w:t>
      </w:r>
    </w:p>
    <w:p w14:paraId="5FF5A842" w14:textId="77777777" w:rsidR="00190A3C" w:rsidRPr="00E61BFB" w:rsidRDefault="00190A3C" w:rsidP="00FB556F">
      <w:pPr>
        <w:ind w:firstLine="720"/>
        <w:rPr>
          <w:rFonts w:ascii="Palatino Linotype" w:hAnsi="Palatino Linotype"/>
          <w:i/>
          <w:sz w:val="20"/>
          <w:szCs w:val="20"/>
        </w:rPr>
      </w:pPr>
      <w:r w:rsidRPr="00E61BFB">
        <w:rPr>
          <w:rFonts w:ascii="Palatino Linotype" w:hAnsi="Palatino Linotype"/>
          <w:i/>
          <w:sz w:val="20"/>
          <w:szCs w:val="20"/>
        </w:rPr>
        <w:t xml:space="preserve">While still a student in 2007, </w:t>
      </w:r>
      <w:proofErr w:type="spellStart"/>
      <w:r w:rsidRPr="00E61BFB">
        <w:rPr>
          <w:rFonts w:ascii="Palatino Linotype" w:hAnsi="Palatino Linotype"/>
          <w:i/>
          <w:sz w:val="20"/>
          <w:szCs w:val="20"/>
        </w:rPr>
        <w:t>Felkner</w:t>
      </w:r>
      <w:proofErr w:type="spellEnd"/>
      <w:r w:rsidRPr="00E61BFB">
        <w:rPr>
          <w:rFonts w:ascii="Palatino Linotype" w:hAnsi="Palatino Linotype"/>
          <w:i/>
          <w:sz w:val="20"/>
          <w:szCs w:val="20"/>
        </w:rPr>
        <w:t xml:space="preserve"> filed suit in state court contending that his First Amendment rights were being violated by the compelled political speech requirements of the social work program. He sought both monetary damages and injunctive relief. After several years of discovery, a trial judge </w:t>
      </w:r>
      <w:r w:rsidR="001120A6" w:rsidRPr="00E61BFB">
        <w:rPr>
          <w:rFonts w:ascii="Palatino Linotype" w:hAnsi="Palatino Linotype"/>
          <w:i/>
          <w:sz w:val="20"/>
          <w:szCs w:val="20"/>
        </w:rPr>
        <w:t>granted a motion for summary judgment</w:t>
      </w:r>
      <w:r w:rsidRPr="00E61BFB">
        <w:rPr>
          <w:rFonts w:ascii="Palatino Linotype" w:hAnsi="Palatino Linotype"/>
          <w:i/>
          <w:sz w:val="20"/>
          <w:szCs w:val="20"/>
        </w:rPr>
        <w:t xml:space="preserve"> </w:t>
      </w:r>
      <w:r w:rsidR="001120A6" w:rsidRPr="00E61BFB">
        <w:rPr>
          <w:rFonts w:ascii="Palatino Linotype" w:hAnsi="Palatino Linotype"/>
          <w:i/>
          <w:sz w:val="20"/>
          <w:szCs w:val="20"/>
        </w:rPr>
        <w:t>in favor of the school</w:t>
      </w:r>
      <w:r w:rsidRPr="00E61BFB">
        <w:rPr>
          <w:rFonts w:ascii="Palatino Linotype" w:hAnsi="Palatino Linotype"/>
          <w:i/>
          <w:sz w:val="20"/>
          <w:szCs w:val="20"/>
        </w:rPr>
        <w:t xml:space="preserve">. </w:t>
      </w:r>
      <w:r w:rsidR="001120A6" w:rsidRPr="00E61BFB">
        <w:rPr>
          <w:rFonts w:ascii="Palatino Linotype" w:hAnsi="Palatino Linotype"/>
          <w:i/>
          <w:sz w:val="20"/>
          <w:szCs w:val="20"/>
        </w:rPr>
        <w:t xml:space="preserve">On appeal, the state supreme court vacated that judgment and remanded the case for a jury trial, holding that </w:t>
      </w:r>
      <w:proofErr w:type="spellStart"/>
      <w:r w:rsidR="001120A6" w:rsidRPr="00E61BFB">
        <w:rPr>
          <w:rFonts w:ascii="Palatino Linotype" w:hAnsi="Palatino Linotype"/>
          <w:i/>
          <w:sz w:val="20"/>
          <w:szCs w:val="20"/>
        </w:rPr>
        <w:t>Felkner</w:t>
      </w:r>
      <w:proofErr w:type="spellEnd"/>
      <w:r w:rsidR="001120A6" w:rsidRPr="00E61BFB">
        <w:rPr>
          <w:rFonts w:ascii="Palatino Linotype" w:hAnsi="Palatino Linotype"/>
          <w:i/>
          <w:sz w:val="20"/>
          <w:szCs w:val="20"/>
        </w:rPr>
        <w:t xml:space="preserve"> had made a credible showing that his rights had been violated.</w:t>
      </w:r>
      <w:r w:rsidR="00166F03" w:rsidRPr="00E61BFB">
        <w:rPr>
          <w:rFonts w:ascii="Palatino Linotype" w:hAnsi="Palatino Linotype"/>
          <w:i/>
          <w:sz w:val="20"/>
          <w:szCs w:val="20"/>
        </w:rPr>
        <w:t xml:space="preserve"> One dissenting justice thought that </w:t>
      </w:r>
      <w:proofErr w:type="spellStart"/>
      <w:r w:rsidR="00166F03" w:rsidRPr="00E61BFB">
        <w:rPr>
          <w:rFonts w:ascii="Palatino Linotype" w:hAnsi="Palatino Linotype"/>
          <w:i/>
          <w:sz w:val="20"/>
          <w:szCs w:val="20"/>
        </w:rPr>
        <w:t>Fenkel</w:t>
      </w:r>
      <w:proofErr w:type="spellEnd"/>
      <w:r w:rsidR="00166F03" w:rsidRPr="00E61BFB">
        <w:rPr>
          <w:rFonts w:ascii="Palatino Linotype" w:hAnsi="Palatino Linotype"/>
          <w:i/>
          <w:sz w:val="20"/>
          <w:szCs w:val="20"/>
        </w:rPr>
        <w:t xml:space="preserve"> had no legitimate First Amendment claims, but the other four thought that although university professors were entitled to discretion about how they conducted their classes they were obliged to adhere to professional norms and not use an academic program as a pretext to advance a political agenda.</w:t>
      </w:r>
    </w:p>
    <w:p w14:paraId="6E44E50F" w14:textId="77777777" w:rsidR="007D42C8" w:rsidRPr="00E61BFB" w:rsidRDefault="007D42C8">
      <w:pPr>
        <w:rPr>
          <w:rFonts w:ascii="Palatino Linotype" w:hAnsi="Palatino Linotype"/>
          <w:sz w:val="20"/>
          <w:szCs w:val="20"/>
        </w:rPr>
      </w:pPr>
    </w:p>
    <w:p w14:paraId="64145EAB" w14:textId="77777777" w:rsidR="007D42C8" w:rsidRPr="00E61BFB" w:rsidRDefault="007B7956">
      <w:pPr>
        <w:rPr>
          <w:rFonts w:ascii="Palatino Linotype" w:hAnsi="Palatino Linotype"/>
          <w:sz w:val="20"/>
          <w:szCs w:val="20"/>
        </w:rPr>
      </w:pPr>
      <w:r w:rsidRPr="00E61BFB">
        <w:rPr>
          <w:rFonts w:ascii="Palatino Linotype" w:hAnsi="Palatino Linotype"/>
          <w:sz w:val="20"/>
          <w:szCs w:val="20"/>
        </w:rPr>
        <w:t>CHIEF JUSTICE</w:t>
      </w:r>
      <w:r w:rsidR="000B08FB" w:rsidRPr="00E61BFB">
        <w:rPr>
          <w:rFonts w:ascii="Palatino Linotype" w:hAnsi="Palatino Linotype"/>
          <w:sz w:val="20"/>
          <w:szCs w:val="20"/>
        </w:rPr>
        <w:t xml:space="preserve"> </w:t>
      </w:r>
      <w:r w:rsidRPr="00E61BFB">
        <w:rPr>
          <w:rFonts w:ascii="Palatino Linotype" w:hAnsi="Palatino Linotype"/>
          <w:sz w:val="20"/>
          <w:szCs w:val="20"/>
        </w:rPr>
        <w:t>SUTTELL</w:t>
      </w:r>
      <w:r w:rsidR="007D42C8" w:rsidRPr="00E61BFB">
        <w:rPr>
          <w:rFonts w:ascii="Palatino Linotype" w:hAnsi="Palatino Linotype"/>
          <w:sz w:val="20"/>
          <w:szCs w:val="20"/>
        </w:rPr>
        <w:t>.</w:t>
      </w:r>
    </w:p>
    <w:p w14:paraId="7C80A773" w14:textId="77777777" w:rsidR="007D42C8" w:rsidRPr="00E61BFB" w:rsidRDefault="007D42C8">
      <w:pPr>
        <w:rPr>
          <w:rFonts w:ascii="Palatino Linotype" w:hAnsi="Palatino Linotype"/>
          <w:sz w:val="20"/>
          <w:szCs w:val="20"/>
        </w:rPr>
      </w:pPr>
    </w:p>
    <w:p w14:paraId="6EA4E51B" w14:textId="77777777" w:rsidR="003979AC" w:rsidRPr="00E61BFB" w:rsidRDefault="007D42C8" w:rsidP="007D42C8">
      <w:pPr>
        <w:ind w:firstLine="720"/>
        <w:rPr>
          <w:rFonts w:ascii="Palatino Linotype" w:hAnsi="Palatino Linotype"/>
          <w:sz w:val="20"/>
          <w:szCs w:val="20"/>
        </w:rPr>
      </w:pPr>
      <w:r w:rsidRPr="00E61BFB">
        <w:rPr>
          <w:rFonts w:ascii="Palatino Linotype" w:hAnsi="Palatino Linotype"/>
          <w:sz w:val="20"/>
          <w:szCs w:val="20"/>
        </w:rPr>
        <w:t>. . . .</w:t>
      </w:r>
      <w:r w:rsidR="003979AC" w:rsidRPr="00E61BFB">
        <w:rPr>
          <w:rFonts w:ascii="Palatino Linotype" w:hAnsi="Palatino Linotype"/>
          <w:sz w:val="20"/>
          <w:szCs w:val="20"/>
        </w:rPr>
        <w:t xml:space="preserve"> </w:t>
      </w:r>
    </w:p>
    <w:p w14:paraId="46F6203D" w14:textId="77777777" w:rsidR="00BF750A" w:rsidRPr="00E61BFB" w:rsidRDefault="00190A3C" w:rsidP="00B5316C">
      <w:pPr>
        <w:ind w:firstLine="720"/>
        <w:rPr>
          <w:rFonts w:ascii="Palatino Linotype" w:hAnsi="Palatino Linotype"/>
          <w:sz w:val="20"/>
          <w:szCs w:val="20"/>
        </w:rPr>
      </w:pPr>
      <w:r w:rsidRPr="00E61BFB">
        <w:rPr>
          <w:rFonts w:ascii="Palatino Linotype" w:hAnsi="Palatino Linotype"/>
          <w:sz w:val="20"/>
          <w:szCs w:val="20"/>
        </w:rPr>
        <w:t xml:space="preserve">The freedom of speech and expression is perhaps our most cherished right as residents of the United States. "If there is any fixed star in our constitutional constellation, it is that no official, high or petty, can prescribe what shall be orthodox in politics, nationalism, religion, or other matters of opinion or force citizens to confess by word or act their faith therein." </w:t>
      </w:r>
      <w:r w:rsidRPr="00E61BFB">
        <w:rPr>
          <w:rFonts w:ascii="Palatino Linotype" w:hAnsi="Palatino Linotype"/>
          <w:i/>
          <w:sz w:val="20"/>
          <w:szCs w:val="20"/>
        </w:rPr>
        <w:t>West Virginia State Board of Education v. Barnette</w:t>
      </w:r>
      <w:r w:rsidRPr="00E61BFB">
        <w:rPr>
          <w:rFonts w:ascii="Palatino Linotype" w:hAnsi="Palatino Linotype"/>
          <w:sz w:val="20"/>
          <w:szCs w:val="20"/>
        </w:rPr>
        <w:t xml:space="preserve"> (1943). "At the heart of the First Amendment lies the principle that each person should decide for </w:t>
      </w:r>
      <w:r w:rsidRPr="00E61BFB">
        <w:rPr>
          <w:rFonts w:ascii="Palatino Linotype" w:hAnsi="Palatino Linotype"/>
          <w:sz w:val="20"/>
          <w:szCs w:val="20"/>
        </w:rPr>
        <w:lastRenderedPageBreak/>
        <w:t>himself or herself the ideas and beliefs deserving of expression, consideration, and adherence. Our political system and cultural life rest upon this ideal."</w:t>
      </w:r>
      <w:r w:rsidR="00F66EF1" w:rsidRPr="00E61BFB">
        <w:rPr>
          <w:rFonts w:ascii="Palatino Linotype" w:hAnsi="Palatino Linotype"/>
          <w:sz w:val="20"/>
          <w:szCs w:val="20"/>
        </w:rPr>
        <w:t xml:space="preserve"> </w:t>
      </w:r>
      <w:r w:rsidR="00F66EF1" w:rsidRPr="00E61BFB">
        <w:rPr>
          <w:rFonts w:ascii="Palatino Linotype" w:hAnsi="Palatino Linotype"/>
          <w:i/>
          <w:sz w:val="20"/>
          <w:szCs w:val="20"/>
        </w:rPr>
        <w:t>Turner Broadcasting System, Inc. v. Federal Communications Commission</w:t>
      </w:r>
      <w:r w:rsidR="00F66EF1" w:rsidRPr="00E61BFB">
        <w:rPr>
          <w:rFonts w:ascii="Palatino Linotype" w:hAnsi="Palatino Linotype"/>
          <w:sz w:val="20"/>
          <w:szCs w:val="20"/>
        </w:rPr>
        <w:t xml:space="preserve"> (1994). Moreover, "one important manifestation of the principle of free speech is that one who chooses to speak may also decide `what not to say.” </w:t>
      </w:r>
      <w:r w:rsidR="00F66EF1" w:rsidRPr="00E61BFB">
        <w:rPr>
          <w:rFonts w:ascii="Palatino Linotype" w:hAnsi="Palatino Linotype"/>
          <w:i/>
          <w:sz w:val="20"/>
          <w:szCs w:val="20"/>
        </w:rPr>
        <w:t>Hurley v. Irish-American Gay, Lesbian and Bisexual Group of Boston</w:t>
      </w:r>
      <w:r w:rsidR="00F66EF1" w:rsidRPr="00E61BFB">
        <w:rPr>
          <w:rFonts w:ascii="Palatino Linotype" w:hAnsi="Palatino Linotype"/>
          <w:sz w:val="20"/>
          <w:szCs w:val="20"/>
        </w:rPr>
        <w:t xml:space="preserve"> (</w:t>
      </w:r>
      <w:proofErr w:type="gramStart"/>
      <w:r w:rsidR="00F66EF1" w:rsidRPr="00E61BFB">
        <w:rPr>
          <w:rFonts w:ascii="Palatino Linotype" w:hAnsi="Palatino Linotype"/>
          <w:sz w:val="20"/>
          <w:szCs w:val="20"/>
        </w:rPr>
        <w:t>1995). . .</w:t>
      </w:r>
      <w:proofErr w:type="gramEnd"/>
      <w:r w:rsidR="00F66EF1" w:rsidRPr="00E61BFB">
        <w:rPr>
          <w:rFonts w:ascii="Palatino Linotype" w:hAnsi="Palatino Linotype"/>
          <w:sz w:val="20"/>
          <w:szCs w:val="20"/>
        </w:rPr>
        <w:t xml:space="preserve"> .</w:t>
      </w:r>
    </w:p>
    <w:p w14:paraId="6B3F9F7F"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sz w:val="20"/>
          <w:szCs w:val="20"/>
        </w:rPr>
        <w:t>Nor can it be gainsaid that freedom of speech and expression is alive and well in our public educational institutions. "The vigilant protection of constitutional freedoms is nowhere more vital than in the community of American schools</w:t>
      </w:r>
      <w:proofErr w:type="gramStart"/>
      <w:r w:rsidRPr="00E61BFB">
        <w:rPr>
          <w:rFonts w:ascii="Palatino Linotype" w:hAnsi="Palatino Linotype"/>
          <w:sz w:val="20"/>
          <w:szCs w:val="20"/>
        </w:rPr>
        <w:t>. . . .</w:t>
      </w:r>
      <w:proofErr w:type="gramEnd"/>
      <w:r w:rsidRPr="00E61BFB">
        <w:rPr>
          <w:rFonts w:ascii="Palatino Linotype" w:hAnsi="Palatino Linotype"/>
          <w:sz w:val="20"/>
          <w:szCs w:val="20"/>
        </w:rPr>
        <w:t xml:space="preserve"> The classroom is peculiarly the marketplace of ideas." </w:t>
      </w:r>
      <w:r w:rsidRPr="00E61BFB">
        <w:rPr>
          <w:rFonts w:ascii="Palatino Linotype" w:hAnsi="Palatino Linotype"/>
          <w:i/>
          <w:sz w:val="20"/>
          <w:szCs w:val="20"/>
        </w:rPr>
        <w:t>Tinker v. Des Moines Independent School District</w:t>
      </w:r>
      <w:r w:rsidRPr="00E61BFB">
        <w:rPr>
          <w:rFonts w:ascii="Palatino Linotype" w:hAnsi="Palatino Linotype"/>
          <w:sz w:val="20"/>
          <w:szCs w:val="20"/>
        </w:rPr>
        <w:t xml:space="preserve"> (1969). Rights guaranteed by the First Amendment, however, are not unlimited in the context of academia. </w:t>
      </w:r>
      <w:r w:rsidRPr="00E61BFB">
        <w:rPr>
          <w:rFonts w:ascii="Palatino Linotype" w:hAnsi="Palatino Linotype"/>
          <w:i/>
          <w:sz w:val="20"/>
          <w:szCs w:val="20"/>
        </w:rPr>
        <w:t>Hazelwood School District v. Kuhlmeier</w:t>
      </w:r>
      <w:r w:rsidRPr="00E61BFB">
        <w:rPr>
          <w:rFonts w:ascii="Palatino Linotype" w:hAnsi="Palatino Linotype"/>
          <w:sz w:val="20"/>
          <w:szCs w:val="20"/>
        </w:rPr>
        <w:t xml:space="preserve"> (1988).</w:t>
      </w:r>
    </w:p>
    <w:p w14:paraId="02D6B517"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sz w:val="20"/>
          <w:szCs w:val="20"/>
        </w:rPr>
        <w:t xml:space="preserve">In the case under review, both parties seemingly acknowledge that the </w:t>
      </w:r>
      <w:r w:rsidRPr="00E61BFB">
        <w:rPr>
          <w:rFonts w:ascii="Palatino Linotype" w:hAnsi="Palatino Linotype"/>
          <w:i/>
          <w:iCs/>
          <w:sz w:val="20"/>
          <w:szCs w:val="20"/>
        </w:rPr>
        <w:t>Hazelwood</w:t>
      </w:r>
      <w:r w:rsidRPr="00E61BFB">
        <w:rPr>
          <w:rFonts w:ascii="Palatino Linotype" w:hAnsi="Palatino Linotype"/>
          <w:sz w:val="20"/>
          <w:szCs w:val="20"/>
        </w:rPr>
        <w:t xml:space="preserve"> case is instructive. </w:t>
      </w:r>
      <w:r w:rsidRPr="00E61BFB">
        <w:rPr>
          <w:rFonts w:ascii="Palatino Linotype" w:hAnsi="Palatino Linotype"/>
          <w:i/>
          <w:iCs/>
          <w:sz w:val="20"/>
          <w:szCs w:val="20"/>
        </w:rPr>
        <w:t>Hazelwood</w:t>
      </w:r>
      <w:r w:rsidRPr="00E61BFB">
        <w:rPr>
          <w:rFonts w:ascii="Palatino Linotype" w:hAnsi="Palatino Linotype"/>
          <w:sz w:val="20"/>
          <w:szCs w:val="20"/>
        </w:rPr>
        <w:t xml:space="preserve"> stands for the proposition that "educators do not offend the First Amendment by exercising editorial control over the style and content of student speech in school-sponsored expressive activities so long as their actions are reasonably related to legitimate pedagogical concerns."</w:t>
      </w:r>
    </w:p>
    <w:p w14:paraId="01EDE0D7"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sz w:val="20"/>
          <w:szCs w:val="20"/>
        </w:rPr>
        <w:t>. . . .</w:t>
      </w:r>
    </w:p>
    <w:p w14:paraId="1DD75567"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sz w:val="20"/>
          <w:szCs w:val="20"/>
        </w:rPr>
        <w:t>. . . . [E]</w:t>
      </w:r>
      <w:proofErr w:type="spellStart"/>
      <w:r w:rsidRPr="00E61BFB">
        <w:rPr>
          <w:rFonts w:ascii="Palatino Linotype" w:hAnsi="Palatino Linotype"/>
          <w:sz w:val="20"/>
          <w:szCs w:val="20"/>
        </w:rPr>
        <w:t>ducational</w:t>
      </w:r>
      <w:proofErr w:type="spellEnd"/>
      <w:r w:rsidRPr="00E61BFB">
        <w:rPr>
          <w:rFonts w:ascii="Palatino Linotype" w:hAnsi="Palatino Linotype"/>
          <w:sz w:val="20"/>
          <w:szCs w:val="20"/>
        </w:rPr>
        <w:t xml:space="preserve"> institutions are granted wide latitude to establish their curricula and "further [their] legitimate curricular objectives." So, too, must teachers be given "broad discretion to give grades" and "in limiting speech when they are engaged in administering the curriculum." Moreover, "[s]o long as the teacher limits speech or grades speech in the classroom in the name of learning and not as a pretext for punishing the student for her race, gender, economic class, religion or political persuasion, the federal courts should not interfere." </w:t>
      </w:r>
      <w:r w:rsidRPr="00E61BFB">
        <w:rPr>
          <w:rFonts w:ascii="Palatino Linotype" w:hAnsi="Palatino Linotype"/>
          <w:i/>
          <w:sz w:val="20"/>
          <w:szCs w:val="20"/>
        </w:rPr>
        <w:t>Settle v. Dickson County School Board</w:t>
      </w:r>
      <w:r w:rsidRPr="00E61BFB">
        <w:rPr>
          <w:rFonts w:ascii="Palatino Linotype" w:hAnsi="Palatino Linotype"/>
          <w:sz w:val="20"/>
          <w:szCs w:val="20"/>
        </w:rPr>
        <w:t xml:space="preserve"> (6</w:t>
      </w:r>
      <w:r w:rsidRPr="00E61BFB">
        <w:rPr>
          <w:rFonts w:ascii="Palatino Linotype" w:hAnsi="Palatino Linotype"/>
          <w:sz w:val="20"/>
          <w:szCs w:val="20"/>
          <w:vertAlign w:val="superscript"/>
        </w:rPr>
        <w:t>th</w:t>
      </w:r>
      <w:r w:rsidRPr="00E61BFB">
        <w:rPr>
          <w:rFonts w:ascii="Palatino Linotype" w:hAnsi="Palatino Linotype"/>
          <w:sz w:val="20"/>
          <w:szCs w:val="20"/>
        </w:rPr>
        <w:t xml:space="preserve"> Cir. </w:t>
      </w:r>
      <w:proofErr w:type="gramStart"/>
      <w:r w:rsidRPr="00E61BFB">
        <w:rPr>
          <w:rFonts w:ascii="Palatino Linotype" w:hAnsi="Palatino Linotype"/>
          <w:sz w:val="20"/>
          <w:szCs w:val="20"/>
        </w:rPr>
        <w:t>1995). . .</w:t>
      </w:r>
      <w:proofErr w:type="gramEnd"/>
      <w:r w:rsidRPr="00E61BFB">
        <w:rPr>
          <w:rFonts w:ascii="Palatino Linotype" w:hAnsi="Palatino Linotype"/>
          <w:sz w:val="20"/>
          <w:szCs w:val="20"/>
        </w:rPr>
        <w:t xml:space="preserve"> . Courts "should show great respect for the faculty's professional judgment. Plainly, they may not override it unless it is such a substantial departure from accepted academic norms as to demonstrate that the person or committee responsible did not actually exercise professional judgment." </w:t>
      </w:r>
      <w:r w:rsidRPr="00E61BFB">
        <w:rPr>
          <w:rFonts w:ascii="Palatino Linotype" w:hAnsi="Palatino Linotype"/>
          <w:i/>
          <w:sz w:val="20"/>
          <w:szCs w:val="20"/>
        </w:rPr>
        <w:t>Regents of University of Michigan v. Ewing</w:t>
      </w:r>
      <w:r w:rsidRPr="00E61BFB">
        <w:rPr>
          <w:rFonts w:ascii="Palatino Linotype" w:hAnsi="Palatino Linotype"/>
          <w:sz w:val="20"/>
          <w:szCs w:val="20"/>
        </w:rPr>
        <w:t xml:space="preserve"> (1985).</w:t>
      </w:r>
    </w:p>
    <w:p w14:paraId="68F40ADB" w14:textId="77777777" w:rsidR="00F66EF1" w:rsidRPr="00E61BFB" w:rsidRDefault="00F66EF1" w:rsidP="00B5316C">
      <w:pPr>
        <w:ind w:firstLine="720"/>
        <w:rPr>
          <w:rFonts w:ascii="Palatino Linotype" w:hAnsi="Palatino Linotype"/>
          <w:sz w:val="20"/>
          <w:szCs w:val="20"/>
        </w:rPr>
      </w:pPr>
      <w:proofErr w:type="gramStart"/>
      <w:r w:rsidRPr="00E61BFB">
        <w:rPr>
          <w:rFonts w:ascii="Palatino Linotype" w:hAnsi="Palatino Linotype"/>
          <w:sz w:val="20"/>
          <w:szCs w:val="20"/>
        </w:rPr>
        <w:t>In light of</w:t>
      </w:r>
      <w:proofErr w:type="gramEnd"/>
      <w:r w:rsidRPr="00E61BFB">
        <w:rPr>
          <w:rFonts w:ascii="Palatino Linotype" w:hAnsi="Palatino Linotype"/>
          <w:sz w:val="20"/>
          <w:szCs w:val="20"/>
        </w:rPr>
        <w:t xml:space="preserve"> these principles, we are of the opinion that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freedom of speech claims deserve to go to a jury. The record in this case is voluminous and replete with disputed facts. Resolving all such facts in the light most favorable to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the issue is whether he has made tenable claims that defendants have violated his constitutional rights to free speech and expression. We believe that he has.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describes himself as a "conservative libertarian" and was no doubt a challenging student with a political agenda as robust as the agenda he ascribes to defendants. Given the broad discretion afforded to educational institutions, he may have a difficult road ahead of him. Nevertheless, he has raised genuine issues of material fact concerning whether the actions of defendants are "reasonably related to legitimate pedagogical concerns" or merely a pretext for punishing him for his conservative views. "Although we do not second-guess the pedagogical wisdom or efficacy of an educator's goal, we would be abdicating our judicial duty if we failed to investigate whether the educational goal or pedagogical concern was pretextual." </w:t>
      </w:r>
      <w:proofErr w:type="spellStart"/>
      <w:r w:rsidRPr="00E61BFB">
        <w:rPr>
          <w:rFonts w:ascii="Palatino Linotype" w:hAnsi="Palatino Linotype"/>
          <w:i/>
          <w:sz w:val="20"/>
          <w:szCs w:val="20"/>
        </w:rPr>
        <w:t>Axson</w:t>
      </w:r>
      <w:proofErr w:type="spellEnd"/>
      <w:r w:rsidRPr="00E61BFB">
        <w:rPr>
          <w:rFonts w:ascii="Palatino Linotype" w:hAnsi="Palatino Linotype"/>
          <w:i/>
          <w:sz w:val="20"/>
          <w:szCs w:val="20"/>
        </w:rPr>
        <w:t>-Flynn v. Johnson</w:t>
      </w:r>
      <w:r w:rsidRPr="00E61BFB">
        <w:rPr>
          <w:rFonts w:ascii="Palatino Linotype" w:hAnsi="Palatino Linotype"/>
          <w:sz w:val="20"/>
          <w:szCs w:val="20"/>
        </w:rPr>
        <w:t xml:space="preserve"> (10</w:t>
      </w:r>
      <w:r w:rsidRPr="00E61BFB">
        <w:rPr>
          <w:rFonts w:ascii="Palatino Linotype" w:hAnsi="Palatino Linotype"/>
          <w:sz w:val="20"/>
          <w:szCs w:val="20"/>
          <w:vertAlign w:val="superscript"/>
        </w:rPr>
        <w:t>th</w:t>
      </w:r>
      <w:r w:rsidRPr="00E61BFB">
        <w:rPr>
          <w:rFonts w:ascii="Palatino Linotype" w:hAnsi="Palatino Linotype"/>
          <w:sz w:val="20"/>
          <w:szCs w:val="20"/>
        </w:rPr>
        <w:t xml:space="preserve"> Cir. 2004). The fact that a student may be required to debate a topic from a perspective that is contrary to his or her own views may well be reasonably related to legitimate pedagogical concerns. That relationship is far more tenuous, however, when the student is told that he or she must then lobby for that position in a public forum or that his or her viewpoint is not welcome in the classroom because it is contrary to the majority viewpoint of the students and faculty.</w:t>
      </w:r>
    </w:p>
    <w:p w14:paraId="75515FD4"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sz w:val="20"/>
          <w:szCs w:val="20"/>
        </w:rPr>
        <w:t xml:space="preserve">There is ample evidence in the record which, if found credible by a factfinder, suggests that the MSW program had a strong predisposition toward so-called "progressive" social values. Viewing, as we must, the evidence most generously to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we are of the opinion that, in light of his avowedly conservative bent, genuine issues of material fact exist as to whether defendants' justifications for their actions were truly pedagogical or whether they were pretextual</w:t>
      </w:r>
      <w:proofErr w:type="gramStart"/>
      <w:r w:rsidRPr="00E61BFB">
        <w:rPr>
          <w:rFonts w:ascii="Palatino Linotype" w:hAnsi="Palatino Linotype"/>
          <w:sz w:val="20"/>
          <w:szCs w:val="20"/>
        </w:rPr>
        <w:t>. . . .</w:t>
      </w:r>
      <w:proofErr w:type="gramEnd"/>
    </w:p>
    <w:p w14:paraId="4DD633E9"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 . .</w:t>
      </w:r>
    </w:p>
    <w:p w14:paraId="2D926110"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lastRenderedPageBreak/>
        <w:t>To establish a First Amendment retaliation claim, a plaintiff must prove that (1) he "engaged in constitutionally protected conduct" and (2) "this conduct was a substantial or motivating factor for the adverse" action taken against him.</w:t>
      </w:r>
    </w:p>
    <w:p w14:paraId="63A28079"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 . .</w:t>
      </w:r>
    </w:p>
    <w:p w14:paraId="6C277DBE"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It is well settled that citizens may record government officials in the exercise of their official duties</w:t>
      </w:r>
      <w:proofErr w:type="gramStart"/>
      <w:r w:rsidRPr="00E61BFB">
        <w:rPr>
          <w:rFonts w:ascii="Palatino Linotype" w:hAnsi="Palatino Linotype"/>
          <w:sz w:val="20"/>
          <w:szCs w:val="20"/>
        </w:rPr>
        <w:t>. . . .</w:t>
      </w:r>
      <w:proofErr w:type="gramEnd"/>
      <w:r w:rsidRPr="00E61BFB">
        <w:rPr>
          <w:rFonts w:ascii="Palatino Linotype" w:hAnsi="Palatino Linotype"/>
          <w:sz w:val="20"/>
          <w:szCs w:val="20"/>
        </w:rPr>
        <w:t xml:space="preserve"> [A]</w:t>
      </w:r>
      <w:proofErr w:type="spellStart"/>
      <w:r w:rsidRPr="00E61BFB">
        <w:rPr>
          <w:rFonts w:ascii="Palatino Linotype" w:hAnsi="Palatino Linotype"/>
          <w:sz w:val="20"/>
          <w:szCs w:val="20"/>
        </w:rPr>
        <w:t>cknowledging</w:t>
      </w:r>
      <w:proofErr w:type="spellEnd"/>
      <w:r w:rsidRPr="00E61BFB">
        <w:rPr>
          <w:rFonts w:ascii="Palatino Linotype" w:hAnsi="Palatino Linotype"/>
          <w:sz w:val="20"/>
          <w:szCs w:val="20"/>
        </w:rPr>
        <w:t xml:space="preserve"> that the right to record is an activity protected by the First Amendment, we proceed to examine the activity in the context of an educational institution.</w:t>
      </w:r>
    </w:p>
    <w:p w14:paraId="420FCF6B"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 . .</w:t>
      </w:r>
    </w:p>
    <w:p w14:paraId="73951D33"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xml:space="preserve">As the hearing justice noted in her decision in the present case, "several students expressed their discomfort with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publication and editorializing of class discussions and activities, which they had previously believed were held in confidence." Clearly, the privacy rights "of other students to be secure and to be let alone" were implicated by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recordings</w:t>
      </w:r>
      <w:proofErr w:type="gramStart"/>
      <w:r w:rsidRPr="00E61BFB">
        <w:rPr>
          <w:rFonts w:ascii="Palatino Linotype" w:hAnsi="Palatino Linotype"/>
          <w:sz w:val="20"/>
          <w:szCs w:val="20"/>
        </w:rPr>
        <w:t>. . . .</w:t>
      </w:r>
      <w:proofErr w:type="gramEnd"/>
    </w:p>
    <w:p w14:paraId="3A8E2BDB"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xml:space="preserve">Under the </w:t>
      </w:r>
      <w:r w:rsidRPr="00E61BFB">
        <w:rPr>
          <w:rFonts w:ascii="Palatino Linotype" w:hAnsi="Palatino Linotype"/>
          <w:i/>
          <w:iCs/>
          <w:sz w:val="20"/>
          <w:szCs w:val="20"/>
        </w:rPr>
        <w:t>Tinker</w:t>
      </w:r>
      <w:r w:rsidRPr="00E61BFB">
        <w:rPr>
          <w:rFonts w:ascii="Palatino Linotype" w:hAnsi="Palatino Linotype"/>
          <w:sz w:val="20"/>
          <w:szCs w:val="20"/>
        </w:rPr>
        <w:t xml:space="preserve"> standard, it is apparent that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recordings "might reasonably have led school authorities to forecast substantial disruption" and "</w:t>
      </w:r>
      <w:proofErr w:type="spellStart"/>
      <w:r w:rsidRPr="00E61BFB">
        <w:rPr>
          <w:rFonts w:ascii="Palatino Linotype" w:hAnsi="Palatino Linotype"/>
          <w:sz w:val="20"/>
          <w:szCs w:val="20"/>
        </w:rPr>
        <w:t>collid</w:t>
      </w:r>
      <w:proofErr w:type="spellEnd"/>
      <w:r w:rsidRPr="00E61BFB">
        <w:rPr>
          <w:rFonts w:ascii="Palatino Linotype" w:hAnsi="Palatino Linotype"/>
          <w:sz w:val="20"/>
          <w:szCs w:val="20"/>
        </w:rPr>
        <w:t>[e] with the rights of other students to be secure and to be let alone." Moreover, as the hearing justice noted,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was not disciplined for the actual act of recording; rather, he was prohibited from engaging in deceptive behavior by making surreptitious recordings of his colleagues." . . .</w:t>
      </w:r>
    </w:p>
    <w:p w14:paraId="7B3553FC"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xml:space="preserve">With respect to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other claims of retaliatory conduct, as discussed above, genuine issues of material fact exist as to whether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activities were protected by the First Amendment. If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is able to clear that first hurdle, clearly factual issues abound with respect to whether his conduct was a "substantial or motivating factor for the adverse" actions allegedly taken against him by defendants</w:t>
      </w:r>
      <w:proofErr w:type="gramStart"/>
      <w:r w:rsidRPr="00E61BFB">
        <w:rPr>
          <w:rFonts w:ascii="Palatino Linotype" w:hAnsi="Palatino Linotype"/>
          <w:sz w:val="20"/>
          <w:szCs w:val="20"/>
        </w:rPr>
        <w:t>. . . .</w:t>
      </w:r>
      <w:proofErr w:type="gramEnd"/>
    </w:p>
    <w:p w14:paraId="47E3EC2C" w14:textId="77777777" w:rsidR="001120A6" w:rsidRPr="00E61BFB" w:rsidRDefault="001120A6" w:rsidP="00B5316C">
      <w:pPr>
        <w:ind w:firstLine="720"/>
        <w:rPr>
          <w:rFonts w:ascii="Palatino Linotype" w:hAnsi="Palatino Linotype"/>
          <w:sz w:val="20"/>
          <w:szCs w:val="20"/>
        </w:rPr>
      </w:pPr>
      <w:r w:rsidRPr="00E61BFB">
        <w:rPr>
          <w:rFonts w:ascii="Palatino Linotype" w:hAnsi="Palatino Linotype"/>
          <w:sz w:val="20"/>
          <w:szCs w:val="20"/>
        </w:rPr>
        <w:t>. . . .</w:t>
      </w:r>
    </w:p>
    <w:p w14:paraId="0DE8371E" w14:textId="77777777" w:rsidR="00F66EF1" w:rsidRPr="00E61BFB" w:rsidRDefault="00F66EF1" w:rsidP="00B5316C">
      <w:pPr>
        <w:ind w:firstLine="720"/>
        <w:rPr>
          <w:rFonts w:ascii="Palatino Linotype" w:hAnsi="Palatino Linotype"/>
          <w:sz w:val="20"/>
          <w:szCs w:val="20"/>
        </w:rPr>
      </w:pPr>
      <w:r w:rsidRPr="00E61BFB">
        <w:rPr>
          <w:rFonts w:ascii="Palatino Linotype" w:hAnsi="Palatino Linotype"/>
          <w:i/>
          <w:sz w:val="20"/>
          <w:szCs w:val="20"/>
        </w:rPr>
        <w:t>Vacate and remand</w:t>
      </w:r>
      <w:r w:rsidRPr="00E61BFB">
        <w:rPr>
          <w:rFonts w:ascii="Palatino Linotype" w:hAnsi="Palatino Linotype"/>
          <w:sz w:val="20"/>
          <w:szCs w:val="20"/>
        </w:rPr>
        <w:t>.</w:t>
      </w:r>
    </w:p>
    <w:p w14:paraId="2097394A" w14:textId="77777777" w:rsidR="00C70726" w:rsidRPr="00E61BFB" w:rsidRDefault="00C70726" w:rsidP="00B5316C">
      <w:pPr>
        <w:ind w:firstLine="720"/>
        <w:rPr>
          <w:rFonts w:ascii="Palatino Linotype" w:hAnsi="Palatino Linotype"/>
          <w:sz w:val="20"/>
          <w:szCs w:val="20"/>
        </w:rPr>
      </w:pPr>
    </w:p>
    <w:p w14:paraId="647D98FB" w14:textId="77777777" w:rsidR="00C70726" w:rsidRPr="00E61BFB" w:rsidRDefault="00C70726" w:rsidP="00C70726">
      <w:pPr>
        <w:rPr>
          <w:rFonts w:ascii="Palatino Linotype" w:hAnsi="Palatino Linotype"/>
          <w:sz w:val="20"/>
          <w:szCs w:val="20"/>
        </w:rPr>
      </w:pPr>
      <w:r w:rsidRPr="00E61BFB">
        <w:rPr>
          <w:rFonts w:ascii="Palatino Linotype" w:hAnsi="Palatino Linotype"/>
          <w:sz w:val="20"/>
          <w:szCs w:val="20"/>
        </w:rPr>
        <w:t>JUSTICE ROBINSON, dissenting in part.</w:t>
      </w:r>
    </w:p>
    <w:p w14:paraId="4162D1DD" w14:textId="77777777" w:rsidR="00C70726" w:rsidRPr="00E61BFB" w:rsidRDefault="00C70726" w:rsidP="00B5316C">
      <w:pPr>
        <w:ind w:firstLine="720"/>
        <w:rPr>
          <w:rFonts w:ascii="Palatino Linotype" w:hAnsi="Palatino Linotype"/>
          <w:sz w:val="20"/>
          <w:szCs w:val="20"/>
        </w:rPr>
      </w:pPr>
    </w:p>
    <w:p w14:paraId="0719EEB8" w14:textId="77777777" w:rsidR="00C70726" w:rsidRPr="00E61BFB" w:rsidRDefault="00C70726" w:rsidP="00B5316C">
      <w:pPr>
        <w:ind w:firstLine="720"/>
        <w:rPr>
          <w:rFonts w:ascii="Palatino Linotype" w:hAnsi="Palatino Linotype"/>
          <w:sz w:val="20"/>
          <w:szCs w:val="20"/>
        </w:rPr>
      </w:pPr>
      <w:r w:rsidRPr="00E61BFB">
        <w:rPr>
          <w:rFonts w:ascii="Palatino Linotype" w:hAnsi="Palatino Linotype"/>
          <w:sz w:val="20"/>
          <w:szCs w:val="20"/>
        </w:rPr>
        <w:t>. . . .</w:t>
      </w:r>
    </w:p>
    <w:p w14:paraId="08E7BDBF" w14:textId="77777777" w:rsidR="00C70726" w:rsidRPr="00E61BFB" w:rsidRDefault="00C70726" w:rsidP="00B5316C">
      <w:pPr>
        <w:ind w:firstLine="720"/>
        <w:rPr>
          <w:rFonts w:ascii="Palatino Linotype" w:hAnsi="Palatino Linotype"/>
          <w:sz w:val="20"/>
          <w:szCs w:val="20"/>
        </w:rPr>
      </w:pPr>
      <w:r w:rsidRPr="00E61BFB">
        <w:rPr>
          <w:rFonts w:ascii="Palatino Linotype" w:hAnsi="Palatino Linotype"/>
          <w:sz w:val="20"/>
          <w:szCs w:val="20"/>
        </w:rPr>
        <w:t>I have never for a moment faltered in my long-held reverence for the First Amendment, nor am I even remotely retreating from that reverence at this time. However, from the beginning, I have been unable to glimpse any genuine First Amendment issue in the facts of record in this case. It is my considered judgment that this case involves at bottom nothing more than some petty academic squabbles and certainly nothing of constitutional magnitude. I submit that the following words of Judge Calvert Magruder, written in a famous law review article (published before his appointment to the bench), are pertinent to the case at bar and to plaintiff's grievances in general: "Against a large part of the frictions and irritations and clashing of temperaments incident to participation in a community life, a certain toughening of the mental hide is a better protection than the law could ever be."</w:t>
      </w:r>
      <w:r w:rsidR="000335E8" w:rsidRPr="00E61BFB">
        <w:rPr>
          <w:rFonts w:ascii="Palatino Linotype" w:hAnsi="Palatino Linotype"/>
          <w:sz w:val="20"/>
          <w:szCs w:val="20"/>
        </w:rPr>
        <w:t xml:space="preserve"> . . .</w:t>
      </w:r>
    </w:p>
    <w:p w14:paraId="3D670501"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t>. . . .</w:t>
      </w:r>
    </w:p>
    <w:p w14:paraId="3437CF2E"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t xml:space="preserve">. . . . It is my considered and precedent-supported belief that, except in perhaps the most truly exceptional circumstances (which do not even remotely exist in the instant case), a court is not "suited to evaluate the substance of the multitude of academic decisions . . . —decisions that require an expert evaluation of cumulative information and [are] not readily adapted to the procedural tools of judicial or administrative </w:t>
      </w:r>
      <w:proofErr w:type="spellStart"/>
      <w:r w:rsidRPr="00E61BFB">
        <w:rPr>
          <w:rFonts w:ascii="Palatino Linotype" w:hAnsi="Palatino Linotype"/>
          <w:sz w:val="20"/>
          <w:szCs w:val="20"/>
        </w:rPr>
        <w:t>decisionmaking</w:t>
      </w:r>
      <w:proofErr w:type="spellEnd"/>
      <w:r w:rsidRPr="00E61BFB">
        <w:rPr>
          <w:rFonts w:ascii="Palatino Linotype" w:hAnsi="Palatino Linotype"/>
          <w:sz w:val="20"/>
          <w:szCs w:val="20"/>
        </w:rPr>
        <w:t xml:space="preserve">." </w:t>
      </w:r>
      <w:r w:rsidRPr="00E61BFB">
        <w:rPr>
          <w:rFonts w:ascii="Palatino Linotype" w:hAnsi="Palatino Linotype"/>
          <w:i/>
          <w:sz w:val="20"/>
          <w:szCs w:val="20"/>
        </w:rPr>
        <w:t>Regents of University of Michigan v. Ewing</w:t>
      </w:r>
      <w:r w:rsidRPr="00E61BFB">
        <w:rPr>
          <w:rFonts w:ascii="Palatino Linotype" w:hAnsi="Palatino Linotype"/>
          <w:sz w:val="20"/>
          <w:szCs w:val="20"/>
        </w:rPr>
        <w:t xml:space="preserve"> (1985).</w:t>
      </w:r>
    </w:p>
    <w:p w14:paraId="5C13ED0E"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t>. . . .</w:t>
      </w:r>
    </w:p>
    <w:p w14:paraId="037A07A8"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t>. . . . It is certainly a legitimate pedagogical purpose for a professor to require a student to write a paper or participate in a debate from a viewpoint that may conflict with that student's personal views; learning to understand and cogently articulate a viewpoint that is not one's own is without question a legitimate pedagogical purpose</w:t>
      </w:r>
      <w:proofErr w:type="gramStart"/>
      <w:r w:rsidRPr="00E61BFB">
        <w:rPr>
          <w:rFonts w:ascii="Palatino Linotype" w:hAnsi="Palatino Linotype"/>
          <w:sz w:val="20"/>
          <w:szCs w:val="20"/>
        </w:rPr>
        <w:t>. . . .</w:t>
      </w:r>
      <w:proofErr w:type="gramEnd"/>
    </w:p>
    <w:p w14:paraId="7B847C23"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lastRenderedPageBreak/>
        <w:t xml:space="preserve">Taking into account the just-cited legal authorities, Mr.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was justifiably given a failing grade</w:t>
      </w:r>
      <w:proofErr w:type="gramStart"/>
      <w:r w:rsidRPr="00E61BFB">
        <w:rPr>
          <w:rFonts w:ascii="Palatino Linotype" w:hAnsi="Palatino Linotype"/>
          <w:sz w:val="20"/>
          <w:szCs w:val="20"/>
        </w:rPr>
        <w:t>. . . .</w:t>
      </w:r>
      <w:proofErr w:type="gramEnd"/>
      <w:r w:rsidRPr="00E61BFB">
        <w:rPr>
          <w:rFonts w:ascii="Palatino Linotype" w:hAnsi="Palatino Linotype"/>
          <w:sz w:val="20"/>
          <w:szCs w:val="20"/>
        </w:rPr>
        <w:t xml:space="preserve"> In the just-described context, Mr.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was not engaging in protected speech.</w:t>
      </w:r>
    </w:p>
    <w:p w14:paraId="249B4F31" w14:textId="77777777" w:rsidR="000335E8" w:rsidRPr="00E61BFB" w:rsidRDefault="000335E8" w:rsidP="00B5316C">
      <w:pPr>
        <w:ind w:firstLine="720"/>
        <w:rPr>
          <w:rFonts w:ascii="Palatino Linotype" w:hAnsi="Palatino Linotype"/>
          <w:sz w:val="20"/>
          <w:szCs w:val="20"/>
        </w:rPr>
      </w:pPr>
      <w:r w:rsidRPr="00E61BFB">
        <w:rPr>
          <w:rFonts w:ascii="Palatino Linotype" w:hAnsi="Palatino Linotype"/>
          <w:sz w:val="20"/>
          <w:szCs w:val="20"/>
        </w:rPr>
        <w:t>. . . . [G]</w:t>
      </w:r>
      <w:proofErr w:type="spellStart"/>
      <w:r w:rsidRPr="00E61BFB">
        <w:rPr>
          <w:rFonts w:ascii="Palatino Linotype" w:hAnsi="Palatino Linotype"/>
          <w:sz w:val="20"/>
          <w:szCs w:val="20"/>
        </w:rPr>
        <w:t>rading</w:t>
      </w:r>
      <w:proofErr w:type="spellEnd"/>
      <w:r w:rsidRPr="00E61BFB">
        <w:rPr>
          <w:rFonts w:ascii="Palatino Linotype" w:hAnsi="Palatino Linotype"/>
          <w:sz w:val="20"/>
          <w:szCs w:val="20"/>
        </w:rPr>
        <w:t xml:space="preserve"> is a function of the often somewhat subjective assessment criteria of a particular professor, and this Court is not </w:t>
      </w:r>
      <w:proofErr w:type="gramStart"/>
      <w:r w:rsidRPr="00E61BFB">
        <w:rPr>
          <w:rFonts w:ascii="Palatino Linotype" w:hAnsi="Palatino Linotype"/>
          <w:sz w:val="20"/>
          <w:szCs w:val="20"/>
        </w:rPr>
        <w:t>in a position</w:t>
      </w:r>
      <w:proofErr w:type="gramEnd"/>
      <w:r w:rsidRPr="00E61BFB">
        <w:rPr>
          <w:rFonts w:ascii="Palatino Linotype" w:hAnsi="Palatino Linotype"/>
          <w:sz w:val="20"/>
          <w:szCs w:val="20"/>
        </w:rPr>
        <w:t xml:space="preserve"> to second-guess such a decision. </w:t>
      </w:r>
      <w:r w:rsidRPr="00E61BFB">
        <w:rPr>
          <w:rFonts w:ascii="Palatino Linotype" w:hAnsi="Palatino Linotype"/>
          <w:i/>
          <w:sz w:val="20"/>
          <w:szCs w:val="20"/>
        </w:rPr>
        <w:t>Board of Curators of University of Missouri v. Horowitz</w:t>
      </w:r>
      <w:r w:rsidRPr="00E61BFB">
        <w:rPr>
          <w:rFonts w:ascii="Palatino Linotype" w:hAnsi="Palatino Linotype"/>
          <w:sz w:val="20"/>
          <w:szCs w:val="20"/>
        </w:rPr>
        <w:t xml:space="preserve"> (1978); </w:t>
      </w:r>
      <w:r w:rsidRPr="00E61BFB">
        <w:rPr>
          <w:rFonts w:ascii="Palatino Linotype" w:hAnsi="Palatino Linotype"/>
          <w:i/>
          <w:sz w:val="20"/>
          <w:szCs w:val="20"/>
        </w:rPr>
        <w:t>Settle v. Dickson County School Board</w:t>
      </w:r>
      <w:r w:rsidRPr="00E61BFB">
        <w:rPr>
          <w:rFonts w:ascii="Palatino Linotype" w:hAnsi="Palatino Linotype"/>
          <w:sz w:val="20"/>
          <w:szCs w:val="20"/>
        </w:rPr>
        <w:t xml:space="preserve"> (6</w:t>
      </w:r>
      <w:r w:rsidRPr="00E61BFB">
        <w:rPr>
          <w:rFonts w:ascii="Palatino Linotype" w:hAnsi="Palatino Linotype"/>
          <w:sz w:val="20"/>
          <w:szCs w:val="20"/>
          <w:vertAlign w:val="superscript"/>
        </w:rPr>
        <w:t>th</w:t>
      </w:r>
      <w:r w:rsidRPr="00E61BFB">
        <w:rPr>
          <w:rFonts w:ascii="Palatino Linotype" w:hAnsi="Palatino Linotype"/>
          <w:sz w:val="20"/>
          <w:szCs w:val="20"/>
        </w:rPr>
        <w:t xml:space="preserve"> Cir. 1995).</w:t>
      </w:r>
    </w:p>
    <w:p w14:paraId="7539C3AB" w14:textId="77777777" w:rsidR="000335E8" w:rsidRPr="00E61BFB" w:rsidRDefault="00BA71FB" w:rsidP="00B5316C">
      <w:pPr>
        <w:ind w:firstLine="720"/>
        <w:rPr>
          <w:rFonts w:ascii="Palatino Linotype" w:hAnsi="Palatino Linotype"/>
          <w:sz w:val="20"/>
          <w:szCs w:val="20"/>
        </w:rPr>
      </w:pPr>
      <w:r w:rsidRPr="00E61BFB">
        <w:rPr>
          <w:rFonts w:ascii="Palatino Linotype" w:hAnsi="Palatino Linotype"/>
          <w:sz w:val="20"/>
          <w:szCs w:val="20"/>
        </w:rPr>
        <w:t xml:space="preserve">. . . . I would echo the hearing justice's perceptive statement that Mr. </w:t>
      </w:r>
      <w:proofErr w:type="spellStart"/>
      <w:r w:rsidRPr="00E61BFB">
        <w:rPr>
          <w:rFonts w:ascii="Palatino Linotype" w:hAnsi="Palatino Linotype"/>
          <w:sz w:val="20"/>
          <w:szCs w:val="20"/>
        </w:rPr>
        <w:t>Felkner</w:t>
      </w:r>
      <w:proofErr w:type="spellEnd"/>
      <w:r w:rsidRPr="00E61BFB">
        <w:rPr>
          <w:rFonts w:ascii="Palatino Linotype" w:hAnsi="Palatino Linotype"/>
          <w:sz w:val="20"/>
          <w:szCs w:val="20"/>
        </w:rPr>
        <w:t xml:space="preserve"> "seems to consider free speech a one-way street." I believe that that assessment is also applicable to Mr.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complaint about various e-mail communications he had with RIC professors wherein they stressed the progressive nature of the School of Social Work. Mr.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free speech rights were not violated simply because professors at RIC disagreed with him politically and were vocal about their own views.</w:t>
      </w:r>
    </w:p>
    <w:p w14:paraId="44147227" w14:textId="77777777" w:rsidR="00BA71FB" w:rsidRPr="00E61BFB" w:rsidRDefault="00BA71FB" w:rsidP="00B5316C">
      <w:pPr>
        <w:ind w:firstLine="720"/>
        <w:rPr>
          <w:rFonts w:ascii="Palatino Linotype" w:hAnsi="Palatino Linotype"/>
          <w:sz w:val="20"/>
          <w:szCs w:val="20"/>
        </w:rPr>
      </w:pPr>
      <w:r w:rsidRPr="00E61BFB">
        <w:rPr>
          <w:rFonts w:ascii="Palatino Linotype" w:hAnsi="Palatino Linotype"/>
          <w:sz w:val="20"/>
          <w:szCs w:val="20"/>
        </w:rPr>
        <w:t xml:space="preserve">. . . . I can perceive nothing in this case on which to base a legal conclusion that defendants' actions were not reasonably related to any legitimate pedagogical purpose but rather were pretextual. Even if the master's in social work program did have, as the majority puts it, a "strong predisposition toward so-called `progressive' social values," expressing those values and allowing class discussion on those values rather than fostering a more conservative perspective certainly did not violate Mr. </w:t>
      </w:r>
      <w:proofErr w:type="spellStart"/>
      <w:r w:rsidRPr="00E61BFB">
        <w:rPr>
          <w:rFonts w:ascii="Palatino Linotype" w:hAnsi="Palatino Linotype"/>
          <w:sz w:val="20"/>
          <w:szCs w:val="20"/>
        </w:rPr>
        <w:t>Felkner's</w:t>
      </w:r>
      <w:proofErr w:type="spellEnd"/>
      <w:r w:rsidRPr="00E61BFB">
        <w:rPr>
          <w:rFonts w:ascii="Palatino Linotype" w:hAnsi="Palatino Linotype"/>
          <w:sz w:val="20"/>
          <w:szCs w:val="20"/>
        </w:rPr>
        <w:t xml:space="preserve"> constitutional rights. </w:t>
      </w:r>
      <w:r w:rsidRPr="00E61BFB">
        <w:rPr>
          <w:rFonts w:ascii="Palatino Linotype" w:hAnsi="Palatino Linotype"/>
          <w:i/>
          <w:sz w:val="20"/>
          <w:szCs w:val="20"/>
        </w:rPr>
        <w:t xml:space="preserve">Brown v. Li </w:t>
      </w:r>
      <w:r w:rsidRPr="00E61BFB">
        <w:rPr>
          <w:rFonts w:ascii="Palatino Linotype" w:hAnsi="Palatino Linotype"/>
          <w:sz w:val="20"/>
          <w:szCs w:val="20"/>
        </w:rPr>
        <w:t>(9</w:t>
      </w:r>
      <w:r w:rsidRPr="00E61BFB">
        <w:rPr>
          <w:rFonts w:ascii="Palatino Linotype" w:hAnsi="Palatino Linotype"/>
          <w:sz w:val="20"/>
          <w:szCs w:val="20"/>
          <w:vertAlign w:val="superscript"/>
        </w:rPr>
        <w:t>th</w:t>
      </w:r>
      <w:r w:rsidRPr="00E61BFB">
        <w:rPr>
          <w:rFonts w:ascii="Palatino Linotype" w:hAnsi="Palatino Linotype"/>
          <w:sz w:val="20"/>
          <w:szCs w:val="20"/>
        </w:rPr>
        <w:t xml:space="preserve"> Cir. 2002).</w:t>
      </w:r>
      <w:r w:rsidR="00FB50F0" w:rsidRPr="00E61BFB">
        <w:rPr>
          <w:rFonts w:ascii="Palatino Linotype" w:hAnsi="Palatino Linotype"/>
          <w:sz w:val="20"/>
          <w:szCs w:val="20"/>
        </w:rPr>
        <w:t xml:space="preserve"> While Mr. </w:t>
      </w:r>
      <w:proofErr w:type="spellStart"/>
      <w:r w:rsidR="00FB50F0" w:rsidRPr="00E61BFB">
        <w:rPr>
          <w:rFonts w:ascii="Palatino Linotype" w:hAnsi="Palatino Linotype"/>
          <w:sz w:val="20"/>
          <w:szCs w:val="20"/>
        </w:rPr>
        <w:t>Felkner</w:t>
      </w:r>
      <w:proofErr w:type="spellEnd"/>
      <w:r w:rsidR="00FB50F0" w:rsidRPr="00E61BFB">
        <w:rPr>
          <w:rFonts w:ascii="Palatino Linotype" w:hAnsi="Palatino Linotype"/>
          <w:sz w:val="20"/>
          <w:szCs w:val="20"/>
        </w:rPr>
        <w:t xml:space="preserve"> was required to argue against his personal viewpoint in class, it is important to remember that he was ultimately not required to lobby for any viewpoint with which he did not agree</w:t>
      </w:r>
      <w:proofErr w:type="gramStart"/>
      <w:r w:rsidR="00FB50F0" w:rsidRPr="00E61BFB">
        <w:rPr>
          <w:rFonts w:ascii="Palatino Linotype" w:hAnsi="Palatino Linotype"/>
          <w:sz w:val="20"/>
          <w:szCs w:val="20"/>
        </w:rPr>
        <w:t>. . . .</w:t>
      </w:r>
      <w:proofErr w:type="gramEnd"/>
      <w:r w:rsidR="00FB50F0" w:rsidRPr="00E61BFB">
        <w:rPr>
          <w:rFonts w:ascii="Palatino Linotype" w:hAnsi="Palatino Linotype"/>
          <w:sz w:val="20"/>
          <w:szCs w:val="20"/>
        </w:rPr>
        <w:t xml:space="preserve"> </w:t>
      </w:r>
    </w:p>
    <w:p w14:paraId="5F6C25E5" w14:textId="77777777" w:rsidR="00FB50F0" w:rsidRPr="00E61BFB" w:rsidRDefault="00FB50F0" w:rsidP="00B5316C">
      <w:pPr>
        <w:ind w:firstLine="720"/>
        <w:rPr>
          <w:rFonts w:ascii="Palatino Linotype" w:hAnsi="Palatino Linotype"/>
          <w:sz w:val="20"/>
          <w:szCs w:val="20"/>
        </w:rPr>
      </w:pPr>
      <w:r w:rsidRPr="00E61BFB">
        <w:rPr>
          <w:rFonts w:ascii="Palatino Linotype" w:hAnsi="Palatino Linotype"/>
          <w:sz w:val="20"/>
          <w:szCs w:val="20"/>
        </w:rPr>
        <w:t>. . . .</w:t>
      </w:r>
    </w:p>
    <w:p w14:paraId="52F6B954" w14:textId="77777777" w:rsidR="00FB50F0" w:rsidRPr="00E61BFB" w:rsidRDefault="00FB50F0" w:rsidP="00B5316C">
      <w:pPr>
        <w:ind w:firstLine="720"/>
        <w:rPr>
          <w:rFonts w:ascii="Palatino Linotype" w:hAnsi="Palatino Linotype"/>
          <w:sz w:val="20"/>
          <w:szCs w:val="20"/>
        </w:rPr>
      </w:pPr>
    </w:p>
    <w:p w14:paraId="5E309E03" w14:textId="77777777" w:rsidR="00FB50F0" w:rsidRPr="00E61BFB" w:rsidRDefault="00FB50F0" w:rsidP="00FB50F0">
      <w:pPr>
        <w:rPr>
          <w:rFonts w:ascii="Palatino Linotype" w:hAnsi="Palatino Linotype"/>
          <w:sz w:val="20"/>
          <w:szCs w:val="20"/>
        </w:rPr>
      </w:pPr>
      <w:r w:rsidRPr="00E61BFB">
        <w:rPr>
          <w:rFonts w:ascii="Palatino Linotype" w:hAnsi="Palatino Linotype"/>
          <w:sz w:val="20"/>
          <w:szCs w:val="20"/>
        </w:rPr>
        <w:t>JUSTICE INDEGLIA, dissenting in part.</w:t>
      </w:r>
    </w:p>
    <w:p w14:paraId="0A2AB268" w14:textId="77777777" w:rsidR="00FB50F0" w:rsidRPr="00E61BFB" w:rsidRDefault="00FB50F0" w:rsidP="00B5316C">
      <w:pPr>
        <w:ind w:firstLine="720"/>
        <w:rPr>
          <w:rFonts w:ascii="Palatino Linotype" w:hAnsi="Palatino Linotype"/>
          <w:sz w:val="20"/>
          <w:szCs w:val="20"/>
        </w:rPr>
      </w:pPr>
    </w:p>
    <w:p w14:paraId="230B070A" w14:textId="77777777" w:rsidR="00FB50F0" w:rsidRPr="00E61BFB" w:rsidRDefault="00FB50F0" w:rsidP="00B5316C">
      <w:pPr>
        <w:ind w:firstLine="720"/>
        <w:rPr>
          <w:rFonts w:ascii="Palatino Linotype" w:hAnsi="Palatino Linotype"/>
          <w:sz w:val="20"/>
          <w:szCs w:val="20"/>
        </w:rPr>
      </w:pPr>
      <w:r w:rsidRPr="00E61BFB">
        <w:rPr>
          <w:rFonts w:ascii="Palatino Linotype" w:hAnsi="Palatino Linotype"/>
          <w:sz w:val="20"/>
          <w:szCs w:val="20"/>
        </w:rPr>
        <w:t>. . . .</w:t>
      </w:r>
    </w:p>
    <w:sectPr w:rsidR="00FB50F0" w:rsidRPr="00E61BFB"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3C795" w14:textId="77777777" w:rsidR="00BC4679" w:rsidRDefault="00BC4679" w:rsidP="00F41929">
      <w:r>
        <w:separator/>
      </w:r>
    </w:p>
  </w:endnote>
  <w:endnote w:type="continuationSeparator" w:id="0">
    <w:p w14:paraId="398C8871" w14:textId="77777777" w:rsidR="00BC4679" w:rsidRDefault="00BC4679"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48B8305F" w14:textId="77777777" w:rsidR="00F41929" w:rsidRDefault="00F41929">
        <w:pPr>
          <w:pStyle w:val="Footer"/>
          <w:jc w:val="center"/>
        </w:pPr>
        <w:r>
          <w:fldChar w:fldCharType="begin"/>
        </w:r>
        <w:r>
          <w:instrText xml:space="preserve"> PAGE   \* MERGEFORMAT </w:instrText>
        </w:r>
        <w:r>
          <w:fldChar w:fldCharType="separate"/>
        </w:r>
        <w:r w:rsidR="00940A2C">
          <w:rPr>
            <w:noProof/>
          </w:rPr>
          <w:t>1</w:t>
        </w:r>
        <w:r>
          <w:rPr>
            <w:noProof/>
          </w:rPr>
          <w:fldChar w:fldCharType="end"/>
        </w:r>
      </w:p>
    </w:sdtContent>
  </w:sdt>
  <w:p w14:paraId="5D247710"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19437" w14:textId="77777777" w:rsidR="00BC4679" w:rsidRDefault="00BC4679" w:rsidP="00F41929">
      <w:r>
        <w:separator/>
      </w:r>
    </w:p>
  </w:footnote>
  <w:footnote w:type="continuationSeparator" w:id="0">
    <w:p w14:paraId="33547146" w14:textId="77777777" w:rsidR="00BC4679" w:rsidRDefault="00BC4679"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335E8"/>
    <w:rsid w:val="00043FEA"/>
    <w:rsid w:val="000570C5"/>
    <w:rsid w:val="000A603F"/>
    <w:rsid w:val="000B08FB"/>
    <w:rsid w:val="000D2B56"/>
    <w:rsid w:val="000E620E"/>
    <w:rsid w:val="001120A6"/>
    <w:rsid w:val="0011418D"/>
    <w:rsid w:val="00130E35"/>
    <w:rsid w:val="0013225D"/>
    <w:rsid w:val="00150BA8"/>
    <w:rsid w:val="001553E8"/>
    <w:rsid w:val="001601E3"/>
    <w:rsid w:val="00166F03"/>
    <w:rsid w:val="00172E7A"/>
    <w:rsid w:val="00190A3C"/>
    <w:rsid w:val="001E0E39"/>
    <w:rsid w:val="001F0273"/>
    <w:rsid w:val="001F76A5"/>
    <w:rsid w:val="00212763"/>
    <w:rsid w:val="00225402"/>
    <w:rsid w:val="00232541"/>
    <w:rsid w:val="00260E96"/>
    <w:rsid w:val="00265561"/>
    <w:rsid w:val="0028338A"/>
    <w:rsid w:val="0029668A"/>
    <w:rsid w:val="002C1BC6"/>
    <w:rsid w:val="002D5839"/>
    <w:rsid w:val="002D7540"/>
    <w:rsid w:val="003729C2"/>
    <w:rsid w:val="00385492"/>
    <w:rsid w:val="003979AC"/>
    <w:rsid w:val="003E1AFC"/>
    <w:rsid w:val="003E5C10"/>
    <w:rsid w:val="003F6190"/>
    <w:rsid w:val="003F6631"/>
    <w:rsid w:val="0040589D"/>
    <w:rsid w:val="0042284C"/>
    <w:rsid w:val="0047321A"/>
    <w:rsid w:val="004C2F90"/>
    <w:rsid w:val="004C7C87"/>
    <w:rsid w:val="004D5175"/>
    <w:rsid w:val="004E2F0A"/>
    <w:rsid w:val="00505472"/>
    <w:rsid w:val="00533655"/>
    <w:rsid w:val="0057749C"/>
    <w:rsid w:val="00584518"/>
    <w:rsid w:val="005B2C17"/>
    <w:rsid w:val="005C1736"/>
    <w:rsid w:val="005C6E39"/>
    <w:rsid w:val="005C7BBD"/>
    <w:rsid w:val="00602A98"/>
    <w:rsid w:val="00612724"/>
    <w:rsid w:val="006370C8"/>
    <w:rsid w:val="00640D10"/>
    <w:rsid w:val="00655358"/>
    <w:rsid w:val="00657F78"/>
    <w:rsid w:val="00685071"/>
    <w:rsid w:val="006A187E"/>
    <w:rsid w:val="006C2CC4"/>
    <w:rsid w:val="006D5E6B"/>
    <w:rsid w:val="006E6D2C"/>
    <w:rsid w:val="006F085D"/>
    <w:rsid w:val="0071400B"/>
    <w:rsid w:val="0074738D"/>
    <w:rsid w:val="00765DE9"/>
    <w:rsid w:val="00784EE6"/>
    <w:rsid w:val="007A0995"/>
    <w:rsid w:val="007A312C"/>
    <w:rsid w:val="007B6C2E"/>
    <w:rsid w:val="007B7956"/>
    <w:rsid w:val="007D42C8"/>
    <w:rsid w:val="007E3A73"/>
    <w:rsid w:val="007E5D7F"/>
    <w:rsid w:val="008236E1"/>
    <w:rsid w:val="008310AF"/>
    <w:rsid w:val="00855EE7"/>
    <w:rsid w:val="00882285"/>
    <w:rsid w:val="00890CC9"/>
    <w:rsid w:val="00892CDE"/>
    <w:rsid w:val="008E7557"/>
    <w:rsid w:val="008F2038"/>
    <w:rsid w:val="00901392"/>
    <w:rsid w:val="00926775"/>
    <w:rsid w:val="00936879"/>
    <w:rsid w:val="00940A2C"/>
    <w:rsid w:val="00941562"/>
    <w:rsid w:val="00952018"/>
    <w:rsid w:val="0098281B"/>
    <w:rsid w:val="009A0CB6"/>
    <w:rsid w:val="009A4106"/>
    <w:rsid w:val="009B2FEB"/>
    <w:rsid w:val="009F10D6"/>
    <w:rsid w:val="00A02CC4"/>
    <w:rsid w:val="00AA0A2D"/>
    <w:rsid w:val="00AB110F"/>
    <w:rsid w:val="00AC4A51"/>
    <w:rsid w:val="00AC4B66"/>
    <w:rsid w:val="00B03E04"/>
    <w:rsid w:val="00B22208"/>
    <w:rsid w:val="00B2416F"/>
    <w:rsid w:val="00B31EB6"/>
    <w:rsid w:val="00B3328F"/>
    <w:rsid w:val="00B5316C"/>
    <w:rsid w:val="00B60C74"/>
    <w:rsid w:val="00BA2621"/>
    <w:rsid w:val="00BA71FB"/>
    <w:rsid w:val="00BC146F"/>
    <w:rsid w:val="00BC4679"/>
    <w:rsid w:val="00BE7221"/>
    <w:rsid w:val="00BF750A"/>
    <w:rsid w:val="00C50F64"/>
    <w:rsid w:val="00C70726"/>
    <w:rsid w:val="00C7284E"/>
    <w:rsid w:val="00C77791"/>
    <w:rsid w:val="00C81C4B"/>
    <w:rsid w:val="00CA79A6"/>
    <w:rsid w:val="00CD2432"/>
    <w:rsid w:val="00CD59F5"/>
    <w:rsid w:val="00CF4919"/>
    <w:rsid w:val="00D10F65"/>
    <w:rsid w:val="00D15042"/>
    <w:rsid w:val="00D403D5"/>
    <w:rsid w:val="00DA697C"/>
    <w:rsid w:val="00DB3927"/>
    <w:rsid w:val="00DB6BE6"/>
    <w:rsid w:val="00E31531"/>
    <w:rsid w:val="00E4408A"/>
    <w:rsid w:val="00E61BFB"/>
    <w:rsid w:val="00E962EF"/>
    <w:rsid w:val="00EB32B4"/>
    <w:rsid w:val="00EC3BF9"/>
    <w:rsid w:val="00EF77B2"/>
    <w:rsid w:val="00F005EB"/>
    <w:rsid w:val="00F10EF2"/>
    <w:rsid w:val="00F41929"/>
    <w:rsid w:val="00F561F2"/>
    <w:rsid w:val="00F60242"/>
    <w:rsid w:val="00F66EF1"/>
    <w:rsid w:val="00F92B16"/>
    <w:rsid w:val="00FB3439"/>
    <w:rsid w:val="00FB50F0"/>
    <w:rsid w:val="00FB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94E5"/>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2020-12-10T19:44:00Z</dcterms:created>
  <dcterms:modified xsi:type="dcterms:W3CDTF">2020-12-10T19:44:00Z</dcterms:modified>
</cp:coreProperties>
</file>