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3CE98" w14:textId="77777777" w:rsidR="00A2171E" w:rsidRPr="00304583" w:rsidRDefault="00A2171E" w:rsidP="00304583">
      <w:pPr>
        <w:jc w:val="center"/>
        <w:rPr>
          <w:rFonts w:ascii="Palatino Linotype" w:hAnsi="Palatino Linotype"/>
          <w:sz w:val="20"/>
          <w:szCs w:val="20"/>
        </w:rPr>
      </w:pPr>
      <w:r w:rsidRPr="00304583">
        <w:rPr>
          <w:rFonts w:ascii="Palatino Linotype" w:hAnsi="Palatino Linotype"/>
          <w:sz w:val="20"/>
          <w:szCs w:val="20"/>
        </w:rPr>
        <w:t>AMERICAN CONSTITUTIONALISM</w:t>
      </w:r>
    </w:p>
    <w:p w14:paraId="02C98C0B" w14:textId="77777777" w:rsidR="00A2171E" w:rsidRPr="00304583" w:rsidRDefault="00A2171E" w:rsidP="00304583">
      <w:pPr>
        <w:jc w:val="center"/>
        <w:rPr>
          <w:rFonts w:ascii="Palatino Linotype" w:hAnsi="Palatino Linotype"/>
          <w:sz w:val="20"/>
          <w:szCs w:val="20"/>
        </w:rPr>
      </w:pPr>
      <w:r w:rsidRPr="00304583">
        <w:rPr>
          <w:rFonts w:ascii="Palatino Linotype" w:hAnsi="Palatino Linotype"/>
          <w:sz w:val="20"/>
          <w:szCs w:val="20"/>
        </w:rPr>
        <w:t>VOLUME I:  STRUCTURES OF GOVERNMENT</w:t>
      </w:r>
    </w:p>
    <w:p w14:paraId="090E27FD" w14:textId="77777777" w:rsidR="00A2171E" w:rsidRPr="00304583" w:rsidRDefault="00A2171E" w:rsidP="00304583">
      <w:pPr>
        <w:jc w:val="center"/>
        <w:rPr>
          <w:rFonts w:ascii="Palatino Linotype" w:hAnsi="Palatino Linotype"/>
          <w:sz w:val="20"/>
          <w:szCs w:val="20"/>
        </w:rPr>
      </w:pPr>
      <w:r w:rsidRPr="00304583">
        <w:rPr>
          <w:rFonts w:ascii="Palatino Linotype" w:hAnsi="Palatino Linotype"/>
          <w:sz w:val="20"/>
          <w:szCs w:val="20"/>
        </w:rPr>
        <w:t>Howard Gillman • Mark A. Graber • Keith E. Whittington</w:t>
      </w:r>
    </w:p>
    <w:p w14:paraId="7F20CBE8" w14:textId="77777777" w:rsidR="00A2171E" w:rsidRPr="00304583" w:rsidRDefault="00A2171E" w:rsidP="00304583">
      <w:pPr>
        <w:jc w:val="center"/>
        <w:rPr>
          <w:rFonts w:ascii="Palatino Linotype" w:hAnsi="Palatino Linotype"/>
          <w:sz w:val="20"/>
          <w:szCs w:val="20"/>
        </w:rPr>
      </w:pPr>
    </w:p>
    <w:p w14:paraId="283B808E" w14:textId="77777777" w:rsidR="00A2171E" w:rsidRPr="00304583" w:rsidRDefault="00A2171E" w:rsidP="00304583">
      <w:pPr>
        <w:jc w:val="center"/>
        <w:rPr>
          <w:rFonts w:ascii="Palatino Linotype" w:hAnsi="Palatino Linotype"/>
          <w:sz w:val="20"/>
          <w:szCs w:val="20"/>
        </w:rPr>
      </w:pPr>
      <w:r w:rsidRPr="00304583">
        <w:rPr>
          <w:rFonts w:ascii="Palatino Linotype" w:hAnsi="Palatino Linotype"/>
          <w:sz w:val="20"/>
          <w:szCs w:val="20"/>
        </w:rPr>
        <w:t>Supplementary Material</w:t>
      </w:r>
    </w:p>
    <w:p w14:paraId="0DBF86E7" w14:textId="77777777" w:rsidR="00A2171E" w:rsidRPr="00304583" w:rsidRDefault="00A2171E" w:rsidP="00304583">
      <w:pPr>
        <w:jc w:val="center"/>
        <w:rPr>
          <w:rFonts w:ascii="Palatino Linotype" w:hAnsi="Palatino Linotype"/>
          <w:sz w:val="20"/>
          <w:szCs w:val="20"/>
        </w:rPr>
      </w:pPr>
    </w:p>
    <w:p w14:paraId="07A7120E" w14:textId="77777777" w:rsidR="00A2171E" w:rsidRPr="00304583" w:rsidRDefault="00A2171E" w:rsidP="00304583">
      <w:pPr>
        <w:jc w:val="center"/>
        <w:rPr>
          <w:rFonts w:ascii="Palatino Linotype" w:hAnsi="Palatino Linotype"/>
          <w:sz w:val="20"/>
          <w:szCs w:val="20"/>
        </w:rPr>
      </w:pPr>
      <w:r w:rsidRPr="00304583">
        <w:rPr>
          <w:rFonts w:ascii="Palatino Linotype" w:hAnsi="Palatino Linotype"/>
          <w:sz w:val="20"/>
          <w:szCs w:val="20"/>
        </w:rPr>
        <w:t xml:space="preserve">Chapter </w:t>
      </w:r>
      <w:r w:rsidR="00304583" w:rsidRPr="00304583">
        <w:rPr>
          <w:rFonts w:ascii="Palatino Linotype" w:hAnsi="Palatino Linotype"/>
          <w:sz w:val="20"/>
          <w:szCs w:val="20"/>
        </w:rPr>
        <w:t>8</w:t>
      </w:r>
      <w:r w:rsidRPr="00304583">
        <w:rPr>
          <w:rFonts w:ascii="Palatino Linotype" w:hAnsi="Palatino Linotype"/>
          <w:sz w:val="20"/>
          <w:szCs w:val="20"/>
        </w:rPr>
        <w:t xml:space="preserve">:  The </w:t>
      </w:r>
      <w:r w:rsidR="00304583" w:rsidRPr="00304583">
        <w:rPr>
          <w:rFonts w:ascii="Palatino Linotype" w:hAnsi="Palatino Linotype"/>
          <w:sz w:val="20"/>
          <w:szCs w:val="20"/>
        </w:rPr>
        <w:t>New Deal/Great Society</w:t>
      </w:r>
      <w:r w:rsidRPr="00304583">
        <w:rPr>
          <w:rFonts w:ascii="Palatino Linotype" w:hAnsi="Palatino Linotype"/>
          <w:sz w:val="20"/>
          <w:szCs w:val="20"/>
        </w:rPr>
        <w:t xml:space="preserve"> Era – </w:t>
      </w:r>
      <w:r w:rsidR="007A4EE9" w:rsidRPr="00304583">
        <w:rPr>
          <w:rFonts w:ascii="Palatino Linotype" w:hAnsi="Palatino Linotype"/>
          <w:sz w:val="20"/>
          <w:szCs w:val="20"/>
        </w:rPr>
        <w:t>Introduction</w:t>
      </w:r>
    </w:p>
    <w:p w14:paraId="2F6C572A" w14:textId="77777777" w:rsidR="00A2171E" w:rsidRPr="00304583" w:rsidRDefault="00A2171E" w:rsidP="00304583">
      <w:pPr>
        <w:jc w:val="center"/>
        <w:rPr>
          <w:rFonts w:ascii="Palatino Linotype" w:hAnsi="Palatino Linotype"/>
          <w:sz w:val="20"/>
          <w:szCs w:val="20"/>
        </w:rPr>
      </w:pPr>
    </w:p>
    <w:p w14:paraId="6A58A2F3" w14:textId="77777777" w:rsidR="00A2171E" w:rsidRPr="00304583" w:rsidRDefault="00A2171E" w:rsidP="00304583">
      <w:pPr>
        <w:jc w:val="both"/>
        <w:rPr>
          <w:rFonts w:ascii="Palatino Linotype" w:hAnsi="Palatino Linotype"/>
          <w:sz w:val="20"/>
          <w:szCs w:val="20"/>
        </w:rPr>
      </w:pPr>
    </w:p>
    <w:p w14:paraId="6570230F" w14:textId="77777777" w:rsidR="00A2171E" w:rsidRPr="00304583" w:rsidRDefault="00AD7701" w:rsidP="00304583">
      <w:pPr>
        <w:pBdr>
          <w:top w:val="single" w:sz="4" w:space="5" w:color="auto"/>
          <w:bottom w:val="single" w:sz="4" w:space="5" w:color="auto"/>
        </w:pBdr>
        <w:jc w:val="center"/>
        <w:rPr>
          <w:rFonts w:ascii="Palatino Linotype" w:hAnsi="Palatino Linotype"/>
          <w:sz w:val="20"/>
          <w:szCs w:val="20"/>
        </w:rPr>
      </w:pPr>
      <w:r w:rsidRPr="00304583">
        <w:rPr>
          <w:rFonts w:ascii="Palatino Linotype" w:hAnsi="Palatino Linotype"/>
          <w:i/>
          <w:sz w:val="20"/>
          <w:szCs w:val="20"/>
        </w:rPr>
        <w:t>Franklin D. Roosevelt</w:t>
      </w:r>
      <w:r w:rsidR="00A2171E" w:rsidRPr="00304583">
        <w:rPr>
          <w:rFonts w:ascii="Palatino Linotype" w:hAnsi="Palatino Linotype"/>
          <w:sz w:val="20"/>
          <w:szCs w:val="20"/>
        </w:rPr>
        <w:t xml:space="preserve">, </w:t>
      </w:r>
      <w:r w:rsidRPr="00304583">
        <w:rPr>
          <w:rFonts w:ascii="Palatino Linotype" w:hAnsi="Palatino Linotype"/>
          <w:b/>
          <w:sz w:val="20"/>
          <w:szCs w:val="20"/>
        </w:rPr>
        <w:t>Commonwealth Club Address</w:t>
      </w:r>
      <w:r w:rsidR="00A2171E" w:rsidRPr="00304583">
        <w:rPr>
          <w:rFonts w:ascii="Palatino Linotype" w:hAnsi="Palatino Linotype"/>
          <w:sz w:val="20"/>
          <w:szCs w:val="20"/>
        </w:rPr>
        <w:t xml:space="preserve"> (1</w:t>
      </w:r>
      <w:r w:rsidR="006F3EE2" w:rsidRPr="00304583">
        <w:rPr>
          <w:rFonts w:ascii="Palatino Linotype" w:hAnsi="Palatino Linotype"/>
          <w:sz w:val="20"/>
          <w:szCs w:val="20"/>
        </w:rPr>
        <w:t>9</w:t>
      </w:r>
      <w:r w:rsidRPr="00304583">
        <w:rPr>
          <w:rFonts w:ascii="Palatino Linotype" w:hAnsi="Palatino Linotype"/>
          <w:sz w:val="20"/>
          <w:szCs w:val="20"/>
        </w:rPr>
        <w:t>3</w:t>
      </w:r>
      <w:r w:rsidR="006F3EE2" w:rsidRPr="00304583">
        <w:rPr>
          <w:rFonts w:ascii="Palatino Linotype" w:hAnsi="Palatino Linotype"/>
          <w:sz w:val="20"/>
          <w:szCs w:val="20"/>
        </w:rPr>
        <w:t>2</w:t>
      </w:r>
      <w:r w:rsidR="00A2171E" w:rsidRPr="00304583">
        <w:rPr>
          <w:rFonts w:ascii="Palatino Linotype" w:hAnsi="Palatino Linotype"/>
          <w:sz w:val="20"/>
          <w:szCs w:val="20"/>
        </w:rPr>
        <w:t>)</w:t>
      </w:r>
      <w:r w:rsidR="00A2171E" w:rsidRPr="00304583">
        <w:rPr>
          <w:rStyle w:val="FootnoteReference"/>
          <w:rFonts w:ascii="Palatino Linotype" w:hAnsi="Palatino Linotype"/>
          <w:sz w:val="20"/>
          <w:szCs w:val="20"/>
        </w:rPr>
        <w:footnoteReference w:id="1"/>
      </w:r>
    </w:p>
    <w:p w14:paraId="19FDEE0A" w14:textId="77777777" w:rsidR="00A2171E" w:rsidRPr="00304583" w:rsidRDefault="00A2171E" w:rsidP="00304583">
      <w:pPr>
        <w:jc w:val="both"/>
        <w:rPr>
          <w:rFonts w:ascii="Palatino Linotype" w:hAnsi="Palatino Linotype"/>
          <w:sz w:val="20"/>
          <w:szCs w:val="20"/>
        </w:rPr>
      </w:pPr>
    </w:p>
    <w:p w14:paraId="3DA1A536" w14:textId="77777777" w:rsidR="00A2171E" w:rsidRPr="00304583" w:rsidRDefault="00304583" w:rsidP="00304583">
      <w:pPr>
        <w:ind w:firstLine="720"/>
        <w:jc w:val="both"/>
        <w:rPr>
          <w:rFonts w:ascii="Palatino Linotype" w:hAnsi="Palatino Linotype"/>
          <w:i/>
          <w:sz w:val="20"/>
          <w:szCs w:val="20"/>
        </w:rPr>
      </w:pPr>
      <w:r w:rsidRPr="00304583">
        <w:rPr>
          <w:rStyle w:val="italic"/>
          <w:rFonts w:ascii="Palatino Linotype" w:hAnsi="Palatino Linotype"/>
          <w:sz w:val="20"/>
          <w:szCs w:val="20"/>
        </w:rPr>
        <w:t>As both a presidential candidate and a president, Franklin Roosevelt consistently advanced two themes: the need for “bold, persistent experimentation” by the national government to restore prosperity and the social and political commitment to providing economic and personal security for all citizens. Roosevelt first articulated these sentiments during a speech at the Commonwealth Club in San Francisco, delivered during his 1932 campaign for the presidency. The speech laid out a vision of a new “economic constitutional order” that was as concerned with checking private power and marshaling the power of government to advance the public good as with preventing the abuse of political power. Roosevelt’s Commonwealth Club Address appeals to traditional constitutional concerns such as the protection of the individual and the inappropriateness of “class legislation” that exploits public power to benefit private interests, while emphasizing the need to reevaluate inherited constitutional commitments and the new constitutional challenges to realizing those ideals in an age of democracy and industrialization. In the election of 1932, he assembled the electoral coalition that enabled him to begin to act on that vision.</w:t>
      </w:r>
    </w:p>
    <w:p w14:paraId="7D4BEF91" w14:textId="77777777" w:rsidR="00A2171E" w:rsidRPr="00304583" w:rsidRDefault="00A2171E" w:rsidP="00304583">
      <w:pPr>
        <w:jc w:val="both"/>
        <w:rPr>
          <w:rFonts w:ascii="Palatino Linotype" w:hAnsi="Palatino Linotype"/>
          <w:sz w:val="20"/>
          <w:szCs w:val="20"/>
        </w:rPr>
      </w:pPr>
    </w:p>
    <w:p w14:paraId="65327D8B" w14:textId="77777777" w:rsidR="00F043C4" w:rsidRPr="00304583" w:rsidRDefault="00F043C4" w:rsidP="00304583">
      <w:pPr>
        <w:pStyle w:val="PI"/>
        <w:spacing w:line="240" w:lineRule="auto"/>
        <w:rPr>
          <w:rFonts w:ascii="Palatino Linotype" w:hAnsi="Palatino Linotype"/>
          <w:sz w:val="20"/>
          <w:szCs w:val="20"/>
        </w:rPr>
      </w:pPr>
      <w:r w:rsidRPr="00304583">
        <w:rPr>
          <w:rFonts w:ascii="Palatino Linotype" w:hAnsi="Palatino Linotype"/>
          <w:sz w:val="20"/>
          <w:szCs w:val="20"/>
        </w:rPr>
        <w:t>. . . .</w:t>
      </w:r>
    </w:p>
    <w:p w14:paraId="5D071EAD" w14:textId="77777777" w:rsidR="00304583" w:rsidRPr="00304583" w:rsidRDefault="00304583" w:rsidP="00304583">
      <w:pPr>
        <w:pStyle w:val="PI"/>
        <w:spacing w:line="240" w:lineRule="auto"/>
        <w:rPr>
          <w:rFonts w:ascii="Palatino Linotype" w:hAnsi="Palatino Linotype"/>
          <w:sz w:val="20"/>
          <w:szCs w:val="20"/>
        </w:rPr>
      </w:pPr>
      <w:r w:rsidRPr="00304583">
        <w:rPr>
          <w:rFonts w:ascii="Palatino Linotype" w:hAnsi="Palatino Linotype"/>
          <w:sz w:val="20"/>
          <w:szCs w:val="20"/>
        </w:rPr>
        <w:t>A glance at the situation today only too clearly indicates that equality of opportunity as we have known it no longer exists. Our industrial plant is built; the problem just now is whether under existing conditions it is not overbuilt. Our last frontier has long since been reached, and there is practically no more free land. . . .</w:t>
      </w:r>
    </w:p>
    <w:p w14:paraId="7530C33D" w14:textId="77777777" w:rsidR="00304583" w:rsidRPr="00304583" w:rsidRDefault="00304583" w:rsidP="00304583">
      <w:pPr>
        <w:pStyle w:val="PI"/>
        <w:spacing w:line="240" w:lineRule="auto"/>
        <w:rPr>
          <w:rFonts w:ascii="Palatino Linotype" w:hAnsi="Palatino Linotype"/>
          <w:sz w:val="20"/>
          <w:szCs w:val="20"/>
        </w:rPr>
      </w:pPr>
      <w:r w:rsidRPr="00304583">
        <w:rPr>
          <w:rFonts w:ascii="Palatino Linotype" w:hAnsi="Palatino Linotype"/>
          <w:sz w:val="20"/>
          <w:szCs w:val="20"/>
        </w:rPr>
        <w:t>. . .</w:t>
      </w:r>
    </w:p>
    <w:p w14:paraId="6ABEE6AE" w14:textId="77777777" w:rsidR="00304583" w:rsidRPr="00304583" w:rsidRDefault="00304583" w:rsidP="00304583">
      <w:pPr>
        <w:pStyle w:val="PI"/>
        <w:spacing w:line="240" w:lineRule="auto"/>
        <w:rPr>
          <w:rFonts w:ascii="Palatino Linotype" w:hAnsi="Palatino Linotype"/>
          <w:sz w:val="20"/>
          <w:szCs w:val="20"/>
        </w:rPr>
      </w:pPr>
      <w:r w:rsidRPr="00304583">
        <w:rPr>
          <w:rFonts w:ascii="Palatino Linotype" w:hAnsi="Palatino Linotype"/>
          <w:sz w:val="20"/>
          <w:szCs w:val="20"/>
        </w:rPr>
        <w:t>Clearly, all this calls for a reappraisal of values. A mere builder of more industrial plants, a creator of more railroad systems, and organizer of more corporations, is as likely to be a danger as a help. The day of the great promoter or the financial Titan, to whom we granted anything if only he would build, or develop, is over. . . . The day of enlightened administration has come.</w:t>
      </w:r>
    </w:p>
    <w:p w14:paraId="38A4943A" w14:textId="77777777" w:rsidR="00304583" w:rsidRPr="00304583" w:rsidRDefault="00304583" w:rsidP="00304583">
      <w:pPr>
        <w:pStyle w:val="PI"/>
        <w:spacing w:line="240" w:lineRule="auto"/>
        <w:rPr>
          <w:rFonts w:ascii="Palatino Linotype" w:hAnsi="Palatino Linotype"/>
          <w:sz w:val="20"/>
          <w:szCs w:val="20"/>
        </w:rPr>
      </w:pPr>
      <w:r w:rsidRPr="00304583">
        <w:rPr>
          <w:rFonts w:ascii="Palatino Linotype" w:hAnsi="Palatino Linotype"/>
          <w:sz w:val="20"/>
          <w:szCs w:val="20"/>
        </w:rPr>
        <w:t>. . . In other times we dealt with the problem of an unduly ambitious central Government by modifying it gradually into a constitutional democratic Government. So today we are modifying and controlling our economic units.</w:t>
      </w:r>
    </w:p>
    <w:p w14:paraId="1CD747F2" w14:textId="77777777" w:rsidR="00304583" w:rsidRPr="00304583" w:rsidRDefault="00304583" w:rsidP="00304583">
      <w:pPr>
        <w:pStyle w:val="PI"/>
        <w:spacing w:line="240" w:lineRule="auto"/>
        <w:rPr>
          <w:rFonts w:ascii="Palatino Linotype" w:hAnsi="Palatino Linotype"/>
          <w:sz w:val="20"/>
          <w:szCs w:val="20"/>
        </w:rPr>
      </w:pPr>
      <w:r w:rsidRPr="00304583">
        <w:rPr>
          <w:rFonts w:ascii="Palatino Linotype" w:hAnsi="Palatino Linotype"/>
          <w:sz w:val="20"/>
          <w:szCs w:val="20"/>
        </w:rPr>
        <w:t>As I see it, the task of Government in its relation to business is to assist the development of an economic declaration of rights, an economic constitutional order. This is the common task of statesman and business man. It is the minimum requirement of a more permanently safe order of things.</w:t>
      </w:r>
    </w:p>
    <w:p w14:paraId="09EFBE59" w14:textId="77777777" w:rsidR="00304583" w:rsidRPr="00304583" w:rsidRDefault="00304583" w:rsidP="00304583">
      <w:pPr>
        <w:pStyle w:val="PI"/>
        <w:spacing w:line="240" w:lineRule="auto"/>
        <w:rPr>
          <w:rFonts w:ascii="Palatino Linotype" w:hAnsi="Palatino Linotype"/>
          <w:sz w:val="20"/>
          <w:szCs w:val="20"/>
        </w:rPr>
      </w:pPr>
      <w:r w:rsidRPr="00304583">
        <w:rPr>
          <w:rFonts w:ascii="Palatino Linotype" w:hAnsi="Palatino Linotype"/>
          <w:sz w:val="20"/>
          <w:szCs w:val="20"/>
        </w:rPr>
        <w:t>. . .</w:t>
      </w:r>
    </w:p>
    <w:p w14:paraId="4D660EFC" w14:textId="77777777" w:rsidR="00304583" w:rsidRPr="00304583" w:rsidRDefault="00304583" w:rsidP="00304583">
      <w:pPr>
        <w:pStyle w:val="PI"/>
        <w:spacing w:line="240" w:lineRule="auto"/>
        <w:rPr>
          <w:rFonts w:ascii="Palatino Linotype" w:hAnsi="Palatino Linotype"/>
          <w:sz w:val="20"/>
          <w:szCs w:val="20"/>
        </w:rPr>
      </w:pPr>
      <w:r w:rsidRPr="00304583">
        <w:rPr>
          <w:rFonts w:ascii="Palatino Linotype" w:hAnsi="Palatino Linotype"/>
          <w:sz w:val="20"/>
          <w:szCs w:val="20"/>
        </w:rPr>
        <w:t xml:space="preserve">The Declaration of Independence discusses the problem of Government in terms of a contract. . . . Under such a contract rulers were accorded power, and the people consented to that power on consideration that they be accorded certain rights. The task of statesmanship has always been the </w:t>
      </w:r>
      <w:r w:rsidRPr="00304583">
        <w:rPr>
          <w:rFonts w:ascii="Palatino Linotype" w:hAnsi="Palatino Linotype"/>
          <w:sz w:val="20"/>
          <w:szCs w:val="20"/>
        </w:rPr>
        <w:lastRenderedPageBreak/>
        <w:t>redefinition of these rights in terms of a changing and growing social order. New conditions impose new requirements upon Government and those who conduct Government.</w:t>
      </w:r>
    </w:p>
    <w:p w14:paraId="5F59AB4B" w14:textId="77777777" w:rsidR="00304583" w:rsidRPr="00304583" w:rsidRDefault="00304583" w:rsidP="00304583">
      <w:pPr>
        <w:pStyle w:val="PI"/>
        <w:spacing w:line="240" w:lineRule="auto"/>
        <w:rPr>
          <w:rFonts w:ascii="Palatino Linotype" w:hAnsi="Palatino Linotype"/>
          <w:sz w:val="20"/>
          <w:szCs w:val="20"/>
        </w:rPr>
      </w:pPr>
      <w:r w:rsidRPr="00304583">
        <w:rPr>
          <w:rFonts w:ascii="Palatino Linotype" w:hAnsi="Palatino Linotype"/>
          <w:sz w:val="20"/>
          <w:szCs w:val="20"/>
        </w:rPr>
        <w:t>. . .</w:t>
      </w:r>
    </w:p>
    <w:p w14:paraId="0E0D3C9B" w14:textId="77777777" w:rsidR="00304583" w:rsidRPr="00304583" w:rsidRDefault="00304583" w:rsidP="00304583">
      <w:pPr>
        <w:pStyle w:val="PI"/>
        <w:spacing w:line="240" w:lineRule="auto"/>
        <w:rPr>
          <w:rFonts w:ascii="Palatino Linotype" w:hAnsi="Palatino Linotype"/>
          <w:sz w:val="20"/>
          <w:szCs w:val="20"/>
        </w:rPr>
      </w:pPr>
      <w:r w:rsidRPr="00304583">
        <w:rPr>
          <w:rFonts w:ascii="Palatino Linotype" w:hAnsi="Palatino Linotype"/>
          <w:sz w:val="20"/>
          <w:szCs w:val="20"/>
        </w:rPr>
        <w:t>I feel that we are coming to a view through the drift of our legislation and our public thinking in the past quarter century that private power is, to enlarge an old phrase, a public trust as well. I hold that continued enjoyment of that power by any individual or group must depend upon the fulfillment of that trust. . . .</w:t>
      </w:r>
    </w:p>
    <w:p w14:paraId="2CDAD06A" w14:textId="77777777" w:rsidR="00304583" w:rsidRPr="00304583" w:rsidRDefault="00304583" w:rsidP="00304583">
      <w:pPr>
        <w:pStyle w:val="PI"/>
        <w:spacing w:line="240" w:lineRule="auto"/>
        <w:rPr>
          <w:rFonts w:ascii="Palatino Linotype" w:hAnsi="Palatino Linotype"/>
          <w:sz w:val="20"/>
          <w:szCs w:val="20"/>
        </w:rPr>
      </w:pPr>
      <w:r w:rsidRPr="00304583">
        <w:rPr>
          <w:rFonts w:ascii="Palatino Linotype" w:hAnsi="Palatino Linotype"/>
          <w:sz w:val="20"/>
          <w:szCs w:val="20"/>
        </w:rPr>
        <w:t>The terms of that contract are as old as the Republic, and as new as the new economic order.</w:t>
      </w:r>
    </w:p>
    <w:p w14:paraId="617A3EA2" w14:textId="77777777" w:rsidR="00304583" w:rsidRPr="00304583" w:rsidRDefault="00304583" w:rsidP="00304583">
      <w:pPr>
        <w:pStyle w:val="PI"/>
        <w:spacing w:line="240" w:lineRule="auto"/>
        <w:rPr>
          <w:rFonts w:ascii="Palatino Linotype" w:hAnsi="Palatino Linotype"/>
          <w:sz w:val="20"/>
          <w:szCs w:val="20"/>
        </w:rPr>
      </w:pPr>
      <w:r w:rsidRPr="00304583">
        <w:rPr>
          <w:rFonts w:ascii="Palatino Linotype" w:hAnsi="Palatino Linotype"/>
          <w:sz w:val="20"/>
          <w:szCs w:val="20"/>
        </w:rPr>
        <w:t>Every man has a right to life; and this means that he has also a right to make a comfortable living. He may by sloth or crime decline to exercise that right; but it may not be denied him. . . .</w:t>
      </w:r>
    </w:p>
    <w:p w14:paraId="29C1BBAC" w14:textId="77777777" w:rsidR="00304583" w:rsidRPr="00304583" w:rsidRDefault="00304583" w:rsidP="00304583">
      <w:pPr>
        <w:pStyle w:val="PI"/>
        <w:spacing w:line="240" w:lineRule="auto"/>
        <w:rPr>
          <w:rFonts w:ascii="Palatino Linotype" w:hAnsi="Palatino Linotype"/>
          <w:sz w:val="20"/>
          <w:szCs w:val="20"/>
        </w:rPr>
      </w:pPr>
      <w:r w:rsidRPr="00304583">
        <w:rPr>
          <w:rFonts w:ascii="Palatino Linotype" w:hAnsi="Palatino Linotype"/>
          <w:sz w:val="20"/>
          <w:szCs w:val="20"/>
        </w:rPr>
        <w:t xml:space="preserve">Our Government formal and informal, political and economic, owes to </w:t>
      </w:r>
      <w:proofErr w:type="spellStart"/>
      <w:r w:rsidRPr="00304583">
        <w:rPr>
          <w:rFonts w:ascii="Palatino Linotype" w:hAnsi="Palatino Linotype"/>
          <w:sz w:val="20"/>
          <w:szCs w:val="20"/>
        </w:rPr>
        <w:t>every one</w:t>
      </w:r>
      <w:proofErr w:type="spellEnd"/>
      <w:r w:rsidRPr="00304583">
        <w:rPr>
          <w:rFonts w:ascii="Palatino Linotype" w:hAnsi="Palatino Linotype"/>
          <w:sz w:val="20"/>
          <w:szCs w:val="20"/>
        </w:rPr>
        <w:t xml:space="preserve"> an avenue to possess himself of a portion of that plenty sufficient for his needs, through his own work.</w:t>
      </w:r>
    </w:p>
    <w:p w14:paraId="084981C4" w14:textId="77777777" w:rsidR="00304583" w:rsidRPr="00304583" w:rsidRDefault="00304583" w:rsidP="00304583">
      <w:pPr>
        <w:pStyle w:val="PI"/>
        <w:spacing w:line="240" w:lineRule="auto"/>
        <w:rPr>
          <w:rFonts w:ascii="Palatino Linotype" w:hAnsi="Palatino Linotype"/>
          <w:sz w:val="20"/>
          <w:szCs w:val="20"/>
        </w:rPr>
      </w:pPr>
      <w:r w:rsidRPr="00304583">
        <w:rPr>
          <w:rFonts w:ascii="Palatino Linotype" w:hAnsi="Palatino Linotype"/>
          <w:sz w:val="20"/>
          <w:szCs w:val="20"/>
        </w:rPr>
        <w:t>Every man has a right to his own property; which means a right to be assured, to the fullest extent attainable, in the safety of his savings. . . . In all thought of property, this right is paramount; all other property rights must yield to it. If, in accord with this principle, we must restrict the operations of the speculator, the manipulator, even the financier, I believe we must accept the restriction as needful, not to hamper individualism but to protect it.</w:t>
      </w:r>
    </w:p>
    <w:p w14:paraId="0703EC3C" w14:textId="77777777" w:rsidR="00304583" w:rsidRPr="00304583" w:rsidRDefault="00304583" w:rsidP="00304583">
      <w:pPr>
        <w:pStyle w:val="PI"/>
        <w:spacing w:line="240" w:lineRule="auto"/>
        <w:rPr>
          <w:rFonts w:ascii="Palatino Linotype" w:hAnsi="Palatino Linotype"/>
          <w:sz w:val="20"/>
          <w:szCs w:val="20"/>
        </w:rPr>
      </w:pPr>
      <w:r w:rsidRPr="00304583">
        <w:rPr>
          <w:rFonts w:ascii="Palatino Linotype" w:hAnsi="Palatino Linotype"/>
          <w:sz w:val="20"/>
          <w:szCs w:val="20"/>
        </w:rPr>
        <w:t>. . .</w:t>
      </w:r>
    </w:p>
    <w:p w14:paraId="3C8A7DD5" w14:textId="77777777" w:rsidR="00304583" w:rsidRPr="00304583" w:rsidRDefault="00304583" w:rsidP="00304583">
      <w:pPr>
        <w:pStyle w:val="PI"/>
        <w:spacing w:line="240" w:lineRule="auto"/>
        <w:rPr>
          <w:rFonts w:ascii="Palatino Linotype" w:hAnsi="Palatino Linotype"/>
          <w:sz w:val="20"/>
          <w:szCs w:val="20"/>
        </w:rPr>
      </w:pPr>
      <w:r w:rsidRPr="00304583">
        <w:rPr>
          <w:rFonts w:ascii="Palatino Linotype" w:hAnsi="Palatino Linotype"/>
          <w:sz w:val="20"/>
          <w:szCs w:val="20"/>
        </w:rPr>
        <w:t>This implication is, briefly, that the responsible heads of finance and industry instead of acting each for himself, must work together to achieve the common end. They must, where necessary, sacrifice this or that private advantage; and in reciprocal self-denial must seek a general advantage. It is here that formal Government—political Government, if you choose—comes in. Whenever in the pursuit of this objective the lone wolf, the unethical competitor . . . declines to join in achieving an end recognized as being for the public welfare, and threatens to drag the industry back to a state of anarchy, the Government may properly be asked to apply restraint. Likewise, should the group ever use its collective power contrary to public welfare, the Government must be swift to enter and protect the public interest.</w:t>
      </w:r>
    </w:p>
    <w:p w14:paraId="280A2B86" w14:textId="77777777" w:rsidR="00304583" w:rsidRPr="00304583" w:rsidRDefault="00304583" w:rsidP="00304583">
      <w:pPr>
        <w:pStyle w:val="PI"/>
        <w:spacing w:line="240" w:lineRule="auto"/>
        <w:rPr>
          <w:rFonts w:ascii="Palatino Linotype" w:hAnsi="Palatino Linotype"/>
          <w:sz w:val="20"/>
          <w:szCs w:val="20"/>
        </w:rPr>
      </w:pPr>
      <w:r w:rsidRPr="00304583">
        <w:rPr>
          <w:rFonts w:ascii="Palatino Linotype" w:hAnsi="Palatino Linotype"/>
          <w:sz w:val="20"/>
          <w:szCs w:val="20"/>
        </w:rPr>
        <w:t>. . .</w:t>
      </w:r>
    </w:p>
    <w:p w14:paraId="293470AC" w14:textId="77777777" w:rsidR="000B2E9C" w:rsidRPr="00304583" w:rsidRDefault="00304583" w:rsidP="00304583">
      <w:pPr>
        <w:pStyle w:val="P"/>
        <w:spacing w:line="240" w:lineRule="auto"/>
        <w:ind w:firstLine="720"/>
        <w:rPr>
          <w:rFonts w:ascii="Palatino Linotype" w:hAnsi="Palatino Linotype"/>
          <w:sz w:val="20"/>
          <w:szCs w:val="20"/>
        </w:rPr>
      </w:pPr>
      <w:r w:rsidRPr="00304583">
        <w:rPr>
          <w:rFonts w:ascii="Palatino Linotype" w:hAnsi="Palatino Linotype"/>
          <w:sz w:val="20"/>
          <w:szCs w:val="20"/>
        </w:rPr>
        <w:t>The final term of the high contract was for liberty and the pursuit of happiness. We have learnt a great deal of both in the past century. We know that individual liberty and individual happiness mean nothing unless both are ordered in the sense that one man’s meat is not another man’s poison. We know that the old “rights of personal competency”—the right to read, to think, to speak to choose and live a mode of life, must be respected at all hazards. We know that liberty to do anything which deprives others of those elemental rights is outside the protection of any compact; and that Government in this regard is the maintenance of a balance, within which every individual may have a place if he will take it; in which every individual may find safety if he wishes it; in which every individual may attain such power as his ability permits, consistent with his assuming the accompanying responsibility.</w:t>
      </w:r>
    </w:p>
    <w:sectPr w:rsidR="000B2E9C" w:rsidRPr="00304583" w:rsidSect="004618C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317DF" w14:textId="77777777" w:rsidR="00E20C29" w:rsidRDefault="00E20C29" w:rsidP="00A2171E">
      <w:r>
        <w:separator/>
      </w:r>
    </w:p>
  </w:endnote>
  <w:endnote w:type="continuationSeparator" w:id="0">
    <w:p w14:paraId="1D59BB6C" w14:textId="77777777" w:rsidR="00E20C29" w:rsidRDefault="00E20C29" w:rsidP="00A2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E4B6D" w14:textId="77777777" w:rsidR="00AC62DC" w:rsidRDefault="00772817">
    <w:pPr>
      <w:pStyle w:val="Footer"/>
      <w:jc w:val="center"/>
    </w:pPr>
    <w:r>
      <w:fldChar w:fldCharType="begin"/>
    </w:r>
    <w:r>
      <w:instrText xml:space="preserve"> PAGE   \* MERGEFORMAT </w:instrText>
    </w:r>
    <w:r>
      <w:fldChar w:fldCharType="separate"/>
    </w:r>
    <w:r w:rsidR="00304583">
      <w:rPr>
        <w:noProof/>
      </w:rPr>
      <w:t>1</w:t>
    </w:r>
    <w:r>
      <w:rPr>
        <w:noProof/>
      </w:rPr>
      <w:fldChar w:fldCharType="end"/>
    </w:r>
  </w:p>
  <w:p w14:paraId="52A066DE" w14:textId="77777777" w:rsidR="00AC62DC" w:rsidRDefault="00E20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C75A3" w14:textId="77777777" w:rsidR="00E20C29" w:rsidRDefault="00E20C29" w:rsidP="00A2171E">
      <w:r>
        <w:separator/>
      </w:r>
    </w:p>
  </w:footnote>
  <w:footnote w:type="continuationSeparator" w:id="0">
    <w:p w14:paraId="780CCED2" w14:textId="77777777" w:rsidR="00E20C29" w:rsidRDefault="00E20C29" w:rsidP="00A2171E">
      <w:r>
        <w:continuationSeparator/>
      </w:r>
    </w:p>
  </w:footnote>
  <w:footnote w:id="1">
    <w:p w14:paraId="42CB3F4F" w14:textId="77777777" w:rsidR="00A2171E" w:rsidRPr="00304583" w:rsidRDefault="00A2171E" w:rsidP="006F3EE2">
      <w:pPr>
        <w:pStyle w:val="FootnoteText"/>
        <w:rPr>
          <w:rFonts w:ascii="Palatino Linotype" w:hAnsi="Palatino Linotype"/>
        </w:rPr>
      </w:pPr>
      <w:r w:rsidRPr="00304583">
        <w:rPr>
          <w:rStyle w:val="FootnoteReference"/>
          <w:rFonts w:ascii="Palatino Linotype" w:hAnsi="Palatino Linotype"/>
        </w:rPr>
        <w:footnoteRef/>
      </w:r>
      <w:r w:rsidRPr="00304583">
        <w:rPr>
          <w:rFonts w:ascii="Palatino Linotype" w:hAnsi="Palatino Linotype"/>
        </w:rPr>
        <w:t xml:space="preserve"> </w:t>
      </w:r>
      <w:r w:rsidR="00304583" w:rsidRPr="00304583">
        <w:rPr>
          <w:rFonts w:ascii="Palatino Linotype" w:hAnsi="Palatino Linotype"/>
        </w:rPr>
        <w:t>Excerpt taken from Franklin D. Roosevelt, President’s Personal File Speeches, Franklin D. Roosevelt Presidential Library.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6E395" w14:textId="77777777" w:rsidR="00AC62DC" w:rsidRPr="00BA4E0A" w:rsidRDefault="00E20C29">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71E"/>
    <w:rsid w:val="00032891"/>
    <w:rsid w:val="000B2E9C"/>
    <w:rsid w:val="00170949"/>
    <w:rsid w:val="002054CD"/>
    <w:rsid w:val="00236603"/>
    <w:rsid w:val="00304583"/>
    <w:rsid w:val="004B123B"/>
    <w:rsid w:val="004B6E7E"/>
    <w:rsid w:val="006F3EE2"/>
    <w:rsid w:val="00772817"/>
    <w:rsid w:val="007A4EE9"/>
    <w:rsid w:val="00940F08"/>
    <w:rsid w:val="00976F03"/>
    <w:rsid w:val="00A2171E"/>
    <w:rsid w:val="00AB56EC"/>
    <w:rsid w:val="00AD7701"/>
    <w:rsid w:val="00BB10EC"/>
    <w:rsid w:val="00C23836"/>
    <w:rsid w:val="00D07F76"/>
    <w:rsid w:val="00E20C29"/>
    <w:rsid w:val="00ED6ADA"/>
    <w:rsid w:val="00F043C4"/>
    <w:rsid w:val="00F50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90196"/>
  <w15:chartTrackingRefBased/>
  <w15:docId w15:val="{F03ADCD4-E2D2-4C38-A2DE-630C00E3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71E"/>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2171E"/>
    <w:rPr>
      <w:rFonts w:eastAsia="Times New Roman"/>
      <w:sz w:val="20"/>
      <w:szCs w:val="20"/>
    </w:rPr>
  </w:style>
  <w:style w:type="character" w:customStyle="1" w:styleId="FootnoteTextChar">
    <w:name w:val="Footnote Text Char"/>
    <w:basedOn w:val="DefaultParagraphFont"/>
    <w:link w:val="FootnoteText"/>
    <w:uiPriority w:val="99"/>
    <w:semiHidden/>
    <w:rsid w:val="00A2171E"/>
    <w:rPr>
      <w:rFonts w:ascii="Times New Roman" w:eastAsia="Times New Roman" w:hAnsi="Times New Roman" w:cs="Times New Roman"/>
      <w:sz w:val="20"/>
      <w:szCs w:val="20"/>
    </w:rPr>
  </w:style>
  <w:style w:type="character" w:styleId="FootnoteReference">
    <w:name w:val="footnote reference"/>
    <w:uiPriority w:val="99"/>
    <w:rsid w:val="00A2171E"/>
    <w:rPr>
      <w:rFonts w:cs="Times New Roman"/>
      <w:vertAlign w:val="superscript"/>
    </w:rPr>
  </w:style>
  <w:style w:type="paragraph" w:styleId="Header">
    <w:name w:val="header"/>
    <w:basedOn w:val="Normal"/>
    <w:link w:val="HeaderChar"/>
    <w:uiPriority w:val="99"/>
    <w:rsid w:val="00A2171E"/>
    <w:pPr>
      <w:tabs>
        <w:tab w:val="center" w:pos="4680"/>
        <w:tab w:val="right" w:pos="9360"/>
      </w:tabs>
    </w:pPr>
  </w:style>
  <w:style w:type="character" w:customStyle="1" w:styleId="HeaderChar">
    <w:name w:val="Header Char"/>
    <w:basedOn w:val="DefaultParagraphFont"/>
    <w:link w:val="Header"/>
    <w:uiPriority w:val="99"/>
    <w:rsid w:val="00A2171E"/>
    <w:rPr>
      <w:rFonts w:ascii="Times New Roman" w:eastAsia="Calibri" w:hAnsi="Times New Roman" w:cs="Times New Roman"/>
    </w:rPr>
  </w:style>
  <w:style w:type="paragraph" w:styleId="Footer">
    <w:name w:val="footer"/>
    <w:basedOn w:val="Normal"/>
    <w:link w:val="FooterChar"/>
    <w:uiPriority w:val="99"/>
    <w:rsid w:val="00A2171E"/>
    <w:pPr>
      <w:tabs>
        <w:tab w:val="center" w:pos="4680"/>
        <w:tab w:val="right" w:pos="9360"/>
      </w:tabs>
    </w:pPr>
  </w:style>
  <w:style w:type="character" w:customStyle="1" w:styleId="FooterChar">
    <w:name w:val="Footer Char"/>
    <w:basedOn w:val="DefaultParagraphFont"/>
    <w:link w:val="Footer"/>
    <w:uiPriority w:val="99"/>
    <w:rsid w:val="00A2171E"/>
    <w:rPr>
      <w:rFonts w:ascii="Times New Roman" w:eastAsia="Calibri" w:hAnsi="Times New Roman" w:cs="Times New Roman"/>
    </w:rPr>
  </w:style>
  <w:style w:type="character" w:customStyle="1" w:styleId="italic">
    <w:name w:val="italic"/>
    <w:uiPriority w:val="99"/>
    <w:rsid w:val="00976F03"/>
    <w:rPr>
      <w:i/>
      <w:iCs/>
      <w:color w:val="000000"/>
    </w:rPr>
  </w:style>
  <w:style w:type="paragraph" w:customStyle="1" w:styleId="P">
    <w:name w:val="P"/>
    <w:rsid w:val="00976F03"/>
    <w:pPr>
      <w:spacing w:line="480" w:lineRule="auto"/>
    </w:pPr>
    <w:rPr>
      <w:rFonts w:ascii="Times New Roman" w:eastAsia="Times New Roman" w:hAnsi="Times New Roman" w:cs="Times New Roman"/>
      <w:sz w:val="24"/>
      <w:szCs w:val="24"/>
    </w:rPr>
  </w:style>
  <w:style w:type="paragraph" w:customStyle="1" w:styleId="PI">
    <w:name w:val="PI"/>
    <w:rsid w:val="00976F03"/>
    <w:pPr>
      <w:spacing w:line="480" w:lineRule="auto"/>
      <w:ind w:firstLine="720"/>
    </w:pPr>
    <w:rPr>
      <w:rFonts w:ascii="Times New Roman" w:eastAsia="Times New Roman" w:hAnsi="Times New Roman" w:cs="Times New Roman"/>
      <w:sz w:val="24"/>
      <w:szCs w:val="24"/>
    </w:rPr>
  </w:style>
  <w:style w:type="paragraph" w:customStyle="1" w:styleId="FN">
    <w:name w:val="FN"/>
    <w:rsid w:val="00F043C4"/>
    <w:pPr>
      <w:spacing w:line="480" w:lineRule="auto"/>
    </w:pPr>
    <w:rPr>
      <w:rFonts w:ascii="Times New Roman" w:eastAsia="Times New Roman" w:hAnsi="Times New Roman" w:cs="Times New Roman"/>
      <w:sz w:val="20"/>
      <w:szCs w:val="24"/>
    </w:rPr>
  </w:style>
  <w:style w:type="paragraph" w:customStyle="1" w:styleId="BTX">
    <w:name w:val="BTX"/>
    <w:rsid w:val="00F043C4"/>
    <w:pPr>
      <w:shd w:val="clear" w:color="auto" w:fill="F3F3F3"/>
      <w:spacing w:line="480" w:lineRule="auto"/>
    </w:pPr>
    <w:rPr>
      <w:rFonts w:ascii="Times New Roman" w:eastAsia="Times New Roman" w:hAnsi="Times New Roman" w:cs="Times New Roman"/>
      <w:sz w:val="24"/>
      <w:szCs w:val="24"/>
    </w:rPr>
  </w:style>
  <w:style w:type="paragraph" w:customStyle="1" w:styleId="CPYTXT">
    <w:name w:val="CPYTXT"/>
    <w:rsid w:val="00F043C4"/>
    <w:pPr>
      <w:spacing w:line="480" w:lineRule="auto"/>
    </w:pPr>
    <w:rPr>
      <w:rFonts w:ascii="Times New Roman" w:eastAsia="Times New Roman" w:hAnsi="Times New Roman" w:cs="Times New Roman"/>
      <w:sz w:val="24"/>
      <w:szCs w:val="20"/>
    </w:rPr>
  </w:style>
  <w:style w:type="paragraph" w:customStyle="1" w:styleId="FMCTBTOC">
    <w:name w:val="FMCT:BTOC"/>
    <w:rsid w:val="00AB56EC"/>
    <w:pPr>
      <w:spacing w:line="480" w:lineRule="auto"/>
    </w:pPr>
    <w:rPr>
      <w:rFonts w:ascii="Times New Roman" w:eastAsia="Times New Roman" w:hAnsi="Times New Roman" w:cs="Times New Roman"/>
      <w:color w:val="333399"/>
      <w:sz w:val="32"/>
      <w:szCs w:val="24"/>
    </w:rPr>
  </w:style>
  <w:style w:type="paragraph" w:customStyle="1" w:styleId="FGC">
    <w:name w:val="FGC"/>
    <w:basedOn w:val="Normal"/>
    <w:qFormat/>
    <w:rsid w:val="006F3EE2"/>
    <w:pPr>
      <w:spacing w:line="480" w:lineRule="auto"/>
    </w:pPr>
    <w:rPr>
      <w:rFonts w:eastAsia="Times New Roman"/>
      <w:color w:val="2F5496"/>
      <w:sz w:val="20"/>
      <w:szCs w:val="24"/>
    </w:rPr>
  </w:style>
  <w:style w:type="paragraph" w:customStyle="1" w:styleId="FGS">
    <w:name w:val="FGS"/>
    <w:rsid w:val="006F3EE2"/>
    <w:pPr>
      <w:spacing w:line="480" w:lineRule="auto"/>
    </w:pPr>
    <w:rPr>
      <w:rFonts w:ascii="Times New Roman" w:eastAsia="Times New Roman" w:hAnsi="Times New Roman" w:cs="Times New Roman"/>
      <w:color w:val="00808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E. Whittington</dc:creator>
  <cp:keywords/>
  <dc:description/>
  <cp:lastModifiedBy>Graber, Mark</cp:lastModifiedBy>
  <cp:revision>2</cp:revision>
  <dcterms:created xsi:type="dcterms:W3CDTF">2020-12-22T22:05:00Z</dcterms:created>
  <dcterms:modified xsi:type="dcterms:W3CDTF">2020-12-22T22:05:00Z</dcterms:modified>
</cp:coreProperties>
</file>