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D8E68" w14:textId="77777777" w:rsidR="00A6339A" w:rsidRPr="00AA0E41" w:rsidRDefault="00A6339A" w:rsidP="00A6339A">
      <w:pPr>
        <w:jc w:val="center"/>
        <w:rPr>
          <w:rFonts w:ascii="Palatino" w:hAnsi="Palatino"/>
          <w:sz w:val="20"/>
          <w:szCs w:val="20"/>
        </w:rPr>
      </w:pPr>
      <w:r w:rsidRPr="00AA0E41">
        <w:rPr>
          <w:rFonts w:ascii="Palatino" w:hAnsi="Palatino"/>
          <w:sz w:val="20"/>
          <w:szCs w:val="20"/>
        </w:rPr>
        <w:t>AMERICAN CONSTITUTIONALISM</w:t>
      </w:r>
    </w:p>
    <w:p w14:paraId="2D6D0C4A" w14:textId="77777777" w:rsidR="00A6339A" w:rsidRPr="00AA0E41" w:rsidRDefault="00A6339A" w:rsidP="00A6339A">
      <w:pPr>
        <w:jc w:val="center"/>
        <w:rPr>
          <w:rFonts w:ascii="Palatino" w:hAnsi="Palatino"/>
          <w:sz w:val="20"/>
          <w:szCs w:val="20"/>
        </w:rPr>
      </w:pPr>
      <w:r w:rsidRPr="00AA0E41">
        <w:rPr>
          <w:rFonts w:ascii="Palatino" w:hAnsi="Palatino"/>
          <w:sz w:val="20"/>
          <w:szCs w:val="20"/>
        </w:rPr>
        <w:t xml:space="preserve">VOLUME I: </w:t>
      </w:r>
      <w:r>
        <w:rPr>
          <w:rFonts w:ascii="Palatino" w:hAnsi="Palatino"/>
          <w:sz w:val="20"/>
          <w:szCs w:val="20"/>
        </w:rPr>
        <w:t>STRUCTURES OF GOVERNMENT</w:t>
      </w:r>
    </w:p>
    <w:p w14:paraId="4B7D4AEC" w14:textId="77777777" w:rsidR="00A6339A" w:rsidRPr="00AA0E41" w:rsidRDefault="00A6339A" w:rsidP="00A6339A">
      <w:pPr>
        <w:jc w:val="center"/>
        <w:rPr>
          <w:rFonts w:ascii="Palatino" w:hAnsi="Palatino"/>
          <w:sz w:val="20"/>
          <w:szCs w:val="20"/>
        </w:rPr>
      </w:pPr>
      <w:r w:rsidRPr="00AA0E41">
        <w:rPr>
          <w:rFonts w:ascii="Palatino" w:hAnsi="Palatino"/>
          <w:sz w:val="20"/>
          <w:szCs w:val="20"/>
        </w:rPr>
        <w:t>Howard Gillman • Mark A. Graber • Keith E. Whittington</w:t>
      </w:r>
    </w:p>
    <w:p w14:paraId="20B029FC" w14:textId="77777777" w:rsidR="00A6339A" w:rsidRPr="00AA0E41" w:rsidRDefault="00A6339A" w:rsidP="00A6339A">
      <w:pPr>
        <w:jc w:val="center"/>
        <w:rPr>
          <w:rFonts w:ascii="Palatino" w:hAnsi="Palatino"/>
          <w:sz w:val="20"/>
          <w:szCs w:val="20"/>
        </w:rPr>
      </w:pPr>
    </w:p>
    <w:p w14:paraId="214771C1" w14:textId="77777777" w:rsidR="00A6339A" w:rsidRPr="00AA0E41" w:rsidRDefault="00A6339A" w:rsidP="00A6339A">
      <w:pPr>
        <w:jc w:val="center"/>
        <w:rPr>
          <w:rFonts w:ascii="Palatino" w:hAnsi="Palatino"/>
          <w:sz w:val="20"/>
          <w:szCs w:val="20"/>
        </w:rPr>
      </w:pPr>
      <w:r w:rsidRPr="00AA0E41">
        <w:rPr>
          <w:rFonts w:ascii="Palatino" w:hAnsi="Palatino"/>
          <w:sz w:val="20"/>
          <w:szCs w:val="20"/>
        </w:rPr>
        <w:t>Supplementary Material</w:t>
      </w:r>
    </w:p>
    <w:p w14:paraId="4CE3BE59" w14:textId="77777777" w:rsidR="00A6339A" w:rsidRPr="00AA0E41" w:rsidRDefault="00A6339A" w:rsidP="00A6339A">
      <w:pPr>
        <w:jc w:val="center"/>
        <w:rPr>
          <w:rFonts w:ascii="Palatino" w:hAnsi="Palatino"/>
          <w:sz w:val="20"/>
          <w:szCs w:val="20"/>
        </w:rPr>
      </w:pPr>
    </w:p>
    <w:p w14:paraId="580A2FE0" w14:textId="71C9EB71" w:rsidR="00A6339A" w:rsidRPr="00AA0E41" w:rsidRDefault="00A6339A" w:rsidP="00A6339A">
      <w:pPr>
        <w:jc w:val="center"/>
        <w:rPr>
          <w:rFonts w:ascii="Palatino" w:hAnsi="Palatino"/>
          <w:sz w:val="20"/>
          <w:szCs w:val="20"/>
        </w:rPr>
      </w:pPr>
      <w:r w:rsidRPr="00AA0E41">
        <w:rPr>
          <w:rFonts w:ascii="Palatino" w:hAnsi="Palatino"/>
          <w:sz w:val="20"/>
          <w:szCs w:val="20"/>
        </w:rPr>
        <w:t xml:space="preserve">Chapter </w:t>
      </w:r>
      <w:r>
        <w:rPr>
          <w:rFonts w:ascii="Palatino" w:hAnsi="Palatino"/>
          <w:sz w:val="20"/>
          <w:szCs w:val="20"/>
        </w:rPr>
        <w:t>6</w:t>
      </w:r>
      <w:r w:rsidRPr="00AA0E41">
        <w:rPr>
          <w:rFonts w:ascii="Palatino" w:hAnsi="Palatino"/>
          <w:sz w:val="20"/>
          <w:szCs w:val="20"/>
        </w:rPr>
        <w:t xml:space="preserve">: </w:t>
      </w:r>
      <w:r>
        <w:rPr>
          <w:rFonts w:ascii="Palatino" w:hAnsi="Palatino"/>
          <w:sz w:val="20"/>
          <w:szCs w:val="20"/>
        </w:rPr>
        <w:t>Secession, Civil War and Reconstruction</w:t>
      </w:r>
      <w:r w:rsidRPr="00AA0E41">
        <w:rPr>
          <w:rFonts w:ascii="Palatino" w:hAnsi="Palatino"/>
          <w:sz w:val="20"/>
          <w:szCs w:val="20"/>
        </w:rPr>
        <w:t>—</w:t>
      </w:r>
      <w:r w:rsidR="00437BF2">
        <w:rPr>
          <w:rFonts w:ascii="Palatino" w:hAnsi="Palatino"/>
          <w:sz w:val="20"/>
          <w:szCs w:val="20"/>
        </w:rPr>
        <w:t>Separation of Powers</w:t>
      </w:r>
      <w:r>
        <w:rPr>
          <w:rFonts w:ascii="Palatino" w:hAnsi="Palatino"/>
          <w:sz w:val="20"/>
          <w:szCs w:val="20"/>
        </w:rPr>
        <w:t xml:space="preserve">: </w:t>
      </w:r>
      <w:r w:rsidR="00437BF2">
        <w:rPr>
          <w:rFonts w:ascii="Palatino" w:hAnsi="Palatino"/>
          <w:sz w:val="20"/>
          <w:szCs w:val="20"/>
        </w:rPr>
        <w:t>Pardon Power</w:t>
      </w:r>
    </w:p>
    <w:p w14:paraId="19DB9286" w14:textId="77777777" w:rsidR="00A6339A" w:rsidRPr="00AA0E41" w:rsidRDefault="00A6339A" w:rsidP="00A6339A">
      <w:pPr>
        <w:jc w:val="center"/>
        <w:rPr>
          <w:rFonts w:ascii="Palatino" w:hAnsi="Palatino"/>
          <w:sz w:val="20"/>
          <w:szCs w:val="20"/>
        </w:rPr>
      </w:pPr>
    </w:p>
    <w:p w14:paraId="1790D29C" w14:textId="77777777" w:rsidR="00A6339A" w:rsidRPr="00AA0E41" w:rsidRDefault="00A6339A" w:rsidP="00A6339A">
      <w:pPr>
        <w:jc w:val="both"/>
        <w:rPr>
          <w:rFonts w:ascii="Palatino" w:hAnsi="Palatino"/>
          <w:sz w:val="20"/>
          <w:szCs w:val="20"/>
        </w:rPr>
      </w:pPr>
    </w:p>
    <w:p w14:paraId="29EC596E" w14:textId="7ECABD27" w:rsidR="00A6339A" w:rsidRPr="00AA0E41" w:rsidRDefault="00437BF2" w:rsidP="00A6339A">
      <w:pPr>
        <w:pBdr>
          <w:top w:val="single" w:sz="4" w:space="5" w:color="auto"/>
          <w:bottom w:val="single" w:sz="4" w:space="5" w:color="auto"/>
        </w:pBdr>
        <w:jc w:val="center"/>
        <w:rPr>
          <w:rFonts w:ascii="Palatino" w:hAnsi="Palatino"/>
          <w:sz w:val="20"/>
          <w:szCs w:val="20"/>
        </w:rPr>
      </w:pPr>
      <w:r>
        <w:rPr>
          <w:rFonts w:ascii="Palatino" w:hAnsi="Palatino"/>
          <w:b/>
          <w:sz w:val="20"/>
          <w:szCs w:val="20"/>
        </w:rPr>
        <w:t xml:space="preserve">Proclamation of Amnesty and Reconstruction </w:t>
      </w:r>
      <w:r>
        <w:rPr>
          <w:rFonts w:ascii="Palatino" w:hAnsi="Palatino"/>
          <w:bCs/>
          <w:sz w:val="20"/>
          <w:szCs w:val="20"/>
        </w:rPr>
        <w:t>(December 8, 1863)</w:t>
      </w:r>
      <w:r w:rsidR="00A6339A">
        <w:rPr>
          <w:rStyle w:val="FootnoteReference"/>
          <w:rFonts w:ascii="Palatino" w:hAnsi="Palatino"/>
          <w:b/>
          <w:sz w:val="20"/>
          <w:szCs w:val="20"/>
        </w:rPr>
        <w:footnoteReference w:id="1"/>
      </w:r>
      <w:r w:rsidR="00A6339A">
        <w:rPr>
          <w:rFonts w:ascii="Palatino" w:hAnsi="Palatino"/>
          <w:b/>
          <w:sz w:val="20"/>
          <w:szCs w:val="20"/>
        </w:rPr>
        <w:t xml:space="preserve"> </w:t>
      </w:r>
    </w:p>
    <w:p w14:paraId="6B2F919F" w14:textId="77777777" w:rsidR="00A6339A" w:rsidRPr="00AA0E41" w:rsidRDefault="00A6339A" w:rsidP="00A6339A">
      <w:pPr>
        <w:jc w:val="both"/>
        <w:rPr>
          <w:rFonts w:ascii="Palatino" w:hAnsi="Palatino"/>
          <w:sz w:val="20"/>
          <w:szCs w:val="20"/>
        </w:rPr>
      </w:pPr>
    </w:p>
    <w:p w14:paraId="4B6F453C" w14:textId="200E14E7" w:rsidR="00397F04" w:rsidRDefault="00437BF2" w:rsidP="00A6339A">
      <w:pPr>
        <w:rPr>
          <w:rFonts w:ascii="Palatino Linotype" w:hAnsi="Palatino Linotype"/>
          <w:i/>
          <w:iCs/>
          <w:color w:val="000000"/>
          <w:sz w:val="20"/>
          <w:szCs w:val="20"/>
        </w:rPr>
      </w:pPr>
      <w:r>
        <w:rPr>
          <w:rFonts w:ascii="Palatino Linotype" w:hAnsi="Palatino Linotype"/>
          <w:i/>
          <w:iCs/>
          <w:color w:val="000000"/>
          <w:sz w:val="20"/>
          <w:szCs w:val="20"/>
        </w:rPr>
        <w:t xml:space="preserve">Abraham Lincoln and Republicans began thinking about Reconstruction almost immediately after hostilities began the Union and Confederacy begin.  Two issues were </w:t>
      </w:r>
      <w:proofErr w:type="gramStart"/>
      <w:r>
        <w:rPr>
          <w:rFonts w:ascii="Palatino Linotype" w:hAnsi="Palatino Linotype"/>
          <w:i/>
          <w:iCs/>
          <w:color w:val="000000"/>
          <w:sz w:val="20"/>
          <w:szCs w:val="20"/>
        </w:rPr>
        <w:t>particular pressing</w:t>
      </w:r>
      <w:proofErr w:type="gramEnd"/>
      <w:r>
        <w:rPr>
          <w:rFonts w:ascii="Palatino Linotype" w:hAnsi="Palatino Linotype"/>
          <w:i/>
          <w:iCs/>
          <w:color w:val="000000"/>
          <w:sz w:val="20"/>
          <w:szCs w:val="20"/>
        </w:rPr>
        <w:t>.  First, from the northern perspective, a very high percentage of southerners were committing treason.  Hanging half or more of the male population was, however, not an option.  Republicans had to consider amnesty, who would be forgiven for rebellion and under what conditions.  Second, the precise status of the seceding states was unclear.  On the one hand, Republicans and most Democrats denied that secession was lawful.  On the other hand, the Confederate government of Alabama was hardly entitled to send two representatives to the Senate.  Republicans had to determine what institutions could establish the conditions on which seceding states would be considered fully in the Union and the nature of those conditions.</w:t>
      </w:r>
    </w:p>
    <w:p w14:paraId="574494F1" w14:textId="6246E8DA" w:rsidR="00437BF2" w:rsidRDefault="00437BF2" w:rsidP="00A6339A">
      <w:pPr>
        <w:rPr>
          <w:rFonts w:ascii="Palatino Linotype" w:hAnsi="Palatino Linotype"/>
          <w:i/>
          <w:iCs/>
          <w:color w:val="000000"/>
          <w:sz w:val="20"/>
          <w:szCs w:val="20"/>
        </w:rPr>
      </w:pPr>
      <w:r>
        <w:rPr>
          <w:rFonts w:ascii="Palatino Linotype" w:hAnsi="Palatino Linotype"/>
          <w:i/>
          <w:iCs/>
          <w:color w:val="000000"/>
          <w:sz w:val="20"/>
          <w:szCs w:val="20"/>
        </w:rPr>
        <w:tab/>
        <w:t>The Proclamation of Amnesty and Reconstruction were Lincoln’s proposed solutions to the looming problems of Reconstruction.  The proclamation offered pardons to most confederates willing to take an oath of allegiance.  Who did Lincoln exempt?  Why did he make that exemption?  Was this an act of politically prudent mercy or a measure blind to the potential backlash against persons of color.  Lincoln also established initial conditions for reorganizing states.  What were those conditions?  Again, did those conditions sacrifice persons of color on the ark of a restored Union.  Under what conditions would you have offered amnesty and restored states to the Union.  Note that Lincoln indicated that Congress was the institution responsible for determining when former confederate states would be represented in the House of Representatives and Senate.  This concession would lead to the exclusion of southern representatives from Congress in December 1865.</w:t>
      </w:r>
    </w:p>
    <w:p w14:paraId="555FDD38" w14:textId="59B68801" w:rsidR="00437BF2" w:rsidRDefault="00437BF2" w:rsidP="00A6339A">
      <w:pPr>
        <w:rPr>
          <w:rFonts w:ascii="Palatino Linotype" w:hAnsi="Palatino Linotype"/>
          <w:i/>
          <w:iCs/>
          <w:color w:val="000000"/>
          <w:sz w:val="20"/>
          <w:szCs w:val="20"/>
        </w:rPr>
      </w:pPr>
    </w:p>
    <w:p w14:paraId="7D05D620" w14:textId="77777777" w:rsidR="00437BF2" w:rsidRPr="00D829B5" w:rsidRDefault="00437BF2" w:rsidP="00437BF2">
      <w:pPr>
        <w:pStyle w:val="NormalWeb"/>
        <w:shd w:val="clear" w:color="auto" w:fill="FFFFFF"/>
        <w:spacing w:before="0" w:beforeAutospacing="0" w:after="0" w:afterAutospacing="0"/>
        <w:rPr>
          <w:rFonts w:ascii="Palatino Linotype" w:hAnsi="Palatino Linotype"/>
          <w:color w:val="000000"/>
          <w:sz w:val="20"/>
          <w:szCs w:val="20"/>
        </w:rPr>
      </w:pPr>
      <w:r w:rsidRPr="00D829B5">
        <w:rPr>
          <w:rFonts w:ascii="Palatino Linotype" w:hAnsi="Palatino Linotype"/>
          <w:color w:val="000000"/>
          <w:sz w:val="20"/>
          <w:szCs w:val="20"/>
        </w:rPr>
        <w:t>By the President of the United States of America:</w:t>
      </w:r>
    </w:p>
    <w:p w14:paraId="63F47FA3"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A Proclamation.</w:t>
      </w:r>
    </w:p>
    <w:p w14:paraId="35D16D5A"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Whereas, in and by the Constitution of the United States, it is provided that the President ``shall have power to grant reprieves and pardons for offences against the United States, except in cases of impeachment;'' and</w:t>
      </w:r>
    </w:p>
    <w:p w14:paraId="3E5CE711"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Whereas a rebellion now exists whereby the loyal State governments of several States have for a long time been subverted, an</w:t>
      </w:r>
      <w:r>
        <w:rPr>
          <w:rFonts w:ascii="Palatino Linotype" w:hAnsi="Palatino Linotype"/>
          <w:color w:val="000000"/>
          <w:sz w:val="20"/>
          <w:szCs w:val="20"/>
        </w:rPr>
        <w:t xml:space="preserve">d </w:t>
      </w:r>
      <w:r w:rsidRPr="00D829B5">
        <w:rPr>
          <w:rFonts w:ascii="Palatino Linotype" w:hAnsi="Palatino Linotype"/>
          <w:color w:val="000000"/>
          <w:sz w:val="20"/>
          <w:szCs w:val="20"/>
        </w:rPr>
        <w:t xml:space="preserve">many persons have committed and are now guilty of treason against the United </w:t>
      </w:r>
      <w:proofErr w:type="gramStart"/>
      <w:r w:rsidRPr="00D829B5">
        <w:rPr>
          <w:rFonts w:ascii="Palatino Linotype" w:hAnsi="Palatino Linotype"/>
          <w:color w:val="000000"/>
          <w:sz w:val="20"/>
          <w:szCs w:val="20"/>
        </w:rPr>
        <w:t>States;</w:t>
      </w:r>
      <w:proofErr w:type="gramEnd"/>
      <w:r w:rsidRPr="00D829B5">
        <w:rPr>
          <w:rFonts w:ascii="Palatino Linotype" w:hAnsi="Palatino Linotype"/>
          <w:color w:val="000000"/>
          <w:sz w:val="20"/>
          <w:szCs w:val="20"/>
        </w:rPr>
        <w:t xml:space="preserve"> and</w:t>
      </w:r>
    </w:p>
    <w:p w14:paraId="0D195B0F"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Whereas, with reference to said rebellion and treason, laws have been enacted by Congress declaring forfeitures and confiscation of property and liberation of slaves, all upon terms and conditions therein stated, and also declaring that the President was thereby authorized at any time thereafter, by proclamation, to extend to persons who may have participated in the existing rebellion, in any State or part thereof, pardon and</w:t>
      </w:r>
      <w:r>
        <w:rPr>
          <w:rFonts w:ascii="Palatino Linotype" w:hAnsi="Palatino Linotype"/>
          <w:color w:val="000000"/>
          <w:sz w:val="20"/>
          <w:szCs w:val="20"/>
        </w:rPr>
        <w:t xml:space="preserve"> amnesty</w:t>
      </w:r>
      <w:r w:rsidRPr="00D829B5">
        <w:rPr>
          <w:rFonts w:ascii="Palatino Linotype" w:hAnsi="Palatino Linotype"/>
          <w:color w:val="000000"/>
          <w:sz w:val="20"/>
          <w:szCs w:val="20"/>
        </w:rPr>
        <w:t xml:space="preserve"> with such exceptions and at such times and on such conditions as he may deem expedient for the public welfare; and</w:t>
      </w:r>
    </w:p>
    <w:p w14:paraId="20C706CC"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lastRenderedPageBreak/>
        <w:t>Whereas the congressional declaration for limited and conditional pardon accords with well-established judicial exposition of the pardoning power; and</w:t>
      </w:r>
    </w:p>
    <w:p w14:paraId="0E5C8A5E"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 xml:space="preserve">Whereas, with reference to said rebellion, the President of the United States has issued several proclamations, with provisions in regard to the liberation of </w:t>
      </w:r>
      <w:proofErr w:type="gramStart"/>
      <w:r w:rsidRPr="00D829B5">
        <w:rPr>
          <w:rFonts w:ascii="Palatino Linotype" w:hAnsi="Palatino Linotype"/>
          <w:color w:val="000000"/>
          <w:sz w:val="20"/>
          <w:szCs w:val="20"/>
        </w:rPr>
        <w:t>slaves;</w:t>
      </w:r>
      <w:proofErr w:type="gramEnd"/>
      <w:r w:rsidRPr="00D829B5">
        <w:rPr>
          <w:rFonts w:ascii="Palatino Linotype" w:hAnsi="Palatino Linotype"/>
          <w:color w:val="000000"/>
          <w:sz w:val="20"/>
          <w:szCs w:val="20"/>
        </w:rPr>
        <w:t xml:space="preserve"> and</w:t>
      </w:r>
    </w:p>
    <w:p w14:paraId="0F34EBDA"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Whereas it is now desired by some persons heretofore engaged in said rebellion to resume their allegiance to the United States, and to reinaugurate loyal State governments within and for their respective States; therefore,</w:t>
      </w:r>
    </w:p>
    <w:p w14:paraId="7C48CA68" w14:textId="77777777" w:rsidR="00437BF2"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I, Abraham Lincoln, President of the United States, do proclaim, declare, and make known to all persons who have, directly or by implication, participated in the existing rebellion, except as hereinafter excepted, that a full pardon is hereby granted to them and each of them, with restoration of all rights of property, except as to slaves, and in property cases where rights of third parties shall have intervened, and upon the condition that every such person shall take and subscribe an oath, and thenceforward keep and maintain said oath inviolate; and which oath shall be registered for permanent preservation, and shall be of the tenor and effect following, to wit:</w:t>
      </w:r>
    </w:p>
    <w:p w14:paraId="0F89EB2D"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p>
    <w:p w14:paraId="390FC656" w14:textId="77777777" w:rsidR="00437BF2" w:rsidRDefault="00437BF2" w:rsidP="00437BF2">
      <w:pPr>
        <w:pStyle w:val="NormalWeb"/>
        <w:shd w:val="clear" w:color="auto" w:fill="FFFFFF"/>
        <w:spacing w:before="0" w:beforeAutospacing="0" w:after="0" w:afterAutospacing="0"/>
        <w:ind w:left="720" w:right="720"/>
        <w:rPr>
          <w:rFonts w:ascii="Palatino Linotype" w:hAnsi="Palatino Linotype"/>
          <w:color w:val="000000"/>
          <w:sz w:val="20"/>
          <w:szCs w:val="20"/>
        </w:rPr>
      </w:pPr>
      <w:r w:rsidRPr="00D829B5">
        <w:rPr>
          <w:rFonts w:ascii="Palatino Linotype" w:hAnsi="Palatino Linotype"/>
          <w:color w:val="000000"/>
          <w:sz w:val="20"/>
          <w:szCs w:val="20"/>
        </w:rPr>
        <w:t xml:space="preserve">I, ---, do solemnly swear, in presence of Almighty God, that I will henceforth faithfully support, protect and defend the Constitution of the United States, and the union of the States thereunder; and that I will, in like manner, abide by and faithfully support all acts of Congress passed during the existing rebellion with reference to slaves, so long and so far as not repealed, modified or held void by Congress, or by decision of the Supreme Court; and that I will, in like manner, abide by and faithfully support all proclamations of the President made during the existing rebellion having reference to slaves, so long and so far as not modified or declared void by decision of the Supreme Court. </w:t>
      </w:r>
      <w:proofErr w:type="gramStart"/>
      <w:r w:rsidRPr="00D829B5">
        <w:rPr>
          <w:rFonts w:ascii="Palatino Linotype" w:hAnsi="Palatino Linotype"/>
          <w:color w:val="000000"/>
          <w:sz w:val="20"/>
          <w:szCs w:val="20"/>
        </w:rPr>
        <w:t>So</w:t>
      </w:r>
      <w:proofErr w:type="gramEnd"/>
      <w:r w:rsidRPr="00D829B5">
        <w:rPr>
          <w:rFonts w:ascii="Palatino Linotype" w:hAnsi="Palatino Linotype"/>
          <w:color w:val="000000"/>
          <w:sz w:val="20"/>
          <w:szCs w:val="20"/>
        </w:rPr>
        <w:t xml:space="preserve"> help me God.</w:t>
      </w:r>
    </w:p>
    <w:p w14:paraId="2D38926E"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p>
    <w:p w14:paraId="6E5660D9"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The</w:t>
      </w:r>
      <w:bookmarkStart w:id="0" w:name="7_55_1"/>
      <w:bookmarkEnd w:id="0"/>
      <w:r w:rsidRPr="00D829B5">
        <w:rPr>
          <w:rStyle w:val="ptr"/>
          <w:rFonts w:ascii="Palatino Linotype" w:hAnsi="Palatino Linotype"/>
          <w:color w:val="000000"/>
          <w:sz w:val="20"/>
          <w:szCs w:val="20"/>
          <w:vertAlign w:val="superscript"/>
        </w:rPr>
        <w:t> </w:t>
      </w:r>
      <w:r w:rsidRPr="00D829B5">
        <w:rPr>
          <w:rFonts w:ascii="Palatino Linotype" w:hAnsi="Palatino Linotype"/>
          <w:color w:val="000000"/>
          <w:sz w:val="20"/>
          <w:szCs w:val="20"/>
        </w:rPr>
        <w:t>persons excepted from the benefits of the foregoing provisions are all who are, or shall have been, civil or diplomatic officers or agents of the so-called confederate government; all who have left judicial stations under the United States to aid the rebellion; all who are, or shall have been, military or naval officers of said so-called confederate government above the rank of colonel in the army, or of lieutenant in the navy; all who left seats in the United States Congress to aid the rebellion; all who resigned commissions in the army or navy of the United States, and afterwards aided the rebellion; and all who have engaged in any way in treating colored persons or white persons, in charge of such, otherwise than lawfully as prisoners of war, and which persons may have been found in the United States service, as soldiers, seamen, or in any other capacity.</w:t>
      </w:r>
    </w:p>
    <w:p w14:paraId="02CE4B57"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And I do further proclaim, declare, and make known, that whenever, in any of the States of Arkansas, Texas, Louisiana, Mississippi, Tennessee, Alabama, Georgia, Florida, South Carolina, and North Carolina, a number of persons, not less than one-tenth in number of the votes cast in such State at the Presidential election of the year of our Lord one thousand eight hundred and sixty, each having taken the oath aforesaid and not having since violated it, and being a qualified voter by the election law of the State existing immediately before the so-called act of secession, and excluding all others, shall re-establish a State government which shall be republican, and in no wise contravening said oath, such shall be recognized as the true government of the State, and the State shall receive thereunder the benefits of the constitutional provision which declares that ``The United States shall guaranty to every State in this union a republican form of government, and shall protect each of them against invasion; and, on application of the legislature, or the executive, (when the legislature cannot be convened,) against domestic violence.''</w:t>
      </w:r>
    </w:p>
    <w:p w14:paraId="3F2CE84D" w14:textId="77777777" w:rsidR="00437BF2" w:rsidRPr="00D829B5"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 xml:space="preserve">And I do further proclaim, declare, and make known that any provision which may be adopted by such State government in relation to the freed people of such State, which shall recognize and declare </w:t>
      </w:r>
      <w:r w:rsidRPr="00D829B5">
        <w:rPr>
          <w:rFonts w:ascii="Palatino Linotype" w:hAnsi="Palatino Linotype"/>
          <w:color w:val="000000"/>
          <w:sz w:val="20"/>
          <w:szCs w:val="20"/>
        </w:rPr>
        <w:lastRenderedPageBreak/>
        <w:t>their permanent freedom, provide for their education, and which may yet be consistent, as a temporary arrangement, with their present condition as a laboring, landless, and homeless class, will not be objected to by the national Executive. And</w:t>
      </w:r>
      <w:bookmarkStart w:id="1" w:name="7_55_2"/>
      <w:bookmarkEnd w:id="1"/>
      <w:r w:rsidRPr="00D829B5">
        <w:rPr>
          <w:rStyle w:val="ptr"/>
          <w:rFonts w:ascii="Palatino Linotype" w:hAnsi="Palatino Linotype"/>
          <w:color w:val="000000"/>
          <w:sz w:val="20"/>
          <w:szCs w:val="20"/>
          <w:vertAlign w:val="superscript"/>
        </w:rPr>
        <w:t> </w:t>
      </w:r>
      <w:r w:rsidRPr="00D829B5">
        <w:rPr>
          <w:rFonts w:ascii="Palatino Linotype" w:hAnsi="Palatino Linotype"/>
          <w:color w:val="000000"/>
          <w:sz w:val="20"/>
          <w:szCs w:val="20"/>
        </w:rPr>
        <w:t>it is suggeste</w:t>
      </w:r>
      <w:r>
        <w:rPr>
          <w:rFonts w:ascii="Palatino Linotype" w:hAnsi="Palatino Linotype"/>
          <w:color w:val="000000"/>
          <w:sz w:val="20"/>
          <w:szCs w:val="20"/>
        </w:rPr>
        <w:t xml:space="preserve">d </w:t>
      </w:r>
      <w:r w:rsidRPr="00D829B5">
        <w:rPr>
          <w:rFonts w:ascii="Palatino Linotype" w:hAnsi="Palatino Linotype"/>
          <w:color w:val="000000"/>
          <w:sz w:val="20"/>
          <w:szCs w:val="20"/>
        </w:rPr>
        <w:t>as not improper, that, in constructing a loyal State government in any State, the name of the State, the boundary, the subdivisions, the constitution, and the general code of laws, as before the rebellion, be maintained, subject only to the modifications made necessary by the conditions hereinbefore stated, and such others, if any, not contravening said conditions, and which may be deemed expedient by those framing the new State government.</w:t>
      </w:r>
    </w:p>
    <w:p w14:paraId="4A8C8653" w14:textId="08A1DB95" w:rsidR="00437BF2" w:rsidRPr="00437BF2" w:rsidRDefault="00437BF2" w:rsidP="00437BF2">
      <w:pPr>
        <w:pStyle w:val="NormalWeb"/>
        <w:shd w:val="clear" w:color="auto" w:fill="FFFFFF"/>
        <w:spacing w:before="0" w:beforeAutospacing="0" w:after="0" w:afterAutospacing="0"/>
        <w:ind w:firstLine="720"/>
        <w:rPr>
          <w:rFonts w:ascii="Palatino Linotype" w:hAnsi="Palatino Linotype"/>
          <w:color w:val="000000"/>
          <w:sz w:val="20"/>
          <w:szCs w:val="20"/>
        </w:rPr>
      </w:pPr>
      <w:r w:rsidRPr="00D829B5">
        <w:rPr>
          <w:rFonts w:ascii="Palatino Linotype" w:hAnsi="Palatino Linotype"/>
          <w:color w:val="000000"/>
          <w:sz w:val="20"/>
          <w:szCs w:val="20"/>
        </w:rPr>
        <w:t xml:space="preserve">To avoid misunderstanding, it may be proper to say that this proclamation, so far as it relates to State governments, has no reference to States wherein loyal State governments have all the while been maintained. And for the same reason, it may be proper to further say that whether members sent to Congress from any State shall be admitted to seats, constitutionally rests exclusively with the respective Houses, and not to any extent with the Executive. And still further, that this proclamation is intended to present the people of the States wherein the national authority has been suspended, and loyal State governments have been subverted, a </w:t>
      </w:r>
      <w:proofErr w:type="spellStart"/>
      <w:r w:rsidRPr="00D829B5">
        <w:rPr>
          <w:rFonts w:ascii="Palatino Linotype" w:hAnsi="Palatino Linotype"/>
          <w:color w:val="000000"/>
          <w:sz w:val="20"/>
          <w:szCs w:val="20"/>
        </w:rPr>
        <w:t>mode</w:t>
      </w:r>
      <w:proofErr w:type="spellEnd"/>
      <w:r w:rsidRPr="00D829B5">
        <w:rPr>
          <w:rFonts w:ascii="Palatino Linotype" w:hAnsi="Palatino Linotype"/>
          <w:color w:val="000000"/>
          <w:sz w:val="20"/>
          <w:szCs w:val="20"/>
        </w:rPr>
        <w:t xml:space="preserve"> in and by which the national authority and loyal State governments may be re-established within said States, or in any of them; and, while the mode presented is the best the Executive can suggest, with his present impressions, it must not be understood that no other possible mode would be acceptable.</w:t>
      </w:r>
    </w:p>
    <w:sectPr w:rsidR="00437BF2" w:rsidRPr="00437B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1677EC" w14:textId="77777777" w:rsidR="00D65F1F" w:rsidRDefault="00D65F1F" w:rsidP="00A6339A">
      <w:r>
        <w:separator/>
      </w:r>
    </w:p>
  </w:endnote>
  <w:endnote w:type="continuationSeparator" w:id="0">
    <w:p w14:paraId="2E81FBC3" w14:textId="77777777" w:rsidR="00D65F1F" w:rsidRDefault="00D65F1F" w:rsidP="00A63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AC0AF" w14:textId="77777777" w:rsidR="00D65F1F" w:rsidRDefault="00D65F1F" w:rsidP="00A6339A">
      <w:r>
        <w:separator/>
      </w:r>
    </w:p>
  </w:footnote>
  <w:footnote w:type="continuationSeparator" w:id="0">
    <w:p w14:paraId="079B48C0" w14:textId="77777777" w:rsidR="00D65F1F" w:rsidRDefault="00D65F1F" w:rsidP="00A6339A">
      <w:r>
        <w:continuationSeparator/>
      </w:r>
    </w:p>
  </w:footnote>
  <w:footnote w:id="1">
    <w:p w14:paraId="62E305B7" w14:textId="76DF4A98" w:rsidR="00A6339A" w:rsidRPr="00DA1C91" w:rsidRDefault="00A6339A" w:rsidP="00A6339A">
      <w:pPr>
        <w:pStyle w:val="FootnoteText"/>
      </w:pPr>
      <w:r>
        <w:rPr>
          <w:rStyle w:val="FootnoteReference"/>
        </w:rPr>
        <w:footnoteRef/>
      </w:r>
      <w:r>
        <w:t xml:space="preserve"> Abraham Lincoln, “</w:t>
      </w:r>
      <w:r w:rsidR="00437BF2">
        <w:t>Proclamation of Amnesty and Reconstruction</w:t>
      </w:r>
      <w:r>
        <w:t xml:space="preserve">,” </w:t>
      </w:r>
      <w:r>
        <w:rPr>
          <w:i/>
          <w:iCs/>
        </w:rPr>
        <w:t xml:space="preserve">Collected Works of Abraham Lincoln </w:t>
      </w:r>
      <w:r>
        <w:t xml:space="preserve">(Vol. </w:t>
      </w:r>
      <w:r w:rsidR="00437BF2">
        <w:t>7</w:t>
      </w:r>
      <w:r>
        <w:t xml:space="preserve">) (edited by Roy P. Basler) (New Brunswick, NJ: Rutgers University Press, 1953), pp. </w:t>
      </w:r>
      <w:r w:rsidR="00437BF2">
        <w:t>53-57</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9A"/>
    <w:rsid w:val="000E696B"/>
    <w:rsid w:val="00397F04"/>
    <w:rsid w:val="00437BF2"/>
    <w:rsid w:val="00760154"/>
    <w:rsid w:val="00A6339A"/>
    <w:rsid w:val="00C816A1"/>
    <w:rsid w:val="00D65F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831E2"/>
  <w15:chartTrackingRefBased/>
  <w15:docId w15:val="{AAD7067F-C0E8-4E8D-B813-B314B6DE2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6339A"/>
    <w:rPr>
      <w:sz w:val="20"/>
      <w:szCs w:val="20"/>
    </w:rPr>
  </w:style>
  <w:style w:type="character" w:customStyle="1" w:styleId="FootnoteTextChar">
    <w:name w:val="Footnote Text Char"/>
    <w:basedOn w:val="DefaultParagraphFont"/>
    <w:link w:val="FootnoteText"/>
    <w:uiPriority w:val="99"/>
    <w:semiHidden/>
    <w:rsid w:val="00A6339A"/>
    <w:rPr>
      <w:sz w:val="20"/>
      <w:szCs w:val="20"/>
    </w:rPr>
  </w:style>
  <w:style w:type="character" w:styleId="FootnoteReference">
    <w:name w:val="footnote reference"/>
    <w:basedOn w:val="DefaultParagraphFont"/>
    <w:uiPriority w:val="99"/>
    <w:semiHidden/>
    <w:unhideWhenUsed/>
    <w:rsid w:val="00A6339A"/>
    <w:rPr>
      <w:vertAlign w:val="superscript"/>
    </w:rPr>
  </w:style>
  <w:style w:type="paragraph" w:styleId="NormalWeb">
    <w:name w:val="Normal (Web)"/>
    <w:basedOn w:val="Normal"/>
    <w:uiPriority w:val="99"/>
    <w:unhideWhenUsed/>
    <w:rsid w:val="00437BF2"/>
    <w:pPr>
      <w:spacing w:before="100" w:beforeAutospacing="1" w:after="100" w:afterAutospacing="1"/>
    </w:pPr>
    <w:rPr>
      <w:rFonts w:ascii="Times New Roman" w:eastAsia="Times New Roman" w:hAnsi="Times New Roman" w:cs="Times New Roman"/>
      <w:sz w:val="24"/>
      <w:szCs w:val="24"/>
    </w:rPr>
  </w:style>
  <w:style w:type="character" w:customStyle="1" w:styleId="ptr">
    <w:name w:val="ptr"/>
    <w:basedOn w:val="DefaultParagraphFont"/>
    <w:rsid w:val="00437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Graber, Mark</dc:creator>
  <cp:keywords/>
  <dc:description/>
  <cp:lastModifiedBy>Graber, Mark</cp:lastModifiedBy>
  <cp:revision>2</cp:revision>
  <dcterms:created xsi:type="dcterms:W3CDTF">2020-12-22T14:13:00Z</dcterms:created>
  <dcterms:modified xsi:type="dcterms:W3CDTF">2020-12-22T14:13:00Z</dcterms:modified>
</cp:coreProperties>
</file>