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5A" w:rsidRPr="003A4392" w:rsidRDefault="0041365A" w:rsidP="0041365A">
      <w:pPr>
        <w:pStyle w:val="BT"/>
        <w:spacing w:line="480" w:lineRule="auto"/>
        <w:rPr>
          <w:b w:val="0"/>
          <w:color w:val="000000" w:themeColor="text1"/>
        </w:rPr>
      </w:pPr>
      <w:bookmarkStart w:id="0" w:name="_GoBack"/>
      <w:bookmarkEnd w:id="0"/>
      <w:r w:rsidRPr="003A4392">
        <w:rPr>
          <w:rStyle w:val="Strong"/>
          <w:b/>
          <w:color w:val="000000" w:themeColor="text1"/>
        </w:rPr>
        <w:t>Court Rulings Affecting Juvenile Justice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965"/>
        <w:gridCol w:w="6924"/>
      </w:tblGrid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Breed v. Jones</w:t>
            </w:r>
            <w:r w:rsidRPr="003A4392">
              <w:rPr>
                <w:rFonts w:eastAsia="Times New Roman"/>
                <w:color w:val="000000" w:themeColor="text1"/>
              </w:rPr>
              <w:t xml:space="preserve"> (1975)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Attached double jeopardy to cases in which youths are adjudicated in juvenile court and then waived to adult court for processing</w:t>
            </w:r>
          </w:p>
        </w:tc>
      </w:tr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Fare v. Michael C.</w:t>
            </w:r>
            <w:r w:rsidRPr="003A4392">
              <w:rPr>
                <w:rFonts w:eastAsia="Times New Roman"/>
                <w:color w:val="000000" w:themeColor="text1"/>
              </w:rPr>
              <w:t xml:space="preserve"> (1979)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A youth does not have a right to speak to his or her probation officer after an arrest, only to counsel.</w:t>
            </w:r>
          </w:p>
        </w:tc>
      </w:tr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Schall</w:t>
            </w:r>
            <w:r w:rsidRPr="003A4392">
              <w:rPr>
                <w:rStyle w:val="Emphasis"/>
                <w:color w:val="000000" w:themeColor="text1"/>
              </w:rPr>
              <w:t xml:space="preserve"> v. Martin</w:t>
            </w:r>
            <w:r w:rsidRPr="003A4392">
              <w:rPr>
                <w:rFonts w:eastAsia="Times New Roman"/>
                <w:color w:val="000000" w:themeColor="text1"/>
              </w:rPr>
              <w:t xml:space="preserve"> (1984)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Preventive detention is permissible if there is adequate concern that further crimes will be committed, although the juvenile has a right to a hearing on the detention.</w:t>
            </w:r>
          </w:p>
        </w:tc>
      </w:tr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New Jersey v. T.L.O.</w:t>
            </w:r>
            <w:r w:rsidRPr="003A4392">
              <w:rPr>
                <w:rFonts w:eastAsia="Times New Roman"/>
                <w:color w:val="000000" w:themeColor="text1"/>
              </w:rPr>
              <w:t xml:space="preserve"> (1985)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The warrantless search of a student’s purse by school authorities is permissible based on reasonable suspicion of violating school rules.</w:t>
            </w:r>
          </w:p>
        </w:tc>
      </w:tr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Doe v. Renfroe</w:t>
            </w:r>
            <w:r w:rsidRPr="003A4392">
              <w:rPr>
                <w:rFonts w:eastAsia="Times New Roman"/>
                <w:color w:val="000000" w:themeColor="text1"/>
              </w:rPr>
              <w:t xml:space="preserve"> (1981)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The use of dogs to sniff students and their possessions for drugs at school is not a violation of their rights.</w:t>
            </w:r>
          </w:p>
        </w:tc>
      </w:tr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Qutb v. Strauss</w:t>
            </w:r>
            <w:r w:rsidRPr="003A4392">
              <w:rPr>
                <w:rFonts w:eastAsia="Times New Roman"/>
                <w:color w:val="000000" w:themeColor="text1"/>
              </w:rPr>
              <w:t xml:space="preserve"> (1993)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Juvenile curfews are not a violation of an individual’s rights if they serve a compelling state interest.</w:t>
            </w:r>
          </w:p>
        </w:tc>
      </w:tr>
      <w:tr w:rsidR="0041365A" w:rsidRPr="003A4392" w:rsidTr="0041365A">
        <w:tc>
          <w:tcPr>
            <w:tcW w:w="2965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Style w:val="Emphasis"/>
                <w:rFonts w:eastAsia="Times New Roman"/>
                <w:color w:val="000000" w:themeColor="text1"/>
              </w:rPr>
              <w:t>Board of Education of Independent School District No. 92 v. Lindsay Earls et al.</w:t>
            </w:r>
            <w:r w:rsidRPr="003A4392">
              <w:rPr>
                <w:rFonts w:eastAsia="Times New Roman"/>
                <w:color w:val="000000" w:themeColor="text1"/>
              </w:rPr>
              <w:t xml:space="preserve"> (2002)</w:t>
            </w:r>
          </w:p>
        </w:tc>
        <w:tc>
          <w:tcPr>
            <w:tcW w:w="6924" w:type="dxa"/>
            <w:hideMark/>
          </w:tcPr>
          <w:p w:rsidR="0041365A" w:rsidRPr="003A4392" w:rsidRDefault="0041365A" w:rsidP="00234087">
            <w:pPr>
              <w:spacing w:line="480" w:lineRule="auto"/>
              <w:rPr>
                <w:rFonts w:eastAsia="Times New Roman"/>
                <w:color w:val="000000" w:themeColor="text1"/>
              </w:rPr>
            </w:pPr>
            <w:r w:rsidRPr="003A4392">
              <w:rPr>
                <w:rFonts w:eastAsia="Times New Roman"/>
                <w:color w:val="000000" w:themeColor="text1"/>
              </w:rPr>
              <w:t>Random drug tests required of students participating in extracurricular activities are permissible.</w:t>
            </w:r>
          </w:p>
        </w:tc>
      </w:tr>
    </w:tbl>
    <w:p w:rsidR="008023B6" w:rsidRDefault="008023B6"/>
    <w:sectPr w:rsidR="0080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5A"/>
    <w:rsid w:val="0041365A"/>
    <w:rsid w:val="008023B6"/>
    <w:rsid w:val="00F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65A"/>
    <w:rPr>
      <w:b/>
      <w:bCs/>
    </w:rPr>
  </w:style>
  <w:style w:type="character" w:styleId="Emphasis">
    <w:name w:val="Emphasis"/>
    <w:basedOn w:val="DefaultParagraphFont"/>
    <w:uiPriority w:val="20"/>
    <w:qFormat/>
    <w:rsid w:val="0041365A"/>
    <w:rPr>
      <w:i/>
      <w:iCs/>
    </w:rPr>
  </w:style>
  <w:style w:type="paragraph" w:customStyle="1" w:styleId="BN">
    <w:name w:val="BN"/>
    <w:basedOn w:val="Normal"/>
    <w:qFormat/>
    <w:rsid w:val="0041365A"/>
    <w:pPr>
      <w:spacing w:before="100" w:beforeAutospacing="1"/>
    </w:pPr>
    <w:rPr>
      <w:b/>
    </w:rPr>
  </w:style>
  <w:style w:type="paragraph" w:customStyle="1" w:styleId="BT">
    <w:name w:val="BT"/>
    <w:basedOn w:val="Normal"/>
    <w:qFormat/>
    <w:rsid w:val="0041365A"/>
    <w:pPr>
      <w:spacing w:before="100" w:beforeAutospacing="1"/>
    </w:pPr>
    <w:rPr>
      <w:b/>
    </w:rPr>
  </w:style>
  <w:style w:type="table" w:styleId="TableGrid">
    <w:name w:val="Table Grid"/>
    <w:basedOn w:val="TableNormal"/>
    <w:uiPriority w:val="59"/>
    <w:rsid w:val="0041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65A"/>
    <w:rPr>
      <w:b/>
      <w:bCs/>
    </w:rPr>
  </w:style>
  <w:style w:type="character" w:styleId="Emphasis">
    <w:name w:val="Emphasis"/>
    <w:basedOn w:val="DefaultParagraphFont"/>
    <w:uiPriority w:val="20"/>
    <w:qFormat/>
    <w:rsid w:val="0041365A"/>
    <w:rPr>
      <w:i/>
      <w:iCs/>
    </w:rPr>
  </w:style>
  <w:style w:type="paragraph" w:customStyle="1" w:styleId="BN">
    <w:name w:val="BN"/>
    <w:basedOn w:val="Normal"/>
    <w:qFormat/>
    <w:rsid w:val="0041365A"/>
    <w:pPr>
      <w:spacing w:before="100" w:beforeAutospacing="1"/>
    </w:pPr>
    <w:rPr>
      <w:b/>
    </w:rPr>
  </w:style>
  <w:style w:type="paragraph" w:customStyle="1" w:styleId="BT">
    <w:name w:val="BT"/>
    <w:basedOn w:val="Normal"/>
    <w:qFormat/>
    <w:rsid w:val="0041365A"/>
    <w:pPr>
      <w:spacing w:before="100" w:beforeAutospacing="1"/>
    </w:pPr>
    <w:rPr>
      <w:b/>
    </w:rPr>
  </w:style>
  <w:style w:type="table" w:styleId="TableGrid">
    <w:name w:val="Table Grid"/>
    <w:basedOn w:val="TableNormal"/>
    <w:uiPriority w:val="59"/>
    <w:rsid w:val="0041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 Lab</dc:creator>
  <cp:keywords/>
  <dc:description/>
  <cp:lastModifiedBy>303273</cp:lastModifiedBy>
  <cp:revision>2</cp:revision>
  <dcterms:created xsi:type="dcterms:W3CDTF">2017-10-17T13:33:00Z</dcterms:created>
  <dcterms:modified xsi:type="dcterms:W3CDTF">2021-04-15T10:50:00Z</dcterms:modified>
</cp:coreProperties>
</file>