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79" w:rsidRPr="00FF5B79" w:rsidRDefault="00FF5B79" w:rsidP="00FF5B79">
      <w:pPr>
        <w:pStyle w:val="Default"/>
        <w:rPr>
          <w:sz w:val="32"/>
          <w:szCs w:val="32"/>
          <w:lang w:val="en-US"/>
        </w:rPr>
      </w:pPr>
      <w:r w:rsidRPr="00FF5B79">
        <w:rPr>
          <w:b/>
          <w:bCs/>
          <w:sz w:val="32"/>
          <w:szCs w:val="32"/>
          <w:lang w:val="en-US"/>
        </w:rPr>
        <w:t xml:space="preserve">Chapter </w:t>
      </w:r>
      <w:r w:rsidR="00734C20">
        <w:rPr>
          <w:b/>
          <w:bCs/>
          <w:sz w:val="32"/>
          <w:szCs w:val="32"/>
          <w:lang w:val="en-US"/>
        </w:rPr>
        <w:t>12</w:t>
      </w:r>
    </w:p>
    <w:p w:rsidR="00FF5B79" w:rsidRPr="00FF5B79" w:rsidRDefault="00FF5B79" w:rsidP="00FF5B79">
      <w:pPr>
        <w:pStyle w:val="Default"/>
        <w:rPr>
          <w:sz w:val="23"/>
          <w:szCs w:val="23"/>
          <w:lang w:val="en-US"/>
        </w:rPr>
      </w:pPr>
    </w:p>
    <w:p w:rsidR="00FF5B79" w:rsidRPr="00FF5B79" w:rsidRDefault="00633CD2" w:rsidP="00FF5B79">
      <w:pPr>
        <w:pStyle w:val="Default"/>
        <w:rPr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The nuclear taboo</w:t>
      </w:r>
    </w:p>
    <w:p w:rsidR="0087086B" w:rsidRDefault="0087086B" w:rsidP="00633CD2">
      <w:pPr>
        <w:pStyle w:val="Default"/>
        <w:rPr>
          <w:color w:val="auto"/>
          <w:sz w:val="23"/>
          <w:szCs w:val="23"/>
          <w:lang w:val="en-US"/>
        </w:rPr>
      </w:pPr>
    </w:p>
    <w:p w:rsidR="00FF5B79" w:rsidRDefault="00734293" w:rsidP="00633CD2">
      <w:pPr>
        <w:pStyle w:val="Default"/>
        <w:rPr>
          <w:color w:val="auto"/>
          <w:sz w:val="23"/>
          <w:szCs w:val="23"/>
          <w:lang w:val="en-US"/>
        </w:rPr>
      </w:pPr>
      <w:r>
        <w:rPr>
          <w:rFonts w:eastAsiaTheme="minorEastAsia" w:cs="Times New Roman"/>
          <w:lang w:val="en-US" w:eastAsia="da-DK"/>
        </w:rPr>
        <w:t>Nuclear weapons have not been used</w:t>
      </w:r>
      <w:r w:rsidR="002E1068">
        <w:rPr>
          <w:rFonts w:eastAsiaTheme="minorEastAsia" w:cs="Times New Roman"/>
          <w:lang w:val="en-US" w:eastAsia="da-DK"/>
        </w:rPr>
        <w:t xml:space="preserve"> in warfare</w:t>
      </w:r>
      <w:r>
        <w:rPr>
          <w:rFonts w:eastAsiaTheme="minorEastAsia" w:cs="Times New Roman"/>
          <w:lang w:val="en-US" w:eastAsia="da-DK"/>
        </w:rPr>
        <w:t xml:space="preserve"> since the </w:t>
      </w:r>
      <w:r w:rsidRPr="00734293">
        <w:rPr>
          <w:rFonts w:eastAsiaTheme="minorEastAsia" w:cs="Times New Roman"/>
          <w:lang w:val="en-US" w:eastAsia="da-DK"/>
        </w:rPr>
        <w:t>terrible bombings of the Japanese cities Hiroshima and Nagasaki</w:t>
      </w:r>
      <w:r>
        <w:rPr>
          <w:rFonts w:eastAsiaTheme="minorEastAsia" w:cs="Times New Roman"/>
          <w:lang w:val="en-US" w:eastAsia="da-DK"/>
        </w:rPr>
        <w:t xml:space="preserve"> in 1945. Constructivist </w:t>
      </w:r>
      <w:r w:rsidR="004B0465">
        <w:rPr>
          <w:rFonts w:eastAsiaTheme="minorEastAsia" w:cs="Times New Roman"/>
          <w:lang w:val="en-US" w:eastAsia="da-DK"/>
        </w:rPr>
        <w:t xml:space="preserve">scholar </w:t>
      </w:r>
      <w:r>
        <w:rPr>
          <w:rFonts w:eastAsiaTheme="minorEastAsia" w:cs="Times New Roman"/>
          <w:lang w:val="en-US" w:eastAsia="da-DK"/>
        </w:rPr>
        <w:t xml:space="preserve">Nina </w:t>
      </w:r>
      <w:proofErr w:type="spellStart"/>
      <w:r>
        <w:rPr>
          <w:rFonts w:eastAsiaTheme="minorEastAsia" w:cs="Times New Roman"/>
          <w:lang w:val="en-US" w:eastAsia="da-DK"/>
        </w:rPr>
        <w:t>Tannenwald</w:t>
      </w:r>
      <w:proofErr w:type="spellEnd"/>
      <w:r>
        <w:rPr>
          <w:rFonts w:eastAsiaTheme="minorEastAsia" w:cs="Times New Roman"/>
          <w:lang w:val="en-US" w:eastAsia="da-DK"/>
        </w:rPr>
        <w:t xml:space="preserve"> </w:t>
      </w:r>
      <w:r w:rsidR="003A55E6">
        <w:rPr>
          <w:rFonts w:eastAsiaTheme="minorEastAsia" w:cs="Times New Roman"/>
          <w:lang w:val="en-US" w:eastAsia="da-DK"/>
        </w:rPr>
        <w:t>argues</w:t>
      </w:r>
      <w:r>
        <w:rPr>
          <w:rFonts w:eastAsiaTheme="minorEastAsia" w:cs="Times New Roman"/>
          <w:lang w:val="en-US" w:eastAsia="da-DK"/>
        </w:rPr>
        <w:t xml:space="preserve"> that this </w:t>
      </w:r>
      <w:r w:rsidR="007D3A56">
        <w:rPr>
          <w:rFonts w:eastAsiaTheme="minorEastAsia" w:cs="Times New Roman"/>
          <w:lang w:val="en-US" w:eastAsia="da-DK"/>
        </w:rPr>
        <w:t>reflects t</w:t>
      </w:r>
      <w:r>
        <w:rPr>
          <w:rFonts w:eastAsiaTheme="minorEastAsia" w:cs="Times New Roman"/>
          <w:lang w:val="en-US" w:eastAsia="da-DK"/>
        </w:rPr>
        <w:t>he</w:t>
      </w:r>
      <w:r w:rsidRPr="00734293">
        <w:rPr>
          <w:rFonts w:eastAsiaTheme="minorEastAsia" w:cs="Times New Roman"/>
          <w:lang w:val="en-US" w:eastAsia="da-DK"/>
        </w:rPr>
        <w:t xml:space="preserve"> development of a very strong norm against the use of nuclear weapons. This ‘nuclear taboo’ </w:t>
      </w:r>
      <w:r>
        <w:rPr>
          <w:rFonts w:eastAsiaTheme="minorEastAsia" w:cs="Times New Roman"/>
          <w:lang w:val="en-US" w:eastAsia="da-DK"/>
        </w:rPr>
        <w:t>arguably shows</w:t>
      </w:r>
      <w:r w:rsidRPr="00734293">
        <w:rPr>
          <w:rFonts w:eastAsiaTheme="minorEastAsia" w:cs="Times New Roman"/>
          <w:lang w:val="en-US" w:eastAsia="da-DK"/>
        </w:rPr>
        <w:t xml:space="preserve"> how norms and conventions increasingly affect</w:t>
      </w:r>
      <w:r w:rsidR="00D30419">
        <w:rPr>
          <w:rFonts w:eastAsiaTheme="minorEastAsia" w:cs="Times New Roman"/>
          <w:lang w:val="en-US" w:eastAsia="da-DK"/>
        </w:rPr>
        <w:t>—</w:t>
      </w:r>
      <w:r w:rsidRPr="00734293">
        <w:rPr>
          <w:rFonts w:eastAsiaTheme="minorEastAsia" w:cs="Times New Roman"/>
          <w:lang w:val="en-US" w:eastAsia="da-DK"/>
        </w:rPr>
        <w:t>and often bind or circumscribe</w:t>
      </w:r>
      <w:r w:rsidR="00D30419">
        <w:rPr>
          <w:rFonts w:eastAsiaTheme="minorEastAsia" w:cs="Times New Roman"/>
          <w:lang w:val="en-US" w:eastAsia="da-DK"/>
        </w:rPr>
        <w:t>—</w:t>
      </w:r>
      <w:r w:rsidRPr="00734293">
        <w:rPr>
          <w:rFonts w:eastAsiaTheme="minorEastAsia" w:cs="Times New Roman"/>
          <w:lang w:val="en-US" w:eastAsia="da-DK"/>
        </w:rPr>
        <w:t>military capabilities</w:t>
      </w:r>
      <w:r>
        <w:rPr>
          <w:rFonts w:eastAsiaTheme="minorEastAsia" w:cs="Times New Roman"/>
          <w:lang w:val="en-US" w:eastAsia="da-DK"/>
        </w:rPr>
        <w:t xml:space="preserve">. For instance, </w:t>
      </w:r>
      <w:r w:rsidR="003A55E6">
        <w:rPr>
          <w:rFonts w:eastAsiaTheme="minorEastAsia" w:cs="Times New Roman"/>
          <w:lang w:val="en-US" w:eastAsia="da-DK"/>
        </w:rPr>
        <w:t xml:space="preserve">since their extensive use in the First World War </w:t>
      </w:r>
      <w:r>
        <w:rPr>
          <w:rFonts w:eastAsiaTheme="minorEastAsia" w:cs="Times New Roman"/>
          <w:lang w:val="en-US" w:eastAsia="da-DK"/>
        </w:rPr>
        <w:t>there seems to have developed a similar, though less strong, taboo against using chemical weapons in warfare.</w:t>
      </w:r>
    </w:p>
    <w:p w:rsidR="00633CD2" w:rsidRDefault="00633CD2" w:rsidP="00633CD2">
      <w:pPr>
        <w:pStyle w:val="Default"/>
        <w:rPr>
          <w:color w:val="auto"/>
          <w:sz w:val="23"/>
          <w:szCs w:val="23"/>
          <w:lang w:val="en-US"/>
        </w:rPr>
      </w:pPr>
    </w:p>
    <w:p w:rsidR="002B4151" w:rsidRPr="00D30419" w:rsidRDefault="002B4151" w:rsidP="00633CD2">
      <w:pPr>
        <w:pStyle w:val="Default"/>
        <w:rPr>
          <w:color w:val="auto"/>
          <w:sz w:val="23"/>
          <w:szCs w:val="23"/>
          <w:lang w:val="en-US"/>
        </w:rPr>
      </w:pPr>
      <w:r w:rsidRPr="00D30419">
        <w:rPr>
          <w:color w:val="auto"/>
          <w:sz w:val="23"/>
          <w:szCs w:val="23"/>
          <w:lang w:val="en-US"/>
        </w:rPr>
        <w:t xml:space="preserve">Watch this video with Nina </w:t>
      </w:r>
      <w:proofErr w:type="spellStart"/>
      <w:r w:rsidRPr="00D30419">
        <w:rPr>
          <w:color w:val="auto"/>
          <w:sz w:val="23"/>
          <w:szCs w:val="23"/>
          <w:lang w:val="en-US"/>
        </w:rPr>
        <w:t>Tannenwald</w:t>
      </w:r>
      <w:proofErr w:type="spellEnd"/>
      <w:r w:rsidRPr="00D30419">
        <w:rPr>
          <w:color w:val="auto"/>
          <w:sz w:val="23"/>
          <w:szCs w:val="23"/>
          <w:lang w:val="en-US"/>
        </w:rPr>
        <w:t xml:space="preserve">: </w:t>
      </w:r>
      <w:hyperlink r:id="rId7" w:history="1">
        <w:r w:rsidRPr="00D30419">
          <w:rPr>
            <w:rStyle w:val="Hyperlink"/>
            <w:sz w:val="23"/>
            <w:szCs w:val="23"/>
            <w:lang w:val="en-US"/>
          </w:rPr>
          <w:t>https://www.youtube.com/watch?v=WcnBtHp6Imw</w:t>
        </w:r>
      </w:hyperlink>
      <w:r w:rsidRPr="00D30419">
        <w:rPr>
          <w:color w:val="auto"/>
          <w:sz w:val="23"/>
          <w:szCs w:val="23"/>
          <w:lang w:val="en-US"/>
        </w:rPr>
        <w:t xml:space="preserve"> </w:t>
      </w:r>
      <w:r w:rsidR="007D3A56" w:rsidRPr="00D30419">
        <w:rPr>
          <w:color w:val="auto"/>
          <w:sz w:val="23"/>
          <w:szCs w:val="23"/>
          <w:lang w:val="en-US"/>
        </w:rPr>
        <w:t xml:space="preserve">as well as this additional video on the nuclear taboo: </w:t>
      </w:r>
      <w:hyperlink r:id="rId8" w:history="1">
        <w:r w:rsidR="007D3A56" w:rsidRPr="00D30419">
          <w:rPr>
            <w:rStyle w:val="Hyperlink"/>
            <w:sz w:val="23"/>
            <w:szCs w:val="23"/>
            <w:lang w:val="en-US"/>
          </w:rPr>
          <w:t>https://www.youtube.com/watch?v=d-XX1wyDQeY</w:t>
        </w:r>
      </w:hyperlink>
      <w:r w:rsidR="007D3A56" w:rsidRPr="00D30419">
        <w:rPr>
          <w:color w:val="auto"/>
          <w:sz w:val="23"/>
          <w:szCs w:val="23"/>
          <w:lang w:val="en-US"/>
        </w:rPr>
        <w:t xml:space="preserve"> </w:t>
      </w:r>
    </w:p>
    <w:p w:rsidR="007D3A56" w:rsidRPr="00D30419" w:rsidRDefault="007D3A56" w:rsidP="00633CD2">
      <w:pPr>
        <w:pStyle w:val="Default"/>
        <w:rPr>
          <w:color w:val="auto"/>
          <w:sz w:val="23"/>
          <w:szCs w:val="23"/>
          <w:lang w:val="en-US"/>
        </w:rPr>
      </w:pPr>
    </w:p>
    <w:p w:rsidR="007D3A56" w:rsidRPr="00D30419" w:rsidRDefault="002E1068" w:rsidP="007D3A56">
      <w:pPr>
        <w:pStyle w:val="Default"/>
        <w:rPr>
          <w:sz w:val="23"/>
          <w:szCs w:val="23"/>
          <w:lang w:val="en-US"/>
        </w:rPr>
      </w:pPr>
      <w:r w:rsidRPr="00D30419">
        <w:rPr>
          <w:color w:val="auto"/>
          <w:sz w:val="23"/>
          <w:szCs w:val="23"/>
          <w:lang w:val="en-US"/>
        </w:rPr>
        <w:t>Furthermore</w:t>
      </w:r>
      <w:r w:rsidR="007D3A56" w:rsidRPr="00D30419">
        <w:rPr>
          <w:color w:val="auto"/>
          <w:sz w:val="23"/>
          <w:szCs w:val="23"/>
          <w:lang w:val="en-US"/>
        </w:rPr>
        <w:t xml:space="preserve">, read the following short article by </w:t>
      </w:r>
      <w:r w:rsidR="007D3A56" w:rsidRPr="00D30419">
        <w:rPr>
          <w:sz w:val="23"/>
          <w:szCs w:val="23"/>
          <w:lang w:val="en-US"/>
        </w:rPr>
        <w:t>Richard Price (2017)</w:t>
      </w:r>
      <w:r w:rsidRPr="00D30419">
        <w:rPr>
          <w:sz w:val="23"/>
          <w:szCs w:val="23"/>
          <w:lang w:val="en-US"/>
        </w:rPr>
        <w:t>:</w:t>
      </w:r>
      <w:r w:rsidR="007D3A56" w:rsidRPr="00D30419">
        <w:rPr>
          <w:sz w:val="23"/>
          <w:szCs w:val="23"/>
          <w:lang w:val="en-US"/>
        </w:rPr>
        <w:t xml:space="preserve"> "After Syria, is there still a taboo against the use of chemical weapons?"</w:t>
      </w:r>
      <w:r w:rsidRPr="00D30419">
        <w:rPr>
          <w:sz w:val="23"/>
          <w:szCs w:val="23"/>
          <w:lang w:val="en-US"/>
        </w:rPr>
        <w:t>,</w:t>
      </w:r>
      <w:r w:rsidR="007D3A56" w:rsidRPr="00D30419">
        <w:rPr>
          <w:sz w:val="23"/>
          <w:szCs w:val="23"/>
          <w:lang w:val="en-US"/>
        </w:rPr>
        <w:t xml:space="preserve"> </w:t>
      </w:r>
      <w:r w:rsidR="007D3A56" w:rsidRPr="00D30419">
        <w:rPr>
          <w:i/>
          <w:iCs/>
          <w:sz w:val="23"/>
          <w:szCs w:val="23"/>
          <w:lang w:val="en-US"/>
        </w:rPr>
        <w:t>Washington Post - The Monkey Cage</w:t>
      </w:r>
      <w:r w:rsidR="007D3A56" w:rsidRPr="00D30419">
        <w:rPr>
          <w:sz w:val="23"/>
          <w:szCs w:val="23"/>
          <w:lang w:val="en-US"/>
        </w:rPr>
        <w:t xml:space="preserve">: </w:t>
      </w:r>
      <w:hyperlink r:id="rId9" w:history="1">
        <w:r w:rsidR="007D3A56" w:rsidRPr="00D30419">
          <w:rPr>
            <w:rStyle w:val="Hyperlink"/>
            <w:sz w:val="23"/>
            <w:szCs w:val="23"/>
            <w:lang w:val="en-US"/>
          </w:rPr>
          <w:t>https://www.washingtonpost.com/news/monkey-cage/wp/2017/04/07/after-syria-is-there-still-a-taboo-against-the-use-of-chemical-weapons/</w:t>
        </w:r>
      </w:hyperlink>
      <w:r w:rsidR="007D3A56" w:rsidRPr="00D30419">
        <w:rPr>
          <w:sz w:val="23"/>
          <w:szCs w:val="23"/>
          <w:lang w:val="en-US"/>
        </w:rPr>
        <w:t xml:space="preserve"> </w:t>
      </w:r>
    </w:p>
    <w:p w:rsidR="007D3A56" w:rsidRDefault="007D3A56" w:rsidP="00633CD2">
      <w:pPr>
        <w:pStyle w:val="Default"/>
        <w:rPr>
          <w:color w:val="auto"/>
          <w:sz w:val="23"/>
          <w:szCs w:val="23"/>
          <w:lang w:val="en-US"/>
        </w:rPr>
      </w:pPr>
    </w:p>
    <w:p w:rsidR="007D3A56" w:rsidRPr="001925F3" w:rsidRDefault="007D3A56" w:rsidP="007D3A56">
      <w:pPr>
        <w:pStyle w:val="Heading2"/>
        <w:rPr>
          <w:rFonts w:ascii="Arial" w:hAnsi="Arial" w:cs="Arial"/>
        </w:rPr>
      </w:pPr>
      <w:r w:rsidRPr="001925F3">
        <w:rPr>
          <w:rStyle w:val="Strong"/>
          <w:rFonts w:ascii="Arial" w:hAnsi="Arial" w:cs="Arial"/>
          <w:b/>
          <w:bCs/>
        </w:rPr>
        <w:t>Assignments</w:t>
      </w:r>
    </w:p>
    <w:p w:rsidR="00633CD2" w:rsidRPr="007D3A56" w:rsidRDefault="007D3A56" w:rsidP="007D3A56">
      <w:pPr>
        <w:pStyle w:val="Default"/>
        <w:numPr>
          <w:ilvl w:val="0"/>
          <w:numId w:val="2"/>
        </w:numPr>
        <w:rPr>
          <w:color w:val="auto"/>
          <w:sz w:val="23"/>
          <w:szCs w:val="23"/>
          <w:lang w:val="en-US"/>
        </w:rPr>
      </w:pPr>
      <w:r w:rsidRPr="007D3A56">
        <w:rPr>
          <w:lang w:val="en-US"/>
        </w:rPr>
        <w:t xml:space="preserve">Explain why material </w:t>
      </w:r>
      <w:r>
        <w:rPr>
          <w:lang w:val="en-US"/>
        </w:rPr>
        <w:t>factors</w:t>
      </w:r>
      <w:r w:rsidRPr="007D3A56">
        <w:rPr>
          <w:lang w:val="en-US"/>
        </w:rPr>
        <w:t xml:space="preserve"> are not sufficient to</w:t>
      </w:r>
      <w:r>
        <w:rPr>
          <w:lang w:val="en-US"/>
        </w:rPr>
        <w:t xml:space="preserve"> explain the non-use of nuclear weapons since 1945</w:t>
      </w:r>
      <w:r w:rsidR="00073509">
        <w:rPr>
          <w:lang w:val="en-US"/>
        </w:rPr>
        <w:t>.</w:t>
      </w:r>
    </w:p>
    <w:p w:rsidR="007D3A56" w:rsidRPr="007D3A56" w:rsidRDefault="007D3A56" w:rsidP="007D3A56">
      <w:pPr>
        <w:pStyle w:val="Default"/>
        <w:numPr>
          <w:ilvl w:val="0"/>
          <w:numId w:val="2"/>
        </w:numPr>
        <w:rPr>
          <w:color w:val="auto"/>
          <w:sz w:val="23"/>
          <w:szCs w:val="23"/>
          <w:lang w:val="en-US"/>
        </w:rPr>
      </w:pPr>
      <w:r>
        <w:rPr>
          <w:lang w:val="en-US"/>
        </w:rPr>
        <w:t>What is a norm in international relations and how can the nuclear taboo constrain decisions makers, even in time</w:t>
      </w:r>
      <w:r w:rsidR="00CE1B73">
        <w:rPr>
          <w:lang w:val="en-US"/>
        </w:rPr>
        <w:t>s</w:t>
      </w:r>
      <w:r>
        <w:rPr>
          <w:lang w:val="en-US"/>
        </w:rPr>
        <w:t xml:space="preserve"> of war</w:t>
      </w:r>
      <w:r w:rsidR="003A55E6">
        <w:rPr>
          <w:lang w:val="en-US"/>
        </w:rPr>
        <w:t>?</w:t>
      </w:r>
    </w:p>
    <w:p w:rsidR="007D3A56" w:rsidRPr="004030B9" w:rsidRDefault="007D3A56" w:rsidP="007D3A56">
      <w:pPr>
        <w:pStyle w:val="Default"/>
        <w:numPr>
          <w:ilvl w:val="0"/>
          <w:numId w:val="2"/>
        </w:numPr>
        <w:rPr>
          <w:color w:val="auto"/>
          <w:sz w:val="23"/>
          <w:szCs w:val="23"/>
          <w:lang w:val="en-US"/>
        </w:rPr>
      </w:pPr>
      <w:r>
        <w:rPr>
          <w:lang w:val="en-US"/>
        </w:rPr>
        <w:t>Discuss whether the use of chemical weapo</w:t>
      </w:r>
      <w:r w:rsidR="004B0465">
        <w:rPr>
          <w:lang w:val="en-US"/>
        </w:rPr>
        <w:t>ns in the Syrian civil war means</w:t>
      </w:r>
      <w:r>
        <w:rPr>
          <w:lang w:val="en-US"/>
        </w:rPr>
        <w:t xml:space="preserve"> that the taboo against the use of chemical weapons </w:t>
      </w:r>
      <w:r w:rsidR="004030B9">
        <w:rPr>
          <w:lang w:val="en-US"/>
        </w:rPr>
        <w:t>has broken down</w:t>
      </w:r>
      <w:r>
        <w:rPr>
          <w:lang w:val="en-US"/>
        </w:rPr>
        <w:t>.</w:t>
      </w:r>
    </w:p>
    <w:p w:rsidR="004030B9" w:rsidRPr="007D3A56" w:rsidRDefault="004030B9" w:rsidP="007D3A56">
      <w:pPr>
        <w:pStyle w:val="Default"/>
        <w:numPr>
          <w:ilvl w:val="0"/>
          <w:numId w:val="2"/>
        </w:numPr>
        <w:rPr>
          <w:color w:val="auto"/>
          <w:sz w:val="23"/>
          <w:szCs w:val="23"/>
          <w:lang w:val="en-US"/>
        </w:rPr>
      </w:pPr>
      <w:r>
        <w:rPr>
          <w:lang w:val="en-US"/>
        </w:rPr>
        <w:t xml:space="preserve">Are we likely to see the use of chemical and/or nuclear weapons in the </w:t>
      </w:r>
      <w:r w:rsidR="00D12ECD">
        <w:rPr>
          <w:lang w:val="en-US"/>
        </w:rPr>
        <w:t>coming decades? Discuss.</w:t>
      </w:r>
    </w:p>
    <w:p w:rsidR="00FF5B79" w:rsidRPr="00294438" w:rsidRDefault="00FF5B79" w:rsidP="00FF5B79">
      <w:bookmarkStart w:id="0" w:name="_GoBack"/>
      <w:bookmarkEnd w:id="0"/>
    </w:p>
    <w:sectPr w:rsidR="00FF5B79" w:rsidRPr="0029443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DB" w:rsidRDefault="005675DB" w:rsidP="00677175">
      <w:r>
        <w:separator/>
      </w:r>
    </w:p>
  </w:endnote>
  <w:endnote w:type="continuationSeparator" w:id="0">
    <w:p w:rsidR="005675DB" w:rsidRDefault="005675DB" w:rsidP="0067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 Ligh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OUP Argo Light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75" w:rsidRPr="00C32EE7" w:rsidRDefault="00677175" w:rsidP="00677175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  <w:lang w:val="en-US"/>
      </w:rPr>
    </w:pPr>
    <w:r w:rsidRPr="00C32EE7">
      <w:rPr>
        <w:rFonts w:ascii="OUP Swift Light" w:hAnsi="OUP Swift Light"/>
        <w:snapToGrid w:val="0"/>
        <w:color w:val="808080"/>
        <w:sz w:val="36"/>
        <w:lang w:val="en-US"/>
      </w:rPr>
      <w:t>OXFORD</w:t>
    </w:r>
    <w:r w:rsidRPr="00C32EE7">
      <w:rPr>
        <w:rFonts w:ascii="OUP Argo Light" w:hAnsi="OUP Argo Light"/>
        <w:snapToGrid w:val="0"/>
        <w:color w:val="808080"/>
        <w:sz w:val="48"/>
        <w:lang w:val="en-US"/>
      </w:rPr>
      <w:t xml:space="preserve"> </w:t>
    </w:r>
    <w:r w:rsidRPr="00C32EE7">
      <w:rPr>
        <w:rFonts w:ascii="OUP Argo Light" w:hAnsi="OUP Argo Light"/>
        <w:snapToGrid w:val="0"/>
        <w:color w:val="808080"/>
        <w:sz w:val="24"/>
        <w:lang w:val="en-US"/>
      </w:rPr>
      <w:t>H i g h e r   E d u c a t i o n</w:t>
    </w:r>
  </w:p>
  <w:p w:rsidR="00677175" w:rsidRPr="00C32EE7" w:rsidRDefault="00677175">
    <w:pPr>
      <w:pStyle w:val="Footer"/>
      <w:rPr>
        <w:lang w:val="en-US"/>
      </w:rPr>
    </w:pPr>
    <w:r w:rsidRPr="00C32EE7">
      <w:rPr>
        <w:rFonts w:ascii="Arial" w:hAnsi="Arial"/>
        <w:color w:val="808080"/>
        <w:lang w:val="en-US"/>
      </w:rPr>
      <w:t xml:space="preserve">© Oxford University Press, </w:t>
    </w:r>
    <w:r w:rsidR="00D30419">
      <w:rPr>
        <w:rFonts w:ascii="Arial" w:hAnsi="Arial"/>
        <w:color w:val="808080"/>
        <w:lang w:val="en-US"/>
      </w:rPr>
      <w:t>2021</w:t>
    </w:r>
    <w:r w:rsidRPr="00C32EE7">
      <w:rPr>
        <w:rFonts w:ascii="Arial" w:hAnsi="Arial"/>
        <w:color w:val="808080"/>
        <w:lang w:val="en-US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DB" w:rsidRDefault="005675DB" w:rsidP="00677175">
      <w:r>
        <w:separator/>
      </w:r>
    </w:p>
  </w:footnote>
  <w:footnote w:type="continuationSeparator" w:id="0">
    <w:p w:rsidR="005675DB" w:rsidRDefault="005675DB" w:rsidP="0067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419" w:rsidRDefault="00D30419" w:rsidP="00D30419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</w:rPr>
    </w:pPr>
    <w:r>
      <w:rPr>
        <w:rFonts w:ascii="Arial" w:hAnsi="Arial"/>
        <w:color w:val="808080"/>
        <w:sz w:val="24"/>
      </w:rPr>
      <w:t>S</w:t>
    </w:r>
    <w:r w:rsidRPr="00EF4348">
      <w:rPr>
        <w:rFonts w:ascii="Arial" w:hAnsi="Arial"/>
        <w:color w:val="808080"/>
        <w:sz w:val="24"/>
      </w:rPr>
      <w:t>ø</w:t>
    </w:r>
    <w:r>
      <w:rPr>
        <w:rFonts w:ascii="Arial" w:hAnsi="Arial"/>
        <w:color w:val="808080"/>
        <w:sz w:val="24"/>
      </w:rPr>
      <w:t>rensen, M</w:t>
    </w:r>
    <w:r w:rsidRPr="00EF4348">
      <w:rPr>
        <w:rFonts w:ascii="Arial" w:hAnsi="Arial"/>
        <w:color w:val="808080"/>
        <w:sz w:val="24"/>
      </w:rPr>
      <w:t>ø</w:t>
    </w:r>
    <w:r>
      <w:rPr>
        <w:rFonts w:ascii="Arial" w:hAnsi="Arial"/>
        <w:color w:val="808080"/>
        <w:sz w:val="24"/>
      </w:rPr>
      <w:t xml:space="preserve">ller &amp; Jackson: </w:t>
    </w:r>
    <w:r w:rsidRPr="00EF4348">
      <w:rPr>
        <w:rFonts w:ascii="Arial" w:hAnsi="Arial"/>
        <w:i/>
        <w:color w:val="808080"/>
        <w:sz w:val="24"/>
      </w:rPr>
      <w:t>Introduction to International Relations</w:t>
    </w:r>
    <w:r>
      <w:rPr>
        <w:rFonts w:ascii="Arial" w:hAnsi="Arial"/>
        <w:color w:val="808080"/>
        <w:sz w:val="24"/>
      </w:rPr>
      <w:t xml:space="preserve"> 8e</w:t>
    </w:r>
  </w:p>
  <w:p w:rsidR="00677175" w:rsidRPr="00C32EE7" w:rsidRDefault="00677175" w:rsidP="00677175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  <w:lang w:val="en-US"/>
      </w:rPr>
    </w:pPr>
  </w:p>
  <w:p w:rsidR="00677175" w:rsidRPr="00C32EE7" w:rsidRDefault="0067717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42A47"/>
    <w:multiLevelType w:val="hybridMultilevel"/>
    <w:tmpl w:val="430EE74C"/>
    <w:lvl w:ilvl="0" w:tplc="73A066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00F8B"/>
    <w:multiLevelType w:val="hybridMultilevel"/>
    <w:tmpl w:val="0D62D6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973"/>
    <w:rsid w:val="00073509"/>
    <w:rsid w:val="001512C5"/>
    <w:rsid w:val="00294438"/>
    <w:rsid w:val="002B4151"/>
    <w:rsid w:val="002E1068"/>
    <w:rsid w:val="00351220"/>
    <w:rsid w:val="003A55E6"/>
    <w:rsid w:val="004030B9"/>
    <w:rsid w:val="0047276F"/>
    <w:rsid w:val="004B0465"/>
    <w:rsid w:val="004D0786"/>
    <w:rsid w:val="005639B4"/>
    <w:rsid w:val="005675DB"/>
    <w:rsid w:val="00633CD2"/>
    <w:rsid w:val="00677175"/>
    <w:rsid w:val="006A098A"/>
    <w:rsid w:val="00734293"/>
    <w:rsid w:val="00734C20"/>
    <w:rsid w:val="00787A67"/>
    <w:rsid w:val="007D3A56"/>
    <w:rsid w:val="0080498A"/>
    <w:rsid w:val="0087086B"/>
    <w:rsid w:val="008D0D92"/>
    <w:rsid w:val="00BD6AF9"/>
    <w:rsid w:val="00C32EE7"/>
    <w:rsid w:val="00CE1B73"/>
    <w:rsid w:val="00CE6ECF"/>
    <w:rsid w:val="00D12ECD"/>
    <w:rsid w:val="00D30419"/>
    <w:rsid w:val="00FE03BC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9F9AB"/>
  <w15:docId w15:val="{1B22C9F6-BE14-4017-A235-A45DBE3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86B"/>
    <w:pPr>
      <w:spacing w:after="0" w:line="240" w:lineRule="auto"/>
    </w:pPr>
    <w:rPr>
      <w:rFonts w:ascii="Calibri" w:hAnsi="Calibri" w:cs="Calibri"/>
      <w:lang w:val="en-US"/>
    </w:rPr>
  </w:style>
  <w:style w:type="paragraph" w:styleId="Heading2">
    <w:name w:val="heading 2"/>
    <w:basedOn w:val="Normal"/>
    <w:link w:val="Heading2Char"/>
    <w:qFormat/>
    <w:rsid w:val="007D3A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5B7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paragraph" w:styleId="Header">
    <w:name w:val="header"/>
    <w:basedOn w:val="Normal"/>
    <w:link w:val="HeaderChar"/>
    <w:unhideWhenUsed/>
    <w:rsid w:val="00677175"/>
    <w:pPr>
      <w:tabs>
        <w:tab w:val="center" w:pos="4513"/>
        <w:tab w:val="right" w:pos="9026"/>
      </w:tabs>
    </w:pPr>
    <w:rPr>
      <w:rFonts w:asciiTheme="minorHAnsi" w:hAnsiTheme="minorHAnsi" w:cstheme="minorBidi"/>
      <w:lang w:val="da-DK"/>
    </w:rPr>
  </w:style>
  <w:style w:type="character" w:customStyle="1" w:styleId="HeaderChar">
    <w:name w:val="Header Char"/>
    <w:basedOn w:val="DefaultParagraphFont"/>
    <w:link w:val="Header"/>
    <w:rsid w:val="00677175"/>
  </w:style>
  <w:style w:type="paragraph" w:styleId="Footer">
    <w:name w:val="footer"/>
    <w:basedOn w:val="Normal"/>
    <w:link w:val="FooterChar"/>
    <w:unhideWhenUsed/>
    <w:rsid w:val="00677175"/>
    <w:pPr>
      <w:tabs>
        <w:tab w:val="center" w:pos="4513"/>
        <w:tab w:val="right" w:pos="9026"/>
      </w:tabs>
    </w:pPr>
    <w:rPr>
      <w:rFonts w:asciiTheme="minorHAnsi" w:hAnsiTheme="minorHAnsi" w:cstheme="minorBidi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677175"/>
  </w:style>
  <w:style w:type="character" w:customStyle="1" w:styleId="Heading2Char">
    <w:name w:val="Heading 2 Char"/>
    <w:basedOn w:val="DefaultParagraphFont"/>
    <w:link w:val="Heading2"/>
    <w:rsid w:val="007D3A5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qFormat/>
    <w:rsid w:val="007D3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-XX1wyDQe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cnBtHp6Im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post.com/news/monkey-cage/wp/2017/04/07/after-syria-is-there-still-a-taboo-against-the-use-of-chemical-weapons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Møller</dc:creator>
  <cp:lastModifiedBy>GALASINSKA, Anna</cp:lastModifiedBy>
  <cp:revision>12</cp:revision>
  <dcterms:created xsi:type="dcterms:W3CDTF">2021-03-20T05:28:00Z</dcterms:created>
  <dcterms:modified xsi:type="dcterms:W3CDTF">2021-05-07T16:36:00Z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2021-05-07T16:35:46Z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32a93ced-baed-489c-a022-97925fe7735f</vt:lpwstr>
  </property>
  <property fmtid="{D5CDD505-2E9C-101B-9397-08002B2CF9AE}" pid="8" name="MSIP_Label_be5cb09a-2992-49d6-8ac9-5f63e7b1ad2f_ContentBits">
    <vt:lpwstr>0</vt:lpwstr>
  </property>
</Properties>
</file>