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AFE1" w14:textId="77777777" w:rsidR="00373E60" w:rsidRPr="00373E60" w:rsidRDefault="00373E60" w:rsidP="00373E60">
      <w:pPr>
        <w:pStyle w:val="Titl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190AFE2" w14:textId="77777777" w:rsidR="003D2DBA" w:rsidRPr="00373E60" w:rsidRDefault="00E54566" w:rsidP="00373E60">
      <w:pPr>
        <w:pStyle w:val="Titl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Encoding Specificity</w:t>
      </w:r>
    </w:p>
    <w:p w14:paraId="3190AFE3" w14:textId="77777777" w:rsidR="00373E60" w:rsidRPr="00373E60" w:rsidRDefault="00373E60" w:rsidP="00373E60"/>
    <w:p w14:paraId="3190AFE4" w14:textId="77777777" w:rsidR="003D2DBA" w:rsidRDefault="003D2DBA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Introduction</w:t>
      </w:r>
    </w:p>
    <w:p w14:paraId="3190AFE5" w14:textId="144EA28B" w:rsidR="000515A6" w:rsidRPr="000515A6" w:rsidRDefault="00E54566" w:rsidP="0081276C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In this activity</w:t>
      </w:r>
      <w:r w:rsidR="00802841">
        <w:rPr>
          <w:rFonts w:ascii="Calibri" w:hAnsi="Calibri" w:cs="Calibri"/>
          <w:b w:val="0"/>
          <w:bCs w:val="0"/>
          <w:sz w:val="24"/>
          <w:szCs w:val="24"/>
        </w:rPr>
        <w:t>,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you will learn about a principle put forth by the </w:t>
      </w:r>
      <w:r w:rsidRPr="00B11AA4">
        <w:rPr>
          <w:rFonts w:ascii="Calibri" w:hAnsi="Calibri" w:cs="Calibri"/>
          <w:b w:val="0"/>
          <w:bCs w:val="0"/>
          <w:sz w:val="24"/>
          <w:szCs w:val="24"/>
        </w:rPr>
        <w:t xml:space="preserve">psychologist </w:t>
      </w:r>
      <w:bookmarkStart w:id="0" w:name="OLE_LINK15"/>
      <w:bookmarkStart w:id="1" w:name="OLE_LINK16"/>
      <w:r w:rsidRPr="00B11AA4">
        <w:rPr>
          <w:rFonts w:ascii="Calibri" w:hAnsi="Calibri" w:cs="Calibri"/>
          <w:b w:val="0"/>
          <w:bCs w:val="0"/>
          <w:sz w:val="24"/>
          <w:szCs w:val="24"/>
        </w:rPr>
        <w:t xml:space="preserve">Endel Tulving </w:t>
      </w:r>
      <w:bookmarkEnd w:id="0"/>
      <w:bookmarkEnd w:id="1"/>
      <w:r w:rsidRPr="00B11AA4">
        <w:rPr>
          <w:rFonts w:ascii="Calibri" w:hAnsi="Calibri" w:cs="Calibri"/>
          <w:b w:val="0"/>
          <w:bCs w:val="0"/>
          <w:sz w:val="24"/>
          <w:szCs w:val="24"/>
        </w:rPr>
        <w:t xml:space="preserve">called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encoding specificity. It states that </w:t>
      </w:r>
      <w:bookmarkStart w:id="2" w:name="OLE_LINK29"/>
      <w:bookmarkStart w:id="3" w:name="OLE_LINK30"/>
      <w:r>
        <w:rPr>
          <w:rFonts w:ascii="Calibri" w:hAnsi="Calibri" w:cs="Calibri"/>
          <w:b w:val="0"/>
          <w:bCs w:val="0"/>
          <w:sz w:val="24"/>
          <w:szCs w:val="24"/>
        </w:rPr>
        <w:t xml:space="preserve">memories are more easily retrieved if the conditions that exist at the time of retrieval </w:t>
      </w:r>
      <w:bookmarkEnd w:id="2"/>
      <w:bookmarkEnd w:id="3"/>
      <w:r>
        <w:rPr>
          <w:rFonts w:ascii="Calibri" w:hAnsi="Calibri" w:cs="Calibri"/>
          <w:b w:val="0"/>
          <w:bCs w:val="0"/>
          <w:sz w:val="24"/>
          <w:szCs w:val="24"/>
        </w:rPr>
        <w:t xml:space="preserve">match those at the time of encoding (i.e., at the time the memory was stored). Those “conditions” can include </w:t>
      </w:r>
      <w:r w:rsidR="00716C2B">
        <w:rPr>
          <w:rFonts w:ascii="Calibri" w:hAnsi="Calibri" w:cs="Calibri"/>
          <w:b w:val="0"/>
          <w:bCs w:val="0"/>
          <w:sz w:val="24"/>
          <w:szCs w:val="24"/>
        </w:rPr>
        <w:t>external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factors like context (e.g., spatial location) and internal factors like emotional state.</w:t>
      </w:r>
    </w:p>
    <w:p w14:paraId="3190AFE6" w14:textId="77777777" w:rsidR="00373E60" w:rsidRPr="00373E60" w:rsidRDefault="00373E60" w:rsidP="00373E60">
      <w:pPr>
        <w:rPr>
          <w:rFonts w:ascii="Calibri" w:hAnsi="Calibri" w:cs="Calibri"/>
        </w:rPr>
      </w:pPr>
    </w:p>
    <w:p w14:paraId="3190AFE7" w14:textId="77777777" w:rsidR="003D2DBA" w:rsidRPr="00373E60" w:rsidRDefault="00F1332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Description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of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Activity</w:t>
      </w:r>
    </w:p>
    <w:p w14:paraId="3190AFE8" w14:textId="77777777" w:rsidR="00A52111" w:rsidRDefault="002A242B" w:rsidP="008127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activity contains two parts. In the first encoding part of the </w:t>
      </w:r>
      <w:r w:rsidR="005D6516">
        <w:rPr>
          <w:rFonts w:ascii="Calibri" w:hAnsi="Calibri" w:cs="Calibri"/>
        </w:rPr>
        <w:t>activity,</w:t>
      </w:r>
      <w:r w:rsidR="0036073D">
        <w:rPr>
          <w:rFonts w:ascii="Calibri" w:hAnsi="Calibri" w:cs="Calibri"/>
        </w:rPr>
        <w:t xml:space="preserve"> </w:t>
      </w:r>
      <w:r w:rsidR="00E1547A">
        <w:rPr>
          <w:rFonts w:ascii="Calibri" w:hAnsi="Calibri" w:cs="Calibri"/>
        </w:rPr>
        <w:t xml:space="preserve">you </w:t>
      </w:r>
      <w:r w:rsidR="00E54566">
        <w:rPr>
          <w:rFonts w:ascii="Calibri" w:hAnsi="Calibri" w:cs="Calibri"/>
        </w:rPr>
        <w:t xml:space="preserve">will be given a list of words to remember. </w:t>
      </w:r>
      <w:r w:rsidR="007765EF">
        <w:rPr>
          <w:rFonts w:ascii="Calibri" w:hAnsi="Calibri" w:cs="Calibri"/>
        </w:rPr>
        <w:t xml:space="preserve">Unlike </w:t>
      </w:r>
      <w:r>
        <w:rPr>
          <w:rFonts w:ascii="Calibri" w:hAnsi="Calibri" w:cs="Calibri"/>
        </w:rPr>
        <w:t>simple</w:t>
      </w:r>
      <w:r w:rsidR="007765EF">
        <w:rPr>
          <w:rFonts w:ascii="Calibri" w:hAnsi="Calibri" w:cs="Calibri"/>
        </w:rPr>
        <w:t xml:space="preserve"> list learning</w:t>
      </w:r>
      <w:r>
        <w:rPr>
          <w:rFonts w:ascii="Calibri" w:hAnsi="Calibri" w:cs="Calibri"/>
        </w:rPr>
        <w:t xml:space="preserve"> with single words</w:t>
      </w:r>
      <w:r w:rsidR="007765EF">
        <w:rPr>
          <w:rFonts w:ascii="Calibri" w:hAnsi="Calibri" w:cs="Calibri"/>
        </w:rPr>
        <w:t xml:space="preserve">, this activity involves a stream of cue-word pairs. For example, you may be presented with </w:t>
      </w:r>
      <w:bookmarkStart w:id="4" w:name="OLE_LINK31"/>
      <w:bookmarkStart w:id="5" w:name="OLE_LINK32"/>
      <w:r w:rsidR="007765EF">
        <w:rPr>
          <w:rFonts w:ascii="Calibri" w:hAnsi="Calibri" w:cs="Calibri"/>
        </w:rPr>
        <w:t>“</w:t>
      </w:r>
      <w:r w:rsidR="00843D5E">
        <w:rPr>
          <w:rFonts w:ascii="Calibri" w:hAnsi="Calibri" w:cs="Calibri"/>
        </w:rPr>
        <w:t>bed</w:t>
      </w:r>
      <w:r w:rsidR="007765EF">
        <w:rPr>
          <w:rFonts w:ascii="Calibri" w:hAnsi="Calibri" w:cs="Calibri"/>
        </w:rPr>
        <w:t xml:space="preserve"> – </w:t>
      </w:r>
      <w:r w:rsidR="00843D5E">
        <w:rPr>
          <w:rFonts w:ascii="Calibri" w:hAnsi="Calibri" w:cs="Calibri"/>
        </w:rPr>
        <w:t>REST</w:t>
      </w:r>
      <w:r w:rsidR="007765EF">
        <w:rPr>
          <w:rFonts w:ascii="Calibri" w:hAnsi="Calibri" w:cs="Calibri"/>
        </w:rPr>
        <w:t>”</w:t>
      </w:r>
      <w:bookmarkEnd w:id="4"/>
      <w:bookmarkEnd w:id="5"/>
      <w:r w:rsidR="007765EF">
        <w:rPr>
          <w:rFonts w:ascii="Calibri" w:hAnsi="Calibri" w:cs="Calibri"/>
        </w:rPr>
        <w:t>. In this pair</w:t>
      </w:r>
      <w:r w:rsidR="00802841">
        <w:rPr>
          <w:rFonts w:ascii="Calibri" w:hAnsi="Calibri" w:cs="Calibri"/>
        </w:rPr>
        <w:t>,</w:t>
      </w:r>
      <w:r w:rsidR="007765EF">
        <w:rPr>
          <w:rFonts w:ascii="Calibri" w:hAnsi="Calibri" w:cs="Calibri"/>
        </w:rPr>
        <w:t xml:space="preserve"> the word on the left </w:t>
      </w:r>
      <w:r w:rsidR="00277B11">
        <w:rPr>
          <w:rFonts w:ascii="Calibri" w:hAnsi="Calibri" w:cs="Calibri"/>
        </w:rPr>
        <w:t>(“</w:t>
      </w:r>
      <w:r w:rsidR="00716C2B">
        <w:rPr>
          <w:rFonts w:ascii="Calibri" w:hAnsi="Calibri" w:cs="Calibri"/>
        </w:rPr>
        <w:t>bed</w:t>
      </w:r>
      <w:r w:rsidR="00277B11">
        <w:rPr>
          <w:rFonts w:ascii="Calibri" w:hAnsi="Calibri" w:cs="Calibri"/>
        </w:rPr>
        <w:t xml:space="preserve">”) </w:t>
      </w:r>
      <w:r w:rsidR="007765EF">
        <w:rPr>
          <w:rFonts w:ascii="Calibri" w:hAnsi="Calibri" w:cs="Calibri"/>
        </w:rPr>
        <w:t>is</w:t>
      </w:r>
      <w:r w:rsidR="00277B11">
        <w:rPr>
          <w:rFonts w:ascii="Calibri" w:hAnsi="Calibri" w:cs="Calibri"/>
        </w:rPr>
        <w:t xml:space="preserve"> the cue and the word on the right in upper case letters “</w:t>
      </w:r>
      <w:r w:rsidR="00843D5E">
        <w:rPr>
          <w:rFonts w:ascii="Calibri" w:hAnsi="Calibri" w:cs="Calibri"/>
        </w:rPr>
        <w:t>REST</w:t>
      </w:r>
      <w:r w:rsidR="00277B11">
        <w:rPr>
          <w:rFonts w:ascii="Calibri" w:hAnsi="Calibri" w:cs="Calibri"/>
        </w:rPr>
        <w:t xml:space="preserve">” is the word you need to remember during the </w:t>
      </w:r>
      <w:r>
        <w:rPr>
          <w:rFonts w:ascii="Calibri" w:hAnsi="Calibri" w:cs="Calibri"/>
        </w:rPr>
        <w:t>second</w:t>
      </w:r>
      <w:r w:rsidR="00277B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recall portion</w:t>
      </w:r>
      <w:r w:rsidR="00277B11">
        <w:rPr>
          <w:rFonts w:ascii="Calibri" w:hAnsi="Calibri" w:cs="Calibri"/>
        </w:rPr>
        <w:t xml:space="preserve"> of the experiment. You should try to remember the cue on the left and the </w:t>
      </w:r>
      <w:r w:rsidR="00716C2B">
        <w:rPr>
          <w:rFonts w:ascii="Calibri" w:hAnsi="Calibri" w:cs="Calibri"/>
        </w:rPr>
        <w:t xml:space="preserve">target </w:t>
      </w:r>
      <w:r w:rsidR="00277B11">
        <w:rPr>
          <w:rFonts w:ascii="Calibri" w:hAnsi="Calibri" w:cs="Calibri"/>
        </w:rPr>
        <w:t xml:space="preserve">word on the right. You will also see pairs like </w:t>
      </w:r>
      <w:bookmarkStart w:id="6" w:name="OLE_LINK27"/>
      <w:bookmarkStart w:id="7" w:name="OLE_LINK28"/>
      <w:r w:rsidR="00277B11">
        <w:rPr>
          <w:rFonts w:ascii="Calibri" w:hAnsi="Calibri" w:cs="Calibri"/>
        </w:rPr>
        <w:t>“???? – BURN”</w:t>
      </w:r>
      <w:bookmarkEnd w:id="6"/>
      <w:bookmarkEnd w:id="7"/>
      <w:r w:rsidR="00277B11">
        <w:rPr>
          <w:rFonts w:ascii="Calibri" w:hAnsi="Calibri" w:cs="Calibri"/>
        </w:rPr>
        <w:t>. These are pairs</w:t>
      </w:r>
      <w:r w:rsidR="00B11AA4">
        <w:rPr>
          <w:rFonts w:ascii="Calibri" w:hAnsi="Calibri" w:cs="Calibri"/>
        </w:rPr>
        <w:t xml:space="preserve"> that</w:t>
      </w:r>
      <w:r w:rsidR="00277B11">
        <w:rPr>
          <w:rFonts w:ascii="Calibri" w:hAnsi="Calibri" w:cs="Calibri"/>
        </w:rPr>
        <w:t xml:space="preserve"> </w:t>
      </w:r>
      <w:r w:rsidR="00716C2B">
        <w:rPr>
          <w:rFonts w:ascii="Calibri" w:hAnsi="Calibri" w:cs="Calibri"/>
        </w:rPr>
        <w:t>include</w:t>
      </w:r>
      <w:r w:rsidR="00843D5E">
        <w:rPr>
          <w:rFonts w:ascii="Calibri" w:hAnsi="Calibri" w:cs="Calibri"/>
        </w:rPr>
        <w:t xml:space="preserve"> question marks </w:t>
      </w:r>
      <w:r w:rsidR="00716C2B">
        <w:rPr>
          <w:rFonts w:ascii="Calibri" w:hAnsi="Calibri" w:cs="Calibri"/>
        </w:rPr>
        <w:t xml:space="preserve">on the left </w:t>
      </w:r>
      <w:r w:rsidR="00843D5E">
        <w:rPr>
          <w:rFonts w:ascii="Calibri" w:hAnsi="Calibri" w:cs="Calibri"/>
        </w:rPr>
        <w:t xml:space="preserve">but </w:t>
      </w:r>
      <w:r w:rsidR="00716C2B">
        <w:rPr>
          <w:rFonts w:ascii="Calibri" w:hAnsi="Calibri" w:cs="Calibri"/>
        </w:rPr>
        <w:t>do not have</w:t>
      </w:r>
      <w:r w:rsidR="00277B11">
        <w:rPr>
          <w:rFonts w:ascii="Calibri" w:hAnsi="Calibri" w:cs="Calibri"/>
        </w:rPr>
        <w:t xml:space="preserve"> </w:t>
      </w:r>
      <w:r w:rsidR="00716C2B">
        <w:rPr>
          <w:rFonts w:ascii="Calibri" w:hAnsi="Calibri" w:cs="Calibri"/>
        </w:rPr>
        <w:t>a</w:t>
      </w:r>
      <w:r w:rsidR="00277B11">
        <w:rPr>
          <w:rFonts w:ascii="Calibri" w:hAnsi="Calibri" w:cs="Calibri"/>
        </w:rPr>
        <w:t xml:space="preserve"> cue word</w:t>
      </w:r>
      <w:r w:rsidR="00843D5E">
        <w:rPr>
          <w:rFonts w:ascii="Calibri" w:hAnsi="Calibri" w:cs="Calibri"/>
        </w:rPr>
        <w:t>.</w:t>
      </w:r>
      <w:r w:rsidR="00277B11">
        <w:rPr>
          <w:rFonts w:ascii="Calibri" w:hAnsi="Calibri" w:cs="Calibri"/>
        </w:rPr>
        <w:t xml:space="preserve"> </w:t>
      </w:r>
      <w:r w:rsidR="00843D5E">
        <w:rPr>
          <w:rFonts w:ascii="Calibri" w:hAnsi="Calibri" w:cs="Calibri"/>
        </w:rPr>
        <w:t>These pairs</w:t>
      </w:r>
      <w:r w:rsidR="00277B11">
        <w:rPr>
          <w:rFonts w:ascii="Calibri" w:hAnsi="Calibri" w:cs="Calibri"/>
        </w:rPr>
        <w:t xml:space="preserve"> serve as an important control condition when </w:t>
      </w:r>
      <w:r>
        <w:rPr>
          <w:rFonts w:ascii="Calibri" w:hAnsi="Calibri" w:cs="Calibri"/>
        </w:rPr>
        <w:t xml:space="preserve">the </w:t>
      </w:r>
      <w:r w:rsidR="00277B11">
        <w:rPr>
          <w:rFonts w:ascii="Calibri" w:hAnsi="Calibri" w:cs="Calibri"/>
        </w:rPr>
        <w:t>results are analyzed later to detect whether there is an effect of the cue</w:t>
      </w:r>
      <w:r>
        <w:rPr>
          <w:rFonts w:ascii="Calibri" w:hAnsi="Calibri" w:cs="Calibri"/>
        </w:rPr>
        <w:t xml:space="preserve"> on your ability to recall</w:t>
      </w:r>
      <w:r w:rsidR="00716C2B">
        <w:rPr>
          <w:rFonts w:ascii="Calibri" w:hAnsi="Calibri" w:cs="Calibri"/>
        </w:rPr>
        <w:t xml:space="preserve"> the target word</w:t>
      </w:r>
      <w:r w:rsidR="00277B11">
        <w:rPr>
          <w:rFonts w:ascii="Calibri" w:hAnsi="Calibri" w:cs="Calibri"/>
        </w:rPr>
        <w:t>.</w:t>
      </w:r>
      <w:r w:rsidR="00843D5E">
        <w:rPr>
          <w:rFonts w:ascii="Calibri" w:hAnsi="Calibri" w:cs="Calibri"/>
        </w:rPr>
        <w:t xml:space="preserve"> During the second part of the activity, after you encode several cue-word pairs, you will be tested by </w:t>
      </w:r>
      <w:r w:rsidR="00716C2B">
        <w:rPr>
          <w:rFonts w:ascii="Calibri" w:hAnsi="Calibri" w:cs="Calibri"/>
        </w:rPr>
        <w:t>being asked to type</w:t>
      </w:r>
      <w:r w:rsidR="00843D5E">
        <w:rPr>
          <w:rFonts w:ascii="Calibri" w:hAnsi="Calibri" w:cs="Calibri"/>
        </w:rPr>
        <w:t xml:space="preserve"> in the two letters missing when presented with, for example, “bed – R??T”. </w:t>
      </w:r>
    </w:p>
    <w:p w14:paraId="3190AFE9" w14:textId="77777777" w:rsidR="00A52111" w:rsidRPr="00373E60" w:rsidRDefault="00A52111" w:rsidP="00373E60">
      <w:pPr>
        <w:rPr>
          <w:rFonts w:ascii="Calibri" w:hAnsi="Calibri" w:cs="Calibri"/>
        </w:rPr>
      </w:pPr>
    </w:p>
    <w:p w14:paraId="3190AFEA" w14:textId="77777777" w:rsidR="003D2DBA" w:rsidRDefault="00843D5E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8" w:name="OLE_LINK3"/>
      <w:bookmarkStart w:id="9" w:name="OLE_LINK4"/>
      <w:r>
        <w:rPr>
          <w:rFonts w:ascii="Calibri" w:hAnsi="Calibri" w:cs="Calibri"/>
          <w:sz w:val="24"/>
          <w:szCs w:val="24"/>
        </w:rPr>
        <w:t>Cued Recall</w:t>
      </w:r>
    </w:p>
    <w:bookmarkEnd w:id="8"/>
    <w:bookmarkEnd w:id="9"/>
    <w:p w14:paraId="3190AFEB" w14:textId="347DDCF8" w:rsidR="00467FF0" w:rsidRPr="00843D5E" w:rsidRDefault="00843D5E" w:rsidP="00EA24E2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843D5E">
        <w:rPr>
          <w:rFonts w:ascii="Calibri" w:hAnsi="Calibri" w:cs="Calibri"/>
          <w:b w:val="0"/>
          <w:bCs w:val="0"/>
          <w:sz w:val="24"/>
          <w:szCs w:val="24"/>
        </w:rPr>
        <w:t xml:space="preserve">That you saw the cue word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“bed” </w:t>
      </w:r>
      <w:r w:rsidRPr="00843D5E">
        <w:rPr>
          <w:rFonts w:ascii="Calibri" w:hAnsi="Calibri" w:cs="Calibri"/>
          <w:b w:val="0"/>
          <w:bCs w:val="0"/>
          <w:sz w:val="24"/>
          <w:szCs w:val="24"/>
        </w:rPr>
        <w:t>previously paired with “REST”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helps you recall “ES” when only presented with “R??T”, just two of the original four letters that were paired with the cue at encoding. Performance on </w:t>
      </w:r>
      <w:r w:rsidR="00716C2B">
        <w:rPr>
          <w:rFonts w:ascii="Calibri" w:hAnsi="Calibri" w:cs="Calibri"/>
          <w:b w:val="0"/>
          <w:bCs w:val="0"/>
          <w:sz w:val="24"/>
          <w:szCs w:val="24"/>
        </w:rPr>
        <w:t xml:space="preserve">cued recall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trials like these </w:t>
      </w:r>
      <w:r w:rsidR="00802841">
        <w:rPr>
          <w:rFonts w:ascii="Calibri" w:hAnsi="Calibri" w:cs="Calibri"/>
          <w:b w:val="0"/>
          <w:bCs w:val="0"/>
          <w:sz w:val="24"/>
          <w:szCs w:val="24"/>
        </w:rPr>
        <w:t>is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better on average than when the cue at encoding is replaced with a word that was never paired with “REST” at encoding (e.g., “jet” instead of “bed”) </w:t>
      </w:r>
      <w:proofErr w:type="gramStart"/>
      <w:r>
        <w:rPr>
          <w:rFonts w:ascii="Calibri" w:hAnsi="Calibri" w:cs="Calibri"/>
          <w:b w:val="0"/>
          <w:bCs w:val="0"/>
          <w:sz w:val="24"/>
          <w:szCs w:val="24"/>
        </w:rPr>
        <w:t>and also</w:t>
      </w:r>
      <w:proofErr w:type="gramEnd"/>
      <w:r>
        <w:rPr>
          <w:rFonts w:ascii="Calibri" w:hAnsi="Calibri" w:cs="Calibri"/>
          <w:b w:val="0"/>
          <w:bCs w:val="0"/>
          <w:sz w:val="24"/>
          <w:szCs w:val="24"/>
        </w:rPr>
        <w:t xml:space="preserve"> better than for a control condition (e.g., </w:t>
      </w:r>
      <w:r w:rsidRPr="00843D5E">
        <w:rPr>
          <w:rFonts w:ascii="Calibri" w:hAnsi="Calibri" w:cs="Calibri"/>
          <w:b w:val="0"/>
          <w:bCs w:val="0"/>
          <w:sz w:val="24"/>
          <w:szCs w:val="24"/>
        </w:rPr>
        <w:t>“???? – BURN”</w:t>
      </w:r>
      <w:r>
        <w:rPr>
          <w:rFonts w:ascii="Calibri" w:hAnsi="Calibri" w:cs="Calibri"/>
          <w:b w:val="0"/>
          <w:bCs w:val="0"/>
          <w:sz w:val="24"/>
          <w:szCs w:val="24"/>
        </w:rPr>
        <w:t>).</w:t>
      </w:r>
    </w:p>
    <w:p w14:paraId="3190AFEC" w14:textId="77777777" w:rsidR="00467FF0" w:rsidRDefault="00467FF0" w:rsidP="00EA24E2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3190AFED" w14:textId="77777777" w:rsidR="003D2DBA" w:rsidRPr="00373E60" w:rsidRDefault="00843D5E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Encoding Speci</w:t>
      </w:r>
      <w:r w:rsidR="005E5E4F">
        <w:rPr>
          <w:rFonts w:ascii="Calibri" w:hAnsi="Calibri" w:cs="Calibri"/>
          <w:sz w:val="24"/>
          <w:szCs w:val="24"/>
        </w:rPr>
        <w:t xml:space="preserve">ficity </w:t>
      </w:r>
      <w:r w:rsidR="005A40A9">
        <w:rPr>
          <w:rFonts w:ascii="Calibri" w:hAnsi="Calibri" w:cs="Calibri"/>
          <w:sz w:val="24"/>
          <w:szCs w:val="24"/>
        </w:rPr>
        <w:t>in the</w:t>
      </w:r>
      <w:r w:rsidR="005E5E4F">
        <w:rPr>
          <w:rFonts w:ascii="Calibri" w:hAnsi="Calibri" w:cs="Calibri"/>
          <w:sz w:val="24"/>
          <w:szCs w:val="24"/>
        </w:rPr>
        <w:t xml:space="preserve"> Real </w:t>
      </w:r>
      <w:r w:rsidR="005A40A9">
        <w:rPr>
          <w:rFonts w:ascii="Calibri" w:hAnsi="Calibri" w:cs="Calibri"/>
          <w:sz w:val="24"/>
          <w:szCs w:val="24"/>
        </w:rPr>
        <w:t>World</w:t>
      </w:r>
    </w:p>
    <w:p w14:paraId="3190AFF2" w14:textId="41FFF48A" w:rsidR="00831EF0" w:rsidRPr="00373E60" w:rsidRDefault="005E5E4F" w:rsidP="00373E60">
      <w:pPr>
        <w:rPr>
          <w:rFonts w:ascii="Calibri" w:hAnsi="Calibri" w:cs="Calibri"/>
        </w:rPr>
      </w:pPr>
      <w:r>
        <w:rPr>
          <w:rFonts w:ascii="Calibri" w:hAnsi="Calibri" w:cs="Calibri"/>
        </w:rPr>
        <w:t>The concept of encoding specificity is even more powerful when applied to real</w:t>
      </w:r>
      <w:r w:rsidR="00802841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life situations. What happens </w:t>
      </w:r>
      <w:bookmarkStart w:id="10" w:name="OLE_LINK33"/>
      <w:bookmarkStart w:id="11" w:name="OLE_LINK34"/>
      <w:r>
        <w:rPr>
          <w:rFonts w:ascii="Calibri" w:hAnsi="Calibri" w:cs="Calibri"/>
        </w:rPr>
        <w:t>if your professor schedules your exam for a different room from the lecture hall in which you listened to all the lectures</w:t>
      </w:r>
      <w:bookmarkEnd w:id="10"/>
      <w:bookmarkEnd w:id="11"/>
      <w:r>
        <w:rPr>
          <w:rFonts w:ascii="Calibri" w:hAnsi="Calibri" w:cs="Calibri"/>
        </w:rPr>
        <w:t xml:space="preserve">? What if you are in a good mood during all your study sessions, but find yourself gloomy and sad </w:t>
      </w:r>
      <w:r w:rsidRPr="00894777">
        <w:rPr>
          <w:rFonts w:ascii="Calibri" w:hAnsi="Calibri" w:cs="Calibri"/>
        </w:rPr>
        <w:t xml:space="preserve">come </w:t>
      </w:r>
      <w:r w:rsidR="00536204">
        <w:rPr>
          <w:rFonts w:ascii="Calibri" w:hAnsi="Calibri" w:cs="Calibri"/>
        </w:rPr>
        <w:t xml:space="preserve">exam </w:t>
      </w:r>
      <w:r>
        <w:rPr>
          <w:rFonts w:ascii="Calibri" w:hAnsi="Calibri" w:cs="Calibri"/>
        </w:rPr>
        <w:t>week? You can fine</w:t>
      </w:r>
      <w:r w:rsidR="00802841">
        <w:rPr>
          <w:rFonts w:ascii="Calibri" w:hAnsi="Calibri" w:cs="Calibri"/>
        </w:rPr>
        <w:t>-</w:t>
      </w:r>
      <w:r>
        <w:rPr>
          <w:rFonts w:ascii="Calibri" w:hAnsi="Calibri" w:cs="Calibri"/>
        </w:rPr>
        <w:t>tune your ability to recall</w:t>
      </w:r>
      <w:r w:rsidR="005A40A9">
        <w:rPr>
          <w:rFonts w:ascii="Calibri" w:hAnsi="Calibri" w:cs="Calibri"/>
        </w:rPr>
        <w:t xml:space="preserve"> all types of information (i.e., not just visual)</w:t>
      </w:r>
      <w:r>
        <w:rPr>
          <w:rFonts w:ascii="Calibri" w:hAnsi="Calibri" w:cs="Calibri"/>
        </w:rPr>
        <w:t xml:space="preserve"> if you match the spatial </w:t>
      </w:r>
      <w:r w:rsidR="005A40A9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emotional retrieval cues </w:t>
      </w:r>
      <w:r w:rsidR="005A40A9">
        <w:rPr>
          <w:rFonts w:ascii="Calibri" w:hAnsi="Calibri" w:cs="Calibri"/>
        </w:rPr>
        <w:t>so that they</w:t>
      </w:r>
      <w:r>
        <w:rPr>
          <w:rFonts w:ascii="Calibri" w:hAnsi="Calibri" w:cs="Calibri"/>
        </w:rPr>
        <w:t xml:space="preserve"> overlap with the to</w:t>
      </w:r>
      <w:r w:rsidR="005A40A9">
        <w:rPr>
          <w:rFonts w:ascii="Calibri" w:hAnsi="Calibri" w:cs="Calibri"/>
        </w:rPr>
        <w:t>-</w:t>
      </w:r>
      <w:r>
        <w:rPr>
          <w:rFonts w:ascii="Calibri" w:hAnsi="Calibri" w:cs="Calibri"/>
        </w:rPr>
        <w:t>be</w:t>
      </w:r>
      <w:r w:rsidR="005A40A9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retrieved memory. </w:t>
      </w:r>
    </w:p>
    <w:sectPr w:rsidR="00831EF0" w:rsidRPr="00373E60" w:rsidSect="00373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0AFF5" w14:textId="77777777" w:rsidR="000B2DC5" w:rsidRDefault="000B2DC5" w:rsidP="00373E60">
      <w:r>
        <w:separator/>
      </w:r>
    </w:p>
  </w:endnote>
  <w:endnote w:type="continuationSeparator" w:id="0">
    <w:p w14:paraId="3190AFF6" w14:textId="77777777" w:rsidR="000B2DC5" w:rsidRDefault="000B2DC5" w:rsidP="003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AFF3" w14:textId="77777777" w:rsidR="000B2DC5" w:rsidRDefault="000B2DC5" w:rsidP="00373E60">
      <w:r>
        <w:separator/>
      </w:r>
    </w:p>
  </w:footnote>
  <w:footnote w:type="continuationSeparator" w:id="0">
    <w:p w14:paraId="3190AFF4" w14:textId="77777777" w:rsidR="000B2DC5" w:rsidRDefault="000B2DC5" w:rsidP="003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5FBE"/>
    <w:multiLevelType w:val="hybridMultilevel"/>
    <w:tmpl w:val="FCEA5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614A"/>
    <w:multiLevelType w:val="multilevel"/>
    <w:tmpl w:val="600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DBA"/>
    <w:rsid w:val="00043958"/>
    <w:rsid w:val="000510BE"/>
    <w:rsid w:val="000515A6"/>
    <w:rsid w:val="000B2DC5"/>
    <w:rsid w:val="000D004C"/>
    <w:rsid w:val="00106F30"/>
    <w:rsid w:val="001149C5"/>
    <w:rsid w:val="00173CD4"/>
    <w:rsid w:val="00177C71"/>
    <w:rsid w:val="001A7E77"/>
    <w:rsid w:val="00220C59"/>
    <w:rsid w:val="0023302B"/>
    <w:rsid w:val="002364EE"/>
    <w:rsid w:val="00277B11"/>
    <w:rsid w:val="00294D63"/>
    <w:rsid w:val="00295C25"/>
    <w:rsid w:val="0029798C"/>
    <w:rsid w:val="002A242B"/>
    <w:rsid w:val="002A3D64"/>
    <w:rsid w:val="002F36AE"/>
    <w:rsid w:val="002F5B49"/>
    <w:rsid w:val="003114E6"/>
    <w:rsid w:val="0036073D"/>
    <w:rsid w:val="00373E60"/>
    <w:rsid w:val="00374FE4"/>
    <w:rsid w:val="003B0894"/>
    <w:rsid w:val="003B3454"/>
    <w:rsid w:val="003B5AB9"/>
    <w:rsid w:val="003C4128"/>
    <w:rsid w:val="003D0F21"/>
    <w:rsid w:val="003D2DBA"/>
    <w:rsid w:val="00405F32"/>
    <w:rsid w:val="00407D1A"/>
    <w:rsid w:val="0041779A"/>
    <w:rsid w:val="00467FF0"/>
    <w:rsid w:val="004961F9"/>
    <w:rsid w:val="004C16C0"/>
    <w:rsid w:val="004C6B90"/>
    <w:rsid w:val="004E1C55"/>
    <w:rsid w:val="00536204"/>
    <w:rsid w:val="00541E61"/>
    <w:rsid w:val="00584A45"/>
    <w:rsid w:val="005A40A9"/>
    <w:rsid w:val="005D3EEC"/>
    <w:rsid w:val="005D6516"/>
    <w:rsid w:val="005E55BE"/>
    <w:rsid w:val="005E597B"/>
    <w:rsid w:val="005E5E4F"/>
    <w:rsid w:val="005F0520"/>
    <w:rsid w:val="00630DCF"/>
    <w:rsid w:val="00635B9A"/>
    <w:rsid w:val="006778CB"/>
    <w:rsid w:val="006D6AA1"/>
    <w:rsid w:val="00716C2B"/>
    <w:rsid w:val="00741A5B"/>
    <w:rsid w:val="00756B26"/>
    <w:rsid w:val="00760030"/>
    <w:rsid w:val="007765EF"/>
    <w:rsid w:val="007B7CD7"/>
    <w:rsid w:val="007C1EE8"/>
    <w:rsid w:val="007D6843"/>
    <w:rsid w:val="00802841"/>
    <w:rsid w:val="0081276C"/>
    <w:rsid w:val="00812CB2"/>
    <w:rsid w:val="00831EF0"/>
    <w:rsid w:val="00840470"/>
    <w:rsid w:val="0084258B"/>
    <w:rsid w:val="00843D5E"/>
    <w:rsid w:val="0088013C"/>
    <w:rsid w:val="00880BD8"/>
    <w:rsid w:val="00883988"/>
    <w:rsid w:val="00894777"/>
    <w:rsid w:val="008C3AF1"/>
    <w:rsid w:val="008C3DD0"/>
    <w:rsid w:val="008C68A3"/>
    <w:rsid w:val="00965E61"/>
    <w:rsid w:val="009A1CB7"/>
    <w:rsid w:val="009B30F7"/>
    <w:rsid w:val="009D782E"/>
    <w:rsid w:val="009F09B5"/>
    <w:rsid w:val="00A01C62"/>
    <w:rsid w:val="00A23791"/>
    <w:rsid w:val="00A37178"/>
    <w:rsid w:val="00A42A57"/>
    <w:rsid w:val="00A52111"/>
    <w:rsid w:val="00A60A35"/>
    <w:rsid w:val="00A67756"/>
    <w:rsid w:val="00A86941"/>
    <w:rsid w:val="00AC1CB0"/>
    <w:rsid w:val="00AF6DC2"/>
    <w:rsid w:val="00B02022"/>
    <w:rsid w:val="00B11AA4"/>
    <w:rsid w:val="00B37459"/>
    <w:rsid w:val="00B47EF4"/>
    <w:rsid w:val="00B52F95"/>
    <w:rsid w:val="00B56878"/>
    <w:rsid w:val="00B7337D"/>
    <w:rsid w:val="00B851B9"/>
    <w:rsid w:val="00B950E6"/>
    <w:rsid w:val="00BA7C47"/>
    <w:rsid w:val="00C215FB"/>
    <w:rsid w:val="00C5503E"/>
    <w:rsid w:val="00C66EDF"/>
    <w:rsid w:val="00C92279"/>
    <w:rsid w:val="00CD7316"/>
    <w:rsid w:val="00CE3E78"/>
    <w:rsid w:val="00D36488"/>
    <w:rsid w:val="00D44DF3"/>
    <w:rsid w:val="00D70E2E"/>
    <w:rsid w:val="00DB1B75"/>
    <w:rsid w:val="00DB5C54"/>
    <w:rsid w:val="00DC13AE"/>
    <w:rsid w:val="00DC1B81"/>
    <w:rsid w:val="00DC6EA5"/>
    <w:rsid w:val="00DD4670"/>
    <w:rsid w:val="00DE5AD7"/>
    <w:rsid w:val="00E0328D"/>
    <w:rsid w:val="00E04F15"/>
    <w:rsid w:val="00E1547A"/>
    <w:rsid w:val="00E532C9"/>
    <w:rsid w:val="00E54566"/>
    <w:rsid w:val="00E8711F"/>
    <w:rsid w:val="00EA24E2"/>
    <w:rsid w:val="00EA53ED"/>
    <w:rsid w:val="00EC0BFF"/>
    <w:rsid w:val="00F13321"/>
    <w:rsid w:val="00F14DE4"/>
    <w:rsid w:val="00F36AF5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190AFE1"/>
  <w15:docId w15:val="{948970E2-3ABF-4D27-8A2F-9DF622CA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204"/>
  </w:style>
  <w:style w:type="paragraph" w:styleId="Heading1">
    <w:name w:val="heading 1"/>
    <w:basedOn w:val="Normal"/>
    <w:link w:val="Heading1Char"/>
    <w:uiPriority w:val="9"/>
    <w:qFormat/>
    <w:rsid w:val="003D2D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D2D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D2D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B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D2D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2DBA"/>
    <w:rPr>
      <w:b/>
      <w:bCs/>
    </w:rPr>
  </w:style>
  <w:style w:type="character" w:styleId="Emphasis">
    <w:name w:val="Emphasis"/>
    <w:basedOn w:val="DefaultParagraphFont"/>
    <w:uiPriority w:val="20"/>
    <w:qFormat/>
    <w:rsid w:val="003D2D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3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2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5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5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Palmer</dc:creator>
  <cp:keywords/>
  <dc:description/>
  <cp:lastModifiedBy>Lauren Elfers</cp:lastModifiedBy>
  <cp:revision>24</cp:revision>
  <dcterms:created xsi:type="dcterms:W3CDTF">2020-12-28T15:30:00Z</dcterms:created>
  <dcterms:modified xsi:type="dcterms:W3CDTF">2021-03-09T15:55:00Z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61502-7731-4690-a118-333634878cc9_Enabled">
    <vt:lpwstr>true</vt:lpwstr>
  </property>
  <property fmtid="{D5CDD505-2E9C-101B-9397-08002B2CF9AE}" pid="3" name="MSIP_Label_89f61502-7731-4690-a118-333634878cc9_SetDate">
    <vt:lpwstr>2020-10-08T14:54:36Z</vt:lpwstr>
  </property>
  <property fmtid="{D5CDD505-2E9C-101B-9397-08002B2CF9AE}" pid="4" name="MSIP_Label_89f61502-7731-4690-a118-333634878cc9_Method">
    <vt:lpwstr>Standard</vt:lpwstr>
  </property>
  <property fmtid="{D5CDD505-2E9C-101B-9397-08002B2CF9AE}" pid="5" name="MSIP_Label_89f61502-7731-4690-a118-333634878cc9_Name">
    <vt:lpwstr>Internal</vt:lpwstr>
  </property>
  <property fmtid="{D5CDD505-2E9C-101B-9397-08002B2CF9AE}" pid="6" name="MSIP_Label_89f61502-7731-4690-a118-333634878cc9_SiteId">
    <vt:lpwstr>91761b62-4c45-43f5-9f0e-be8ad9b551ff</vt:lpwstr>
  </property>
  <property fmtid="{D5CDD505-2E9C-101B-9397-08002B2CF9AE}" pid="7" name="MSIP_Label_89f61502-7731-4690-a118-333634878cc9_ActionId">
    <vt:lpwstr>09736aea-5890-41e4-9c7a-0000f719cd11</vt:lpwstr>
  </property>
  <property fmtid="{D5CDD505-2E9C-101B-9397-08002B2CF9AE}" pid="8" name="MSIP_Label_89f61502-7731-4690-a118-333634878cc9_ContentBits">
    <vt:lpwstr>0</vt:lpwstr>
  </property>
</Properties>
</file>