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1FF5E" w14:textId="77777777" w:rsidR="00DA0B87" w:rsidRPr="00DA0B87" w:rsidRDefault="00DA0B87" w:rsidP="00DA0B87">
      <w:pPr>
        <w:jc w:val="center"/>
        <w:rPr>
          <w:rFonts w:ascii="Calibri" w:eastAsia="SimSun" w:hAnsi="Calibri"/>
          <w:sz w:val="32"/>
          <w:szCs w:val="32"/>
          <w:lang w:val="en-US"/>
        </w:rPr>
      </w:pPr>
      <w:r w:rsidRPr="00DA0B87">
        <w:rPr>
          <w:rFonts w:ascii="Calibri" w:eastAsia="SimSun" w:hAnsi="Calibri"/>
          <w:sz w:val="32"/>
          <w:szCs w:val="32"/>
          <w:lang w:val="en-US"/>
        </w:rPr>
        <w:t xml:space="preserve">Chapter </w:t>
      </w:r>
      <w:r>
        <w:rPr>
          <w:rFonts w:ascii="Calibri" w:eastAsia="SimSun" w:hAnsi="Calibri"/>
          <w:sz w:val="32"/>
          <w:szCs w:val="32"/>
          <w:lang w:val="en-US"/>
        </w:rPr>
        <w:t>13</w:t>
      </w:r>
    </w:p>
    <w:p w14:paraId="6D4E6607" w14:textId="77777777" w:rsidR="0012783C" w:rsidRPr="00DD5579" w:rsidRDefault="00DA0B87" w:rsidP="00DA0B87">
      <w:pPr>
        <w:pStyle w:val="Pa33"/>
        <w:jc w:val="both"/>
        <w:rPr>
          <w:rFonts w:asciiTheme="minorHAnsi" w:hAnsiTheme="minorHAnsi"/>
          <w:b/>
          <w:color w:val="000000"/>
          <w:sz w:val="22"/>
          <w:szCs w:val="22"/>
        </w:rPr>
      </w:pPr>
      <w:r w:rsidRPr="00DD5579">
        <w:rPr>
          <w:rFonts w:asciiTheme="minorHAnsi" w:hAnsiTheme="minorHAnsi"/>
          <w:b/>
          <w:color w:val="000000"/>
          <w:sz w:val="22"/>
          <w:szCs w:val="22"/>
        </w:rPr>
        <w:t xml:space="preserve"> </w:t>
      </w:r>
      <w:r w:rsidR="00042940" w:rsidRPr="00DD5579">
        <w:rPr>
          <w:rFonts w:asciiTheme="minorHAnsi" w:hAnsiTheme="minorHAnsi"/>
          <w:b/>
          <w:color w:val="000000"/>
          <w:sz w:val="22"/>
          <w:szCs w:val="22"/>
        </w:rPr>
        <w:t>‘I accept that both (i) construing the words which the parties have used in their contract and (ii) imply</w:t>
      </w:r>
      <w:r w:rsidR="00042940" w:rsidRPr="00DD5579">
        <w:rPr>
          <w:rFonts w:asciiTheme="minorHAnsi" w:hAnsiTheme="minorHAnsi"/>
          <w:b/>
          <w:color w:val="000000"/>
          <w:sz w:val="22"/>
          <w:szCs w:val="22"/>
        </w:rPr>
        <w:softHyphen/>
        <w:t xml:space="preserve">ing terms into the contract, involve determining the scope and meaning of the contract. However, Lord Hoffmann’s analysis in </w:t>
      </w:r>
      <w:r w:rsidR="00042940" w:rsidRPr="00DD5579">
        <w:rPr>
          <w:rFonts w:asciiTheme="minorHAnsi" w:hAnsiTheme="minorHAnsi"/>
          <w:b/>
          <w:i/>
          <w:iCs/>
          <w:color w:val="000000"/>
          <w:sz w:val="22"/>
          <w:szCs w:val="22"/>
        </w:rPr>
        <w:t xml:space="preserve">Belize Telecom </w:t>
      </w:r>
      <w:r w:rsidR="00042940" w:rsidRPr="00DD5579">
        <w:rPr>
          <w:rFonts w:asciiTheme="minorHAnsi" w:hAnsiTheme="minorHAnsi"/>
          <w:b/>
          <w:color w:val="000000"/>
          <w:sz w:val="22"/>
          <w:szCs w:val="22"/>
        </w:rPr>
        <w:t xml:space="preserve">could obscure the fact that construing the words used and implying additional words are different processes governed by different rules.’ (Lord Neuberger in </w:t>
      </w:r>
      <w:r w:rsidR="00042940" w:rsidRPr="00DD5579">
        <w:rPr>
          <w:rFonts w:asciiTheme="minorHAnsi" w:hAnsiTheme="minorHAnsi"/>
          <w:b/>
          <w:i/>
          <w:iCs/>
          <w:color w:val="000000"/>
          <w:sz w:val="22"/>
          <w:szCs w:val="22"/>
        </w:rPr>
        <w:t>Marks and Spencer plc v BNP Paribas Securities Services Trust Company (Jersey) Ltd</w:t>
      </w:r>
      <w:r w:rsidR="00042940" w:rsidRPr="00DD5579">
        <w:rPr>
          <w:rFonts w:asciiTheme="minorHAnsi" w:hAnsiTheme="minorHAnsi"/>
          <w:b/>
          <w:color w:val="000000"/>
          <w:sz w:val="22"/>
          <w:szCs w:val="22"/>
        </w:rPr>
        <w:t>)</w:t>
      </w:r>
      <w:r w:rsidR="0012783C" w:rsidRPr="00DD5579">
        <w:rPr>
          <w:rFonts w:asciiTheme="minorHAnsi" w:hAnsiTheme="minorHAnsi"/>
          <w:b/>
          <w:color w:val="000000"/>
          <w:sz w:val="22"/>
          <w:szCs w:val="22"/>
        </w:rPr>
        <w:t>.</w:t>
      </w:r>
    </w:p>
    <w:p w14:paraId="73AD132D" w14:textId="77777777" w:rsidR="00042940" w:rsidRPr="00DD5579" w:rsidRDefault="00042940" w:rsidP="00042940">
      <w:pPr>
        <w:pStyle w:val="Pa33"/>
        <w:jc w:val="both"/>
        <w:rPr>
          <w:rFonts w:asciiTheme="minorHAnsi" w:hAnsiTheme="minorHAnsi"/>
          <w:b/>
          <w:color w:val="000000"/>
          <w:sz w:val="22"/>
          <w:szCs w:val="22"/>
        </w:rPr>
      </w:pPr>
      <w:r w:rsidRPr="00DD5579">
        <w:rPr>
          <w:rFonts w:asciiTheme="minorHAnsi" w:hAnsiTheme="minorHAnsi"/>
          <w:b/>
          <w:color w:val="000000"/>
          <w:sz w:val="22"/>
          <w:szCs w:val="22"/>
        </w:rPr>
        <w:t xml:space="preserve"> </w:t>
      </w:r>
    </w:p>
    <w:p w14:paraId="51C5A733" w14:textId="77777777" w:rsidR="00042940" w:rsidRPr="00DD5579" w:rsidRDefault="00042940" w:rsidP="00042940">
      <w:pPr>
        <w:rPr>
          <w:rFonts w:asciiTheme="minorHAnsi" w:hAnsiTheme="minorHAnsi"/>
          <w:b/>
          <w:color w:val="000000"/>
        </w:rPr>
      </w:pPr>
      <w:r w:rsidRPr="00DD5579">
        <w:rPr>
          <w:rFonts w:asciiTheme="minorHAnsi" w:hAnsiTheme="minorHAnsi"/>
          <w:b/>
          <w:color w:val="000000"/>
        </w:rPr>
        <w:t>What is the basis for the implication of terms in contract law?</w:t>
      </w:r>
    </w:p>
    <w:p w14:paraId="26AC2120" w14:textId="77777777" w:rsidR="00042940" w:rsidRPr="00DD5579" w:rsidRDefault="00732065">
      <w:pPr>
        <w:rPr>
          <w:rFonts w:asciiTheme="minorHAnsi" w:hAnsiTheme="minorHAnsi"/>
        </w:rPr>
      </w:pPr>
      <w:r w:rsidRPr="00DD5579">
        <w:rPr>
          <w:rFonts w:asciiTheme="minorHAnsi" w:hAnsiTheme="minorHAnsi"/>
        </w:rPr>
        <w:t xml:space="preserve">Lord Hoffmann’s analysis in </w:t>
      </w:r>
      <w:r w:rsidRPr="00DD5579">
        <w:rPr>
          <w:rFonts w:asciiTheme="minorHAnsi" w:hAnsiTheme="minorHAnsi"/>
          <w:i/>
        </w:rPr>
        <w:t>Belize</w:t>
      </w:r>
      <w:r w:rsidRPr="00DD5579">
        <w:rPr>
          <w:rFonts w:asciiTheme="minorHAnsi" w:hAnsiTheme="minorHAnsi"/>
        </w:rPr>
        <w:t xml:space="preserve"> blurred the distinction between contractual interpretation and the implication of terms. While Lord Neuberger accepts that there are similarities between the two, </w:t>
      </w:r>
      <w:proofErr w:type="gramStart"/>
      <w:r w:rsidRPr="00DD5579">
        <w:rPr>
          <w:rFonts w:asciiTheme="minorHAnsi" w:hAnsiTheme="minorHAnsi"/>
        </w:rPr>
        <w:t>in particular noting</w:t>
      </w:r>
      <w:proofErr w:type="gramEnd"/>
      <w:r w:rsidRPr="00DD5579">
        <w:rPr>
          <w:rFonts w:asciiTheme="minorHAnsi" w:hAnsiTheme="minorHAnsi"/>
        </w:rPr>
        <w:t xml:space="preserve"> that both involve giving meaning to contracts, </w:t>
      </w:r>
      <w:r w:rsidR="00042940" w:rsidRPr="00DD5579">
        <w:rPr>
          <w:rFonts w:asciiTheme="minorHAnsi" w:hAnsiTheme="minorHAnsi"/>
        </w:rPr>
        <w:t>his Lordship maintains that the</w:t>
      </w:r>
      <w:r w:rsidRPr="00DD5579">
        <w:rPr>
          <w:rFonts w:asciiTheme="minorHAnsi" w:hAnsiTheme="minorHAnsi"/>
        </w:rPr>
        <w:t xml:space="preserve">y are </w:t>
      </w:r>
      <w:r w:rsidR="00042940" w:rsidRPr="00DD5579">
        <w:rPr>
          <w:rFonts w:asciiTheme="minorHAnsi" w:hAnsiTheme="minorHAnsi"/>
        </w:rPr>
        <w:t>fundamentally different</w:t>
      </w:r>
      <w:r w:rsidRPr="00DD5579">
        <w:rPr>
          <w:rFonts w:asciiTheme="minorHAnsi" w:hAnsiTheme="minorHAnsi"/>
        </w:rPr>
        <w:t xml:space="preserve"> exercises</w:t>
      </w:r>
      <w:r w:rsidR="00042940" w:rsidRPr="00DD5579">
        <w:rPr>
          <w:rFonts w:asciiTheme="minorHAnsi" w:hAnsiTheme="minorHAnsi"/>
        </w:rPr>
        <w:t>, drawing upon two imp</w:t>
      </w:r>
      <w:r w:rsidR="00E829F4" w:rsidRPr="00DD5579">
        <w:rPr>
          <w:rFonts w:asciiTheme="minorHAnsi" w:hAnsiTheme="minorHAnsi"/>
        </w:rPr>
        <w:t xml:space="preserve">ortant </w:t>
      </w:r>
      <w:r w:rsidRPr="00DD5579">
        <w:rPr>
          <w:rFonts w:asciiTheme="minorHAnsi" w:hAnsiTheme="minorHAnsi"/>
        </w:rPr>
        <w:t>points</w:t>
      </w:r>
      <w:r w:rsidR="00E829F4" w:rsidRPr="00DD5579">
        <w:rPr>
          <w:rFonts w:asciiTheme="minorHAnsi" w:hAnsiTheme="minorHAnsi"/>
        </w:rPr>
        <w:t xml:space="preserve">. First, interpretation involves resolving </w:t>
      </w:r>
      <w:commentRangeStart w:id="0"/>
      <w:r w:rsidR="00E829F4" w:rsidRPr="00DD5579">
        <w:rPr>
          <w:rFonts w:asciiTheme="minorHAnsi" w:hAnsiTheme="minorHAnsi"/>
        </w:rPr>
        <w:t>ambiguities</w:t>
      </w:r>
      <w:commentRangeEnd w:id="0"/>
      <w:r w:rsidR="005E5DED">
        <w:rPr>
          <w:rStyle w:val="CommentReference"/>
        </w:rPr>
        <w:commentReference w:id="0"/>
      </w:r>
      <w:r w:rsidR="00C065DB" w:rsidRPr="00DD5579">
        <w:rPr>
          <w:rFonts w:asciiTheme="minorHAnsi" w:hAnsiTheme="minorHAnsi"/>
        </w:rPr>
        <w:t xml:space="preserve"> </w:t>
      </w:r>
      <w:r w:rsidR="000677EF" w:rsidRPr="00DD5579">
        <w:rPr>
          <w:rFonts w:asciiTheme="minorHAnsi" w:hAnsiTheme="minorHAnsi"/>
        </w:rPr>
        <w:t>and attributing</w:t>
      </w:r>
      <w:r w:rsidR="00E829F4" w:rsidRPr="00DD5579">
        <w:rPr>
          <w:rFonts w:asciiTheme="minorHAnsi" w:hAnsiTheme="minorHAnsi"/>
        </w:rPr>
        <w:t xml:space="preserve"> meaning to the language of the contract, whereas implication is concerned with matters for which the parties have made </w:t>
      </w:r>
      <w:commentRangeStart w:id="1"/>
      <w:r w:rsidR="00E829F4" w:rsidRPr="00DD5579">
        <w:rPr>
          <w:rFonts w:asciiTheme="minorHAnsi" w:hAnsiTheme="minorHAnsi"/>
        </w:rPr>
        <w:t>no provision</w:t>
      </w:r>
      <w:commentRangeEnd w:id="1"/>
      <w:r w:rsidR="005E5DED">
        <w:rPr>
          <w:rStyle w:val="CommentReference"/>
        </w:rPr>
        <w:commentReference w:id="1"/>
      </w:r>
      <w:r w:rsidR="00E829F4" w:rsidRPr="00DD5579">
        <w:rPr>
          <w:rFonts w:asciiTheme="minorHAnsi" w:hAnsiTheme="minorHAnsi"/>
        </w:rPr>
        <w:t xml:space="preserve">. Second, since no term can be implied into a contract if it contradicts an express term, it follows that interpretation of the </w:t>
      </w:r>
      <w:r w:rsidR="000677EF" w:rsidRPr="00DD5579">
        <w:rPr>
          <w:rFonts w:asciiTheme="minorHAnsi" w:hAnsiTheme="minorHAnsi"/>
        </w:rPr>
        <w:t xml:space="preserve">contract </w:t>
      </w:r>
      <w:r w:rsidR="00E829F4" w:rsidRPr="00DD5579">
        <w:rPr>
          <w:rFonts w:asciiTheme="minorHAnsi" w:hAnsiTheme="minorHAnsi"/>
        </w:rPr>
        <w:t xml:space="preserve">terms is a distinct stage that comes prior to any question of implication. </w:t>
      </w:r>
      <w:r w:rsidR="000677EF" w:rsidRPr="00DD5579">
        <w:rPr>
          <w:rFonts w:asciiTheme="minorHAnsi" w:hAnsiTheme="minorHAnsi"/>
        </w:rPr>
        <w:t>In establishing that the two are separate exercises, Lord Neuberger re</w:t>
      </w:r>
      <w:r w:rsidR="00EB300C" w:rsidRPr="00DD5579">
        <w:rPr>
          <w:rFonts w:asciiTheme="minorHAnsi" w:hAnsiTheme="minorHAnsi"/>
        </w:rPr>
        <w:t>inforces</w:t>
      </w:r>
      <w:r w:rsidR="000677EF" w:rsidRPr="00DD5579">
        <w:rPr>
          <w:rFonts w:asciiTheme="minorHAnsi" w:hAnsiTheme="minorHAnsi"/>
        </w:rPr>
        <w:t xml:space="preserve"> the </w:t>
      </w:r>
      <w:commentRangeStart w:id="2"/>
      <w:r w:rsidR="000677EF" w:rsidRPr="00DD5579">
        <w:rPr>
          <w:rFonts w:asciiTheme="minorHAnsi" w:hAnsiTheme="minorHAnsi"/>
        </w:rPr>
        <w:t xml:space="preserve">traditional requirements </w:t>
      </w:r>
      <w:commentRangeEnd w:id="2"/>
      <w:r w:rsidR="005E5DED">
        <w:rPr>
          <w:rStyle w:val="CommentReference"/>
        </w:rPr>
        <w:commentReference w:id="2"/>
      </w:r>
      <w:r w:rsidR="000677EF" w:rsidRPr="00DD5579">
        <w:rPr>
          <w:rFonts w:asciiTheme="minorHAnsi" w:hAnsiTheme="minorHAnsi"/>
        </w:rPr>
        <w:t xml:space="preserve">which have to be satisfied before a term will be implied, and the idea that the touchstone of implication is necessity, not reasonableness. </w:t>
      </w:r>
      <w:r w:rsidR="008254DA" w:rsidRPr="00DD5579">
        <w:rPr>
          <w:rFonts w:asciiTheme="minorHAnsi" w:hAnsiTheme="minorHAnsi"/>
        </w:rPr>
        <w:t xml:space="preserve">This essay seeks to establish </w:t>
      </w:r>
      <w:r w:rsidRPr="00DD5579">
        <w:rPr>
          <w:rFonts w:asciiTheme="minorHAnsi" w:hAnsiTheme="minorHAnsi"/>
        </w:rPr>
        <w:t>that</w:t>
      </w:r>
      <w:r w:rsidR="008254DA" w:rsidRPr="00DD5579">
        <w:rPr>
          <w:rFonts w:asciiTheme="minorHAnsi" w:hAnsiTheme="minorHAnsi"/>
        </w:rPr>
        <w:t xml:space="preserve"> interpretation and implication serve different purposes and are regulated by different tests, and that</w:t>
      </w:r>
      <w:r w:rsidRPr="00DD5579">
        <w:rPr>
          <w:rFonts w:asciiTheme="minorHAnsi" w:hAnsiTheme="minorHAnsi"/>
        </w:rPr>
        <w:t xml:space="preserve"> Lord Neuberger was </w:t>
      </w:r>
      <w:r w:rsidR="008254DA" w:rsidRPr="00DD5579">
        <w:rPr>
          <w:rFonts w:asciiTheme="minorHAnsi" w:hAnsiTheme="minorHAnsi"/>
        </w:rPr>
        <w:t>right to distinguish</w:t>
      </w:r>
      <w:r w:rsidRPr="00DD5579">
        <w:rPr>
          <w:rFonts w:asciiTheme="minorHAnsi" w:hAnsiTheme="minorHAnsi"/>
        </w:rPr>
        <w:t xml:space="preserve"> between </w:t>
      </w:r>
      <w:r w:rsidR="008254DA" w:rsidRPr="00DD5579">
        <w:rPr>
          <w:rFonts w:asciiTheme="minorHAnsi" w:hAnsiTheme="minorHAnsi"/>
        </w:rPr>
        <w:t xml:space="preserve">them in this recent Supreme Court decision. </w:t>
      </w:r>
      <w:r w:rsidR="003D402A" w:rsidRPr="00DD5579">
        <w:rPr>
          <w:rFonts w:asciiTheme="minorHAnsi" w:hAnsiTheme="minorHAnsi"/>
          <w:color w:val="000000"/>
        </w:rPr>
        <w:t>The scope of this essay will be confined to terms implied by the courts and will not discuss implication by statute, which is of practical importance but is relatively uncontroversial</w:t>
      </w:r>
      <w:r w:rsidR="007951FB" w:rsidRPr="00DD5579">
        <w:rPr>
          <w:rFonts w:asciiTheme="minorHAnsi" w:hAnsiTheme="minorHAnsi"/>
          <w:color w:val="000000"/>
        </w:rPr>
        <w:t>, given the democratic legitimacy of Parliament.</w:t>
      </w:r>
    </w:p>
    <w:p w14:paraId="347F9B0C" w14:textId="77777777" w:rsidR="000E5A68" w:rsidRPr="00DD5579" w:rsidRDefault="0012783C">
      <w:pPr>
        <w:rPr>
          <w:rFonts w:asciiTheme="minorHAnsi" w:hAnsiTheme="minorHAnsi"/>
          <w:color w:val="000000"/>
        </w:rPr>
      </w:pPr>
      <w:commentRangeStart w:id="3"/>
      <w:r w:rsidRPr="00DD5579">
        <w:rPr>
          <w:rFonts w:asciiTheme="minorHAnsi" w:hAnsiTheme="minorHAnsi"/>
          <w:color w:val="000000"/>
        </w:rPr>
        <w:t>Kramer</w:t>
      </w:r>
      <w:r w:rsidR="007951FB" w:rsidRPr="00DD5579">
        <w:rPr>
          <w:rFonts w:asciiTheme="minorHAnsi" w:hAnsiTheme="minorHAnsi"/>
          <w:color w:val="000000"/>
        </w:rPr>
        <w:t xml:space="preserve"> (in </w:t>
      </w:r>
      <w:r w:rsidR="007951FB" w:rsidRPr="00DD5579">
        <w:rPr>
          <w:rFonts w:asciiTheme="minorHAnsi" w:hAnsiTheme="minorHAnsi"/>
          <w:i/>
          <w:color w:val="000000"/>
        </w:rPr>
        <w:t>Implication in Fact as an Instance of Contractual Interpretation</w:t>
      </w:r>
      <w:r w:rsidR="007951FB" w:rsidRPr="00DD5579">
        <w:rPr>
          <w:rFonts w:asciiTheme="minorHAnsi" w:hAnsiTheme="minorHAnsi"/>
          <w:color w:val="000000"/>
        </w:rPr>
        <w:t xml:space="preserve"> </w:t>
      </w:r>
      <w:r w:rsidR="00C065DB" w:rsidRPr="00DD5579">
        <w:rPr>
          <w:rFonts w:asciiTheme="minorHAnsi" w:hAnsiTheme="minorHAnsi"/>
          <w:color w:val="000000"/>
        </w:rPr>
        <w:t>[</w:t>
      </w:r>
      <w:r w:rsidR="007951FB" w:rsidRPr="00DD5579">
        <w:rPr>
          <w:rFonts w:asciiTheme="minorHAnsi" w:hAnsiTheme="minorHAnsi"/>
          <w:color w:val="000000"/>
        </w:rPr>
        <w:t>2004</w:t>
      </w:r>
      <w:r w:rsidR="00C065DB" w:rsidRPr="00DD5579">
        <w:rPr>
          <w:rFonts w:asciiTheme="minorHAnsi" w:hAnsiTheme="minorHAnsi"/>
          <w:color w:val="000000"/>
        </w:rPr>
        <w:t>]</w:t>
      </w:r>
      <w:r w:rsidR="007951FB" w:rsidRPr="00DD5579">
        <w:rPr>
          <w:rFonts w:asciiTheme="minorHAnsi" w:hAnsiTheme="minorHAnsi"/>
          <w:color w:val="000000"/>
        </w:rPr>
        <w:t xml:space="preserve"> CLJ 384)</w:t>
      </w:r>
      <w:r w:rsidRPr="00DD5579">
        <w:rPr>
          <w:rFonts w:asciiTheme="minorHAnsi" w:hAnsiTheme="minorHAnsi"/>
          <w:color w:val="000000"/>
        </w:rPr>
        <w:t>, like Lord Hoffmann, s</w:t>
      </w:r>
      <w:r w:rsidR="007951FB" w:rsidRPr="00DD5579">
        <w:rPr>
          <w:rFonts w:asciiTheme="minorHAnsi" w:hAnsiTheme="minorHAnsi"/>
          <w:color w:val="000000"/>
        </w:rPr>
        <w:t>ees</w:t>
      </w:r>
      <w:r w:rsidRPr="00DD5579">
        <w:rPr>
          <w:rFonts w:asciiTheme="minorHAnsi" w:hAnsiTheme="minorHAnsi"/>
          <w:color w:val="000000"/>
        </w:rPr>
        <w:t xml:space="preserve"> implication in fact as being different in degree, but not in kind, from interpretation</w:t>
      </w:r>
      <w:r w:rsidR="00FF6A4A" w:rsidRPr="00DD5579">
        <w:rPr>
          <w:rFonts w:asciiTheme="minorHAnsi" w:hAnsiTheme="minorHAnsi"/>
          <w:color w:val="000000"/>
        </w:rPr>
        <w:t>; t</w:t>
      </w:r>
      <w:r w:rsidR="008A5DE0" w:rsidRPr="00DD5579">
        <w:rPr>
          <w:rFonts w:asciiTheme="minorHAnsi" w:hAnsiTheme="minorHAnsi"/>
          <w:color w:val="000000"/>
        </w:rPr>
        <w:t xml:space="preserve">he same argument could apply to terms implied by law, </w:t>
      </w:r>
      <w:r w:rsidR="00FF6A4A" w:rsidRPr="00DD5579">
        <w:rPr>
          <w:rFonts w:asciiTheme="minorHAnsi" w:hAnsiTheme="minorHAnsi"/>
          <w:color w:val="000000"/>
        </w:rPr>
        <w:t>since</w:t>
      </w:r>
      <w:r w:rsidR="008A5DE0" w:rsidRPr="00DD5579">
        <w:rPr>
          <w:rFonts w:asciiTheme="minorHAnsi" w:hAnsiTheme="minorHAnsi"/>
          <w:color w:val="000000"/>
        </w:rPr>
        <w:t xml:space="preserve"> they </w:t>
      </w:r>
      <w:r w:rsidR="007951FB" w:rsidRPr="00DD5579">
        <w:rPr>
          <w:rFonts w:asciiTheme="minorHAnsi" w:hAnsiTheme="minorHAnsi"/>
          <w:color w:val="000000"/>
        </w:rPr>
        <w:t xml:space="preserve">are </w:t>
      </w:r>
      <w:r w:rsidR="008A5DE0" w:rsidRPr="00DD5579">
        <w:rPr>
          <w:rFonts w:asciiTheme="minorHAnsi" w:hAnsiTheme="minorHAnsi"/>
          <w:color w:val="000000"/>
        </w:rPr>
        <w:t xml:space="preserve">recognised as ‘shades on a continuous spectrum’ (Lord Wilberforce in </w:t>
      </w:r>
      <w:r w:rsidR="008A5DE0" w:rsidRPr="00DD5579">
        <w:rPr>
          <w:rFonts w:asciiTheme="minorHAnsi" w:hAnsiTheme="minorHAnsi"/>
          <w:i/>
          <w:color w:val="000000"/>
        </w:rPr>
        <w:t>Liverpool CC v Irwin</w:t>
      </w:r>
      <w:r w:rsidR="008A5DE0" w:rsidRPr="00DD5579">
        <w:rPr>
          <w:rFonts w:asciiTheme="minorHAnsi" w:hAnsiTheme="minorHAnsi"/>
          <w:color w:val="000000"/>
        </w:rPr>
        <w:t>)</w:t>
      </w:r>
      <w:r w:rsidRPr="00DD5579">
        <w:rPr>
          <w:rFonts w:asciiTheme="minorHAnsi" w:hAnsiTheme="minorHAnsi"/>
          <w:color w:val="000000"/>
        </w:rPr>
        <w:t>.</w:t>
      </w:r>
      <w:r w:rsidR="00C065DB" w:rsidRPr="00DD5579">
        <w:rPr>
          <w:rFonts w:asciiTheme="minorHAnsi" w:hAnsiTheme="minorHAnsi"/>
          <w:color w:val="000000"/>
        </w:rPr>
        <w:t xml:space="preserve"> </w:t>
      </w:r>
      <w:commentRangeEnd w:id="3"/>
      <w:r w:rsidR="005E5DED">
        <w:rPr>
          <w:rStyle w:val="CommentReference"/>
        </w:rPr>
        <w:commentReference w:id="3"/>
      </w:r>
      <w:r w:rsidR="008254DA" w:rsidRPr="00DD5579">
        <w:rPr>
          <w:rFonts w:asciiTheme="minorHAnsi" w:hAnsiTheme="minorHAnsi"/>
          <w:color w:val="000000"/>
        </w:rPr>
        <w:t xml:space="preserve">There is </w:t>
      </w:r>
      <w:r w:rsidRPr="00DD5579">
        <w:rPr>
          <w:rFonts w:asciiTheme="minorHAnsi" w:hAnsiTheme="minorHAnsi"/>
          <w:color w:val="000000"/>
        </w:rPr>
        <w:t xml:space="preserve">perhaps </w:t>
      </w:r>
      <w:r w:rsidR="00904BB4" w:rsidRPr="00DD5579">
        <w:rPr>
          <w:rFonts w:asciiTheme="minorHAnsi" w:hAnsiTheme="minorHAnsi"/>
          <w:color w:val="000000"/>
        </w:rPr>
        <w:t>some</w:t>
      </w:r>
      <w:r w:rsidR="008254DA" w:rsidRPr="00DD5579">
        <w:rPr>
          <w:rFonts w:asciiTheme="minorHAnsi" w:hAnsiTheme="minorHAnsi"/>
          <w:color w:val="000000"/>
        </w:rPr>
        <w:t xml:space="preserve"> truth in </w:t>
      </w:r>
      <w:r w:rsidRPr="00DD5579">
        <w:rPr>
          <w:rFonts w:asciiTheme="minorHAnsi" w:hAnsiTheme="minorHAnsi"/>
          <w:color w:val="000000"/>
        </w:rPr>
        <w:t>what Kramer and Lord Hoffmann have to say</w:t>
      </w:r>
      <w:r w:rsidR="008254DA" w:rsidRPr="00DD5579">
        <w:rPr>
          <w:rFonts w:asciiTheme="minorHAnsi" w:hAnsiTheme="minorHAnsi"/>
          <w:color w:val="000000"/>
        </w:rPr>
        <w:t>, as both</w:t>
      </w:r>
      <w:r w:rsidRPr="00DD5579">
        <w:rPr>
          <w:rFonts w:asciiTheme="minorHAnsi" w:hAnsiTheme="minorHAnsi"/>
          <w:color w:val="000000"/>
        </w:rPr>
        <w:t xml:space="preserve"> </w:t>
      </w:r>
      <w:r w:rsidR="007951FB" w:rsidRPr="00DD5579">
        <w:rPr>
          <w:rFonts w:asciiTheme="minorHAnsi" w:hAnsiTheme="minorHAnsi"/>
          <w:color w:val="000000"/>
        </w:rPr>
        <w:t>interpretation and implication</w:t>
      </w:r>
      <w:r w:rsidR="008254DA" w:rsidRPr="00DD5579">
        <w:rPr>
          <w:rFonts w:asciiTheme="minorHAnsi" w:hAnsiTheme="minorHAnsi"/>
          <w:color w:val="000000"/>
        </w:rPr>
        <w:t xml:space="preserve"> seek to give meaning to the contract by looking at its </w:t>
      </w:r>
      <w:commentRangeStart w:id="4"/>
      <w:r w:rsidR="008254DA" w:rsidRPr="00DD5579">
        <w:rPr>
          <w:rFonts w:asciiTheme="minorHAnsi" w:hAnsiTheme="minorHAnsi"/>
          <w:color w:val="000000"/>
        </w:rPr>
        <w:t xml:space="preserve">commercial purpose </w:t>
      </w:r>
      <w:commentRangeEnd w:id="4"/>
      <w:r w:rsidR="005E5DED">
        <w:rPr>
          <w:rStyle w:val="CommentReference"/>
        </w:rPr>
        <w:commentReference w:id="4"/>
      </w:r>
      <w:r w:rsidR="008254DA" w:rsidRPr="00DD5579">
        <w:rPr>
          <w:rFonts w:asciiTheme="minorHAnsi" w:hAnsiTheme="minorHAnsi"/>
          <w:color w:val="000000"/>
        </w:rPr>
        <w:t xml:space="preserve">the context in which it was made. </w:t>
      </w:r>
      <w:r w:rsidR="000E5A68" w:rsidRPr="00DD5579">
        <w:rPr>
          <w:rFonts w:asciiTheme="minorHAnsi" w:hAnsiTheme="minorHAnsi"/>
          <w:color w:val="000000"/>
        </w:rPr>
        <w:t xml:space="preserve">In </w:t>
      </w:r>
      <w:r w:rsidR="000E5A68" w:rsidRPr="00DD5579">
        <w:rPr>
          <w:rFonts w:asciiTheme="minorHAnsi" w:hAnsiTheme="minorHAnsi"/>
          <w:i/>
          <w:color w:val="000000"/>
        </w:rPr>
        <w:t>Investors Compensation Scheme</w:t>
      </w:r>
      <w:r w:rsidR="000E5A68" w:rsidRPr="00DD5579">
        <w:rPr>
          <w:rFonts w:asciiTheme="minorHAnsi" w:hAnsiTheme="minorHAnsi"/>
          <w:color w:val="000000"/>
        </w:rPr>
        <w:t xml:space="preserve">, Lord Hoffmann introduced a contextual/purposive approach to interpretation, </w:t>
      </w:r>
      <w:r w:rsidR="005A1AD2" w:rsidRPr="00DD5579">
        <w:rPr>
          <w:rFonts w:asciiTheme="minorHAnsi" w:hAnsiTheme="minorHAnsi"/>
          <w:color w:val="000000"/>
        </w:rPr>
        <w:t xml:space="preserve">by </w:t>
      </w:r>
      <w:r w:rsidR="000E5A68" w:rsidRPr="00DD5579">
        <w:rPr>
          <w:rFonts w:asciiTheme="minorHAnsi" w:hAnsiTheme="minorHAnsi"/>
          <w:color w:val="000000"/>
        </w:rPr>
        <w:t xml:space="preserve">asking what a </w:t>
      </w:r>
      <w:r w:rsidR="000E5A68" w:rsidRPr="00DD5579">
        <w:rPr>
          <w:rFonts w:asciiTheme="minorHAnsi" w:hAnsiTheme="minorHAnsi"/>
          <w:i/>
          <w:color w:val="000000"/>
        </w:rPr>
        <w:t>reasonable</w:t>
      </w:r>
      <w:r w:rsidR="000E5A68" w:rsidRPr="00DD5579">
        <w:rPr>
          <w:rFonts w:asciiTheme="minorHAnsi" w:hAnsiTheme="minorHAnsi"/>
          <w:color w:val="000000"/>
        </w:rPr>
        <w:t xml:space="preserve"> person, having all the background knowledge which would reasonably have been available to the parties in the situation in which they were at the time of contract, would have understood the words in the contract to mean.</w:t>
      </w:r>
      <w:r w:rsidR="00240B0E" w:rsidRPr="00DD5579">
        <w:rPr>
          <w:rFonts w:asciiTheme="minorHAnsi" w:hAnsiTheme="minorHAnsi"/>
          <w:color w:val="000000"/>
        </w:rPr>
        <w:t xml:space="preserve"> Subsequently i</w:t>
      </w:r>
      <w:r w:rsidR="000E5A68" w:rsidRPr="00DD5579">
        <w:rPr>
          <w:rFonts w:asciiTheme="minorHAnsi" w:hAnsiTheme="minorHAnsi"/>
          <w:color w:val="000000"/>
        </w:rPr>
        <w:t xml:space="preserve">n </w:t>
      </w:r>
      <w:r w:rsidR="000E5A68" w:rsidRPr="00DD5579">
        <w:rPr>
          <w:rFonts w:asciiTheme="minorHAnsi" w:hAnsiTheme="minorHAnsi"/>
          <w:i/>
          <w:color w:val="000000"/>
        </w:rPr>
        <w:t>Belize</w:t>
      </w:r>
      <w:r w:rsidR="000E5A68" w:rsidRPr="00DD5579">
        <w:rPr>
          <w:rFonts w:asciiTheme="minorHAnsi" w:hAnsiTheme="minorHAnsi"/>
          <w:color w:val="000000"/>
        </w:rPr>
        <w:t xml:space="preserve">, Lord Hoffmann </w:t>
      </w:r>
      <w:r w:rsidR="00240B0E" w:rsidRPr="00DD5579">
        <w:rPr>
          <w:rFonts w:asciiTheme="minorHAnsi" w:hAnsiTheme="minorHAnsi"/>
          <w:color w:val="000000"/>
        </w:rPr>
        <w:t>commented that</w:t>
      </w:r>
      <w:r w:rsidR="000E5A68" w:rsidRPr="00DD5579">
        <w:rPr>
          <w:rFonts w:asciiTheme="minorHAnsi" w:hAnsiTheme="minorHAnsi"/>
          <w:color w:val="000000"/>
        </w:rPr>
        <w:t xml:space="preserve"> the traditional ‘business efficacy’</w:t>
      </w:r>
      <w:r w:rsidR="007824A8" w:rsidRPr="00DD5579">
        <w:rPr>
          <w:rFonts w:asciiTheme="minorHAnsi" w:hAnsiTheme="minorHAnsi"/>
          <w:color w:val="000000"/>
        </w:rPr>
        <w:t xml:space="preserve"> (</w:t>
      </w:r>
      <w:r w:rsidR="007824A8" w:rsidRPr="00DD5579">
        <w:rPr>
          <w:rFonts w:asciiTheme="minorHAnsi" w:hAnsiTheme="minorHAnsi"/>
          <w:i/>
          <w:color w:val="000000"/>
        </w:rPr>
        <w:t>The Moorcock</w:t>
      </w:r>
      <w:r w:rsidR="007824A8" w:rsidRPr="00DD5579">
        <w:rPr>
          <w:rFonts w:asciiTheme="minorHAnsi" w:hAnsiTheme="minorHAnsi"/>
          <w:color w:val="000000"/>
        </w:rPr>
        <w:t>)</w:t>
      </w:r>
      <w:r w:rsidR="000E5A68" w:rsidRPr="00DD5579">
        <w:rPr>
          <w:rFonts w:asciiTheme="minorHAnsi" w:hAnsiTheme="minorHAnsi"/>
          <w:color w:val="000000"/>
        </w:rPr>
        <w:t xml:space="preserve"> and ‘officious bystander’ </w:t>
      </w:r>
      <w:r w:rsidR="007824A8" w:rsidRPr="00DD5579">
        <w:rPr>
          <w:rFonts w:asciiTheme="minorHAnsi" w:hAnsiTheme="minorHAnsi"/>
          <w:color w:val="000000"/>
        </w:rPr>
        <w:t>(</w:t>
      </w:r>
      <w:proofErr w:type="spellStart"/>
      <w:r w:rsidR="007824A8" w:rsidRPr="00DD5579">
        <w:rPr>
          <w:rFonts w:asciiTheme="minorHAnsi" w:hAnsiTheme="minorHAnsi"/>
          <w:i/>
          <w:color w:val="000000"/>
        </w:rPr>
        <w:t>Shirlaw</w:t>
      </w:r>
      <w:proofErr w:type="spellEnd"/>
      <w:r w:rsidR="007824A8" w:rsidRPr="00DD5579">
        <w:rPr>
          <w:rFonts w:asciiTheme="minorHAnsi" w:hAnsiTheme="minorHAnsi"/>
          <w:i/>
          <w:color w:val="000000"/>
        </w:rPr>
        <w:t xml:space="preserve"> v Southern Foundries</w:t>
      </w:r>
      <w:r w:rsidR="007824A8" w:rsidRPr="00DD5579">
        <w:rPr>
          <w:rFonts w:asciiTheme="minorHAnsi" w:hAnsiTheme="minorHAnsi"/>
          <w:color w:val="000000"/>
        </w:rPr>
        <w:t xml:space="preserve">) </w:t>
      </w:r>
      <w:r w:rsidR="000E5A68" w:rsidRPr="00DD5579">
        <w:rPr>
          <w:rFonts w:asciiTheme="minorHAnsi" w:hAnsiTheme="minorHAnsi"/>
          <w:color w:val="000000"/>
        </w:rPr>
        <w:t xml:space="preserve">tests for implying terms in fact </w:t>
      </w:r>
      <w:r w:rsidR="0073036A" w:rsidRPr="00DD5579">
        <w:rPr>
          <w:rFonts w:asciiTheme="minorHAnsi" w:hAnsiTheme="minorHAnsi"/>
          <w:color w:val="000000"/>
        </w:rPr>
        <w:t>are not</w:t>
      </w:r>
      <w:r w:rsidR="000E5A68" w:rsidRPr="00DD5579">
        <w:rPr>
          <w:rFonts w:asciiTheme="minorHAnsi" w:hAnsiTheme="minorHAnsi"/>
          <w:color w:val="000000"/>
        </w:rPr>
        <w:t xml:space="preserve"> independent tests, but a collection of different ways in which judges have express</w:t>
      </w:r>
      <w:r w:rsidRPr="00DD5579">
        <w:rPr>
          <w:rFonts w:asciiTheme="minorHAnsi" w:hAnsiTheme="minorHAnsi"/>
          <w:color w:val="000000"/>
        </w:rPr>
        <w:t>ed</w:t>
      </w:r>
      <w:r w:rsidR="000E5A68" w:rsidRPr="00DD5579">
        <w:rPr>
          <w:rFonts w:asciiTheme="minorHAnsi" w:hAnsiTheme="minorHAnsi"/>
          <w:color w:val="000000"/>
        </w:rPr>
        <w:t xml:space="preserve"> the </w:t>
      </w:r>
      <w:r w:rsidR="0042535F" w:rsidRPr="00DD5579">
        <w:rPr>
          <w:rFonts w:asciiTheme="minorHAnsi" w:hAnsiTheme="minorHAnsi"/>
          <w:color w:val="000000"/>
        </w:rPr>
        <w:t>‘</w:t>
      </w:r>
      <w:r w:rsidR="000E5A68" w:rsidRPr="00DD5579">
        <w:rPr>
          <w:rFonts w:asciiTheme="minorHAnsi" w:hAnsiTheme="minorHAnsi"/>
          <w:color w:val="000000"/>
        </w:rPr>
        <w:t>central</w:t>
      </w:r>
      <w:r w:rsidR="0042535F" w:rsidRPr="00DD5579">
        <w:rPr>
          <w:rFonts w:asciiTheme="minorHAnsi" w:hAnsiTheme="minorHAnsi"/>
          <w:color w:val="000000"/>
        </w:rPr>
        <w:t>’</w:t>
      </w:r>
      <w:r w:rsidR="000E5A68" w:rsidRPr="00DD5579">
        <w:rPr>
          <w:rFonts w:asciiTheme="minorHAnsi" w:hAnsiTheme="minorHAnsi"/>
          <w:color w:val="000000"/>
        </w:rPr>
        <w:t xml:space="preserve"> question: </w:t>
      </w:r>
      <w:r w:rsidR="007824A8" w:rsidRPr="00DD5579">
        <w:rPr>
          <w:rFonts w:asciiTheme="minorHAnsi" w:hAnsiTheme="minorHAnsi"/>
          <w:color w:val="000000"/>
        </w:rPr>
        <w:t xml:space="preserve">is that </w:t>
      </w:r>
      <w:r w:rsidR="000E5A68" w:rsidRPr="00DD5579">
        <w:rPr>
          <w:rFonts w:asciiTheme="minorHAnsi" w:hAnsiTheme="minorHAnsi"/>
          <w:color w:val="000000"/>
        </w:rPr>
        <w:t>what the instrument, read as a whole against the relevant background, would r</w:t>
      </w:r>
      <w:r w:rsidR="007824A8" w:rsidRPr="00DD5579">
        <w:rPr>
          <w:rFonts w:asciiTheme="minorHAnsi" w:hAnsiTheme="minorHAnsi"/>
          <w:color w:val="000000"/>
        </w:rPr>
        <w:t>easonably be understood to mean?</w:t>
      </w:r>
      <w:r w:rsidR="000E5A68" w:rsidRPr="00DD5579">
        <w:rPr>
          <w:rFonts w:asciiTheme="minorHAnsi" w:hAnsiTheme="minorHAnsi"/>
          <w:color w:val="000000"/>
        </w:rPr>
        <w:t xml:space="preserve"> </w:t>
      </w:r>
      <w:commentRangeStart w:id="5"/>
      <w:r w:rsidR="000E5A68" w:rsidRPr="00DD5579">
        <w:rPr>
          <w:rFonts w:asciiTheme="minorHAnsi" w:hAnsiTheme="minorHAnsi"/>
          <w:color w:val="000000"/>
        </w:rPr>
        <w:t xml:space="preserve">The similarities between the two </w:t>
      </w:r>
      <w:r w:rsidRPr="00DD5579">
        <w:rPr>
          <w:rFonts w:asciiTheme="minorHAnsi" w:hAnsiTheme="minorHAnsi"/>
          <w:color w:val="000000"/>
        </w:rPr>
        <w:t>formulations</w:t>
      </w:r>
      <w:r w:rsidR="000E5A68" w:rsidRPr="00DD5579">
        <w:rPr>
          <w:rFonts w:asciiTheme="minorHAnsi" w:hAnsiTheme="minorHAnsi"/>
          <w:color w:val="000000"/>
        </w:rPr>
        <w:t xml:space="preserve"> are striking</w:t>
      </w:r>
      <w:r w:rsidR="003D22C2" w:rsidRPr="00DD5579">
        <w:rPr>
          <w:rFonts w:asciiTheme="minorHAnsi" w:hAnsiTheme="minorHAnsi"/>
          <w:color w:val="000000"/>
        </w:rPr>
        <w:t>, but his Lordship’s introduction of ‘reasonableness’ into implication is unsatisfactory</w:t>
      </w:r>
      <w:r w:rsidR="000E5A68" w:rsidRPr="00DD5579">
        <w:rPr>
          <w:rFonts w:asciiTheme="minorHAnsi" w:hAnsiTheme="minorHAnsi"/>
          <w:color w:val="000000"/>
        </w:rPr>
        <w:t>.</w:t>
      </w:r>
      <w:r w:rsidR="00C065DB" w:rsidRPr="00DD5579">
        <w:rPr>
          <w:rFonts w:asciiTheme="minorHAnsi" w:hAnsiTheme="minorHAnsi"/>
          <w:color w:val="000000"/>
        </w:rPr>
        <w:t xml:space="preserve"> </w:t>
      </w:r>
      <w:commentRangeEnd w:id="5"/>
      <w:r w:rsidR="00F76CCF">
        <w:rPr>
          <w:rStyle w:val="CommentReference"/>
        </w:rPr>
        <w:commentReference w:id="5"/>
      </w:r>
    </w:p>
    <w:p w14:paraId="1E6BEDB5" w14:textId="77777777" w:rsidR="00F6192C" w:rsidRPr="00DD5579" w:rsidRDefault="008254DA">
      <w:pPr>
        <w:rPr>
          <w:rFonts w:asciiTheme="minorHAnsi" w:hAnsiTheme="minorHAnsi"/>
          <w:color w:val="000000"/>
        </w:rPr>
      </w:pPr>
      <w:r w:rsidRPr="00DD5579">
        <w:rPr>
          <w:rFonts w:asciiTheme="minorHAnsi" w:hAnsiTheme="minorHAnsi"/>
          <w:color w:val="000000"/>
        </w:rPr>
        <w:lastRenderedPageBreak/>
        <w:t xml:space="preserve">Lord Neuberger himself acknowledged that ‘it is fair to say that the factors to be taken into account on an issue of construction, namely the words used in the contract, the surrounding circumstances known to both parties at the time of contract, commercial common sense, and the reasonable reader or reasonable parties, are also taken into account on an issue of implication’ (at [27], </w:t>
      </w:r>
      <w:r w:rsidRPr="00DD5579">
        <w:rPr>
          <w:rFonts w:asciiTheme="minorHAnsi" w:hAnsiTheme="minorHAnsi"/>
          <w:i/>
          <w:color w:val="000000"/>
        </w:rPr>
        <w:t>Marks &amp; Spencer</w:t>
      </w:r>
      <w:r w:rsidRPr="00DD5579">
        <w:rPr>
          <w:rFonts w:asciiTheme="minorHAnsi" w:hAnsiTheme="minorHAnsi"/>
          <w:color w:val="000000"/>
        </w:rPr>
        <w:t>).</w:t>
      </w:r>
      <w:r w:rsidR="0012783C" w:rsidRPr="00DD5579">
        <w:rPr>
          <w:rFonts w:asciiTheme="minorHAnsi" w:hAnsiTheme="minorHAnsi"/>
          <w:color w:val="000000"/>
        </w:rPr>
        <w:t xml:space="preserve"> However, interpretation and implication are fundamentally different</w:t>
      </w:r>
      <w:r w:rsidR="0071173E" w:rsidRPr="00DD5579">
        <w:rPr>
          <w:rFonts w:asciiTheme="minorHAnsi" w:hAnsiTheme="minorHAnsi"/>
          <w:color w:val="000000"/>
        </w:rPr>
        <w:t xml:space="preserve"> exercises</w:t>
      </w:r>
      <w:r w:rsidR="00537B88" w:rsidRPr="00DD5579">
        <w:rPr>
          <w:rFonts w:asciiTheme="minorHAnsi" w:hAnsiTheme="minorHAnsi"/>
          <w:color w:val="000000"/>
        </w:rPr>
        <w:t>. At its most basic</w:t>
      </w:r>
      <w:r w:rsidR="0012783C" w:rsidRPr="00DD5579">
        <w:rPr>
          <w:rFonts w:asciiTheme="minorHAnsi" w:hAnsiTheme="minorHAnsi"/>
          <w:color w:val="000000"/>
        </w:rPr>
        <w:t xml:space="preserve">, interpretation is concerned with a lack of specificity in the </w:t>
      </w:r>
      <w:r w:rsidR="000C4A88" w:rsidRPr="00DD5579">
        <w:rPr>
          <w:rFonts w:asciiTheme="minorHAnsi" w:hAnsiTheme="minorHAnsi"/>
          <w:i/>
          <w:color w:val="000000"/>
        </w:rPr>
        <w:t>language</w:t>
      </w:r>
      <w:r w:rsidR="000C4A88" w:rsidRPr="00DD5579">
        <w:rPr>
          <w:rFonts w:asciiTheme="minorHAnsi" w:hAnsiTheme="minorHAnsi"/>
          <w:color w:val="000000"/>
        </w:rPr>
        <w:t xml:space="preserve"> of the </w:t>
      </w:r>
      <w:r w:rsidR="0012783C" w:rsidRPr="00DD5579">
        <w:rPr>
          <w:rFonts w:asciiTheme="minorHAnsi" w:hAnsiTheme="minorHAnsi"/>
          <w:color w:val="000000"/>
        </w:rPr>
        <w:t xml:space="preserve">contract, and implication with an </w:t>
      </w:r>
      <w:r w:rsidR="0012783C" w:rsidRPr="00DD5579">
        <w:rPr>
          <w:rFonts w:asciiTheme="minorHAnsi" w:hAnsiTheme="minorHAnsi"/>
          <w:i/>
          <w:color w:val="000000"/>
        </w:rPr>
        <w:t>omission</w:t>
      </w:r>
      <w:r w:rsidR="000C4A88" w:rsidRPr="00DD5579">
        <w:rPr>
          <w:rFonts w:asciiTheme="minorHAnsi" w:hAnsiTheme="minorHAnsi"/>
          <w:color w:val="000000"/>
        </w:rPr>
        <w:t xml:space="preserve"> </w:t>
      </w:r>
      <w:commentRangeStart w:id="6"/>
      <w:r w:rsidR="000C4A88" w:rsidRPr="00DD5579">
        <w:rPr>
          <w:rFonts w:asciiTheme="minorHAnsi" w:hAnsiTheme="minorHAnsi"/>
          <w:color w:val="000000"/>
        </w:rPr>
        <w:t>altogether</w:t>
      </w:r>
      <w:r w:rsidR="0012783C" w:rsidRPr="00DD5579">
        <w:rPr>
          <w:rFonts w:asciiTheme="minorHAnsi" w:hAnsiTheme="minorHAnsi"/>
          <w:color w:val="000000"/>
        </w:rPr>
        <w:t xml:space="preserve">. </w:t>
      </w:r>
      <w:commentRangeEnd w:id="6"/>
      <w:r w:rsidR="00F76CCF">
        <w:rPr>
          <w:rStyle w:val="CommentReference"/>
        </w:rPr>
        <w:commentReference w:id="6"/>
      </w:r>
    </w:p>
    <w:p w14:paraId="2D8B0422" w14:textId="77777777" w:rsidR="000C4A88" w:rsidRPr="00DD5579" w:rsidRDefault="000C4A88">
      <w:pPr>
        <w:rPr>
          <w:rFonts w:asciiTheme="minorHAnsi" w:hAnsiTheme="minorHAnsi"/>
          <w:color w:val="000000"/>
        </w:rPr>
      </w:pPr>
      <w:r w:rsidRPr="00DD5579">
        <w:rPr>
          <w:rFonts w:asciiTheme="minorHAnsi" w:hAnsiTheme="minorHAnsi"/>
          <w:color w:val="000000"/>
        </w:rPr>
        <w:t xml:space="preserve">The basis of </w:t>
      </w:r>
      <w:r w:rsidR="003D22C2" w:rsidRPr="00DD5579">
        <w:rPr>
          <w:rFonts w:asciiTheme="minorHAnsi" w:hAnsiTheme="minorHAnsi"/>
          <w:color w:val="000000"/>
        </w:rPr>
        <w:t>implication</w:t>
      </w:r>
      <w:r w:rsidRPr="00DD5579">
        <w:rPr>
          <w:rFonts w:asciiTheme="minorHAnsi" w:hAnsiTheme="minorHAnsi"/>
          <w:color w:val="000000"/>
        </w:rPr>
        <w:t xml:space="preserve"> is controversial</w:t>
      </w:r>
      <w:r w:rsidR="00FF6A4A" w:rsidRPr="00DD5579">
        <w:rPr>
          <w:rFonts w:asciiTheme="minorHAnsi" w:hAnsiTheme="minorHAnsi"/>
          <w:color w:val="000000"/>
        </w:rPr>
        <w:t>. Parties may fail to include certain terms into their contracts for various reasons: the</w:t>
      </w:r>
      <w:r w:rsidR="004827B8" w:rsidRPr="00DD5579">
        <w:rPr>
          <w:rFonts w:asciiTheme="minorHAnsi" w:hAnsiTheme="minorHAnsi"/>
          <w:color w:val="000000"/>
        </w:rPr>
        <w:t>y may have lacked the foresight</w:t>
      </w:r>
      <w:r w:rsidR="00F6192C" w:rsidRPr="00DD5579">
        <w:rPr>
          <w:rFonts w:asciiTheme="minorHAnsi" w:hAnsiTheme="minorHAnsi"/>
          <w:color w:val="000000"/>
        </w:rPr>
        <w:t>,</w:t>
      </w:r>
      <w:r w:rsidR="00FF6A4A" w:rsidRPr="00DD5579">
        <w:rPr>
          <w:rFonts w:asciiTheme="minorHAnsi" w:hAnsiTheme="minorHAnsi"/>
          <w:color w:val="000000"/>
        </w:rPr>
        <w:t xml:space="preserve"> time </w:t>
      </w:r>
      <w:r w:rsidR="00F6192C" w:rsidRPr="00DD5579">
        <w:rPr>
          <w:rFonts w:asciiTheme="minorHAnsi" w:hAnsiTheme="minorHAnsi"/>
          <w:color w:val="000000"/>
        </w:rPr>
        <w:t xml:space="preserve">and </w:t>
      </w:r>
      <w:r w:rsidR="00FF6A4A" w:rsidRPr="00DD5579">
        <w:rPr>
          <w:rFonts w:asciiTheme="minorHAnsi" w:hAnsiTheme="minorHAnsi"/>
          <w:color w:val="000000"/>
        </w:rPr>
        <w:t xml:space="preserve">resources to draft an exhaustive contract. Thus, implied terms play a significant role as ‘[g]ap-filling is quite simply essential for contracting to work’ (Low and </w:t>
      </w:r>
      <w:proofErr w:type="spellStart"/>
      <w:r w:rsidR="00FF6A4A" w:rsidRPr="00DD5579">
        <w:rPr>
          <w:rFonts w:asciiTheme="minorHAnsi" w:hAnsiTheme="minorHAnsi"/>
          <w:color w:val="000000"/>
        </w:rPr>
        <w:t>Loi</w:t>
      </w:r>
      <w:proofErr w:type="spellEnd"/>
      <w:r w:rsidR="00FF6A4A" w:rsidRPr="00DD5579">
        <w:rPr>
          <w:rFonts w:asciiTheme="minorHAnsi" w:hAnsiTheme="minorHAnsi"/>
          <w:color w:val="000000"/>
        </w:rPr>
        <w:t xml:space="preserve">, </w:t>
      </w:r>
      <w:r w:rsidR="00FF6A4A" w:rsidRPr="00DD5579">
        <w:rPr>
          <w:rFonts w:asciiTheme="minorHAnsi" w:hAnsiTheme="minorHAnsi"/>
          <w:i/>
          <w:color w:val="000000"/>
        </w:rPr>
        <w:t xml:space="preserve">“The Many Tests” for Terms Implied in Fact: Welcome </w:t>
      </w:r>
      <w:proofErr w:type="gramStart"/>
      <w:r w:rsidR="00FF6A4A" w:rsidRPr="00DD5579">
        <w:rPr>
          <w:rFonts w:asciiTheme="minorHAnsi" w:hAnsiTheme="minorHAnsi"/>
          <w:i/>
          <w:color w:val="000000"/>
        </w:rPr>
        <w:t>Clarity</w:t>
      </w:r>
      <w:r w:rsidR="00FF6A4A" w:rsidRPr="00DD5579">
        <w:rPr>
          <w:rFonts w:asciiTheme="minorHAnsi" w:hAnsiTheme="minorHAnsi"/>
          <w:color w:val="000000"/>
        </w:rPr>
        <w:t>(</w:t>
      </w:r>
      <w:proofErr w:type="gramEnd"/>
      <w:r w:rsidR="00FF6A4A" w:rsidRPr="00DD5579">
        <w:rPr>
          <w:rFonts w:asciiTheme="minorHAnsi" w:hAnsiTheme="minorHAnsi"/>
          <w:color w:val="000000"/>
        </w:rPr>
        <w:t xml:space="preserve">2009) 125 LQR 561). </w:t>
      </w:r>
      <w:r w:rsidR="00F6192C" w:rsidRPr="00DD5579">
        <w:rPr>
          <w:rFonts w:asciiTheme="minorHAnsi" w:hAnsiTheme="minorHAnsi"/>
          <w:color w:val="000000"/>
        </w:rPr>
        <w:t>At the same time, it</w:t>
      </w:r>
      <w:r w:rsidR="003D22C2" w:rsidRPr="00DD5579">
        <w:rPr>
          <w:rFonts w:asciiTheme="minorHAnsi" w:hAnsiTheme="minorHAnsi"/>
          <w:color w:val="000000"/>
        </w:rPr>
        <w:t xml:space="preserve"> ‘acts to supplement [the contract] with terms additional to those expressly chosen by the parties’ (Davies, </w:t>
      </w:r>
      <w:r w:rsidR="003D22C2" w:rsidRPr="00DD5579">
        <w:rPr>
          <w:rFonts w:asciiTheme="minorHAnsi" w:hAnsiTheme="minorHAnsi"/>
          <w:i/>
          <w:color w:val="000000"/>
        </w:rPr>
        <w:t xml:space="preserve">Recent Developments in the Law of Implied </w:t>
      </w:r>
      <w:proofErr w:type="gramStart"/>
      <w:r w:rsidR="003D22C2" w:rsidRPr="00DD5579">
        <w:rPr>
          <w:rFonts w:asciiTheme="minorHAnsi" w:hAnsiTheme="minorHAnsi"/>
          <w:i/>
          <w:color w:val="000000"/>
        </w:rPr>
        <w:t>Terms</w:t>
      </w:r>
      <w:r w:rsidR="003D22C2" w:rsidRPr="00DD5579">
        <w:rPr>
          <w:rFonts w:asciiTheme="minorHAnsi" w:hAnsiTheme="minorHAnsi"/>
          <w:color w:val="000000"/>
        </w:rPr>
        <w:t>(</w:t>
      </w:r>
      <w:proofErr w:type="gramEnd"/>
      <w:r w:rsidR="003D22C2" w:rsidRPr="00DD5579">
        <w:rPr>
          <w:rFonts w:asciiTheme="minorHAnsi" w:hAnsiTheme="minorHAnsi"/>
          <w:color w:val="000000"/>
        </w:rPr>
        <w:t>2010) LMCLQ 140)</w:t>
      </w:r>
      <w:r w:rsidR="007824A8" w:rsidRPr="00DD5579">
        <w:rPr>
          <w:rFonts w:asciiTheme="minorHAnsi" w:hAnsiTheme="minorHAnsi"/>
          <w:color w:val="000000"/>
        </w:rPr>
        <w:t xml:space="preserve">; namely, it operates where the contract is </w:t>
      </w:r>
      <w:commentRangeStart w:id="7"/>
      <w:r w:rsidR="007824A8" w:rsidRPr="00DD5579">
        <w:rPr>
          <w:rFonts w:asciiTheme="minorHAnsi" w:hAnsiTheme="minorHAnsi"/>
          <w:color w:val="000000"/>
        </w:rPr>
        <w:t xml:space="preserve">silent. </w:t>
      </w:r>
      <w:commentRangeEnd w:id="7"/>
      <w:r w:rsidR="00F76CCF">
        <w:rPr>
          <w:rStyle w:val="CommentReference"/>
        </w:rPr>
        <w:commentReference w:id="7"/>
      </w:r>
      <w:r w:rsidR="007824A8" w:rsidRPr="00DD5579">
        <w:rPr>
          <w:rFonts w:asciiTheme="minorHAnsi" w:hAnsiTheme="minorHAnsi"/>
          <w:color w:val="000000"/>
        </w:rPr>
        <w:t xml:space="preserve">As Birmingham MR explained in </w:t>
      </w:r>
      <w:r w:rsidR="007824A8" w:rsidRPr="00DD5579">
        <w:rPr>
          <w:rFonts w:asciiTheme="minorHAnsi" w:hAnsiTheme="minorHAnsi"/>
          <w:i/>
          <w:color w:val="000000"/>
        </w:rPr>
        <w:t xml:space="preserve">Philips </w:t>
      </w:r>
      <w:proofErr w:type="spellStart"/>
      <w:r w:rsidR="007824A8" w:rsidRPr="00DD5579">
        <w:rPr>
          <w:rFonts w:asciiTheme="minorHAnsi" w:hAnsiTheme="minorHAnsi"/>
          <w:i/>
          <w:color w:val="000000"/>
        </w:rPr>
        <w:t>Electronique</w:t>
      </w:r>
      <w:proofErr w:type="spellEnd"/>
      <w:r w:rsidR="007824A8" w:rsidRPr="00DD5579">
        <w:rPr>
          <w:rFonts w:asciiTheme="minorHAnsi" w:hAnsiTheme="minorHAnsi"/>
          <w:color w:val="000000"/>
        </w:rPr>
        <w:t>, the implication of contract terms involves a</w:t>
      </w:r>
      <w:r w:rsidR="00062932" w:rsidRPr="00DD5579">
        <w:rPr>
          <w:rFonts w:asciiTheme="minorHAnsi" w:hAnsiTheme="minorHAnsi"/>
          <w:color w:val="000000"/>
        </w:rPr>
        <w:t xml:space="preserve"> ‘more ambitious undertaking’ and is ‘so potentially intrusive’ </w:t>
      </w:r>
      <w:r w:rsidR="007824A8" w:rsidRPr="00DD5579">
        <w:rPr>
          <w:rFonts w:asciiTheme="minorHAnsi" w:hAnsiTheme="minorHAnsi"/>
          <w:color w:val="000000"/>
        </w:rPr>
        <w:t>upon the parties’ freedom to contract that the law</w:t>
      </w:r>
      <w:r w:rsidR="00062932" w:rsidRPr="00DD5579">
        <w:rPr>
          <w:rFonts w:asciiTheme="minorHAnsi" w:hAnsiTheme="minorHAnsi"/>
          <w:color w:val="000000"/>
        </w:rPr>
        <w:t xml:space="preserve"> ‘imposes strict constraints on the exercise of this extraordinary power’. </w:t>
      </w:r>
      <w:r w:rsidR="00FF6A4A" w:rsidRPr="00DD5579">
        <w:rPr>
          <w:rFonts w:asciiTheme="minorHAnsi" w:hAnsiTheme="minorHAnsi"/>
          <w:color w:val="000000"/>
        </w:rPr>
        <w:t>For this reason, the courts have time and again stressed that the touchstone for implied terms is necessity, not reasonableness (</w:t>
      </w:r>
      <w:r w:rsidR="00FF6A4A" w:rsidRPr="00DD5579">
        <w:rPr>
          <w:rFonts w:asciiTheme="minorHAnsi" w:hAnsiTheme="minorHAnsi"/>
          <w:i/>
          <w:color w:val="000000"/>
        </w:rPr>
        <w:t>Mediterranean Salvage</w:t>
      </w:r>
      <w:r w:rsidR="00FF6A4A" w:rsidRPr="00DD5579">
        <w:rPr>
          <w:rFonts w:asciiTheme="minorHAnsi" w:hAnsiTheme="minorHAnsi"/>
          <w:color w:val="000000"/>
        </w:rPr>
        <w:t>), making it clear that ‘construing the words used and implying additional words are different processes governed by different rules’ (</w:t>
      </w:r>
      <w:r w:rsidR="00FF6A4A" w:rsidRPr="00DD5579">
        <w:rPr>
          <w:rFonts w:asciiTheme="minorHAnsi" w:hAnsiTheme="minorHAnsi"/>
          <w:i/>
          <w:color w:val="000000"/>
        </w:rPr>
        <w:t>Marks &amp; Spencer</w:t>
      </w:r>
      <w:r w:rsidR="00FF6A4A" w:rsidRPr="00DD5579">
        <w:rPr>
          <w:rFonts w:asciiTheme="minorHAnsi" w:hAnsiTheme="minorHAnsi"/>
          <w:color w:val="000000"/>
        </w:rPr>
        <w:t xml:space="preserve">). </w:t>
      </w:r>
    </w:p>
    <w:p w14:paraId="492A5BDA" w14:textId="77777777" w:rsidR="000C79F8" w:rsidRPr="00DD5579" w:rsidRDefault="00254655">
      <w:pPr>
        <w:rPr>
          <w:rFonts w:asciiTheme="minorHAnsi" w:hAnsiTheme="minorHAnsi"/>
          <w:color w:val="000000"/>
        </w:rPr>
      </w:pPr>
      <w:r w:rsidRPr="00DD5579">
        <w:rPr>
          <w:rFonts w:asciiTheme="minorHAnsi" w:hAnsiTheme="minorHAnsi"/>
          <w:color w:val="000000"/>
        </w:rPr>
        <w:t>N</w:t>
      </w:r>
      <w:r w:rsidR="00062932" w:rsidRPr="00DD5579">
        <w:rPr>
          <w:rFonts w:asciiTheme="minorHAnsi" w:hAnsiTheme="minorHAnsi"/>
          <w:color w:val="000000"/>
        </w:rPr>
        <w:t xml:space="preserve">ecessity </w:t>
      </w:r>
      <w:r w:rsidRPr="00DD5579">
        <w:rPr>
          <w:rFonts w:asciiTheme="minorHAnsi" w:hAnsiTheme="minorHAnsi"/>
          <w:color w:val="000000"/>
        </w:rPr>
        <w:t>is present in the traditional tests of implication, which the Supreme Court ha</w:t>
      </w:r>
      <w:r w:rsidR="00C065DB" w:rsidRPr="00DD5579">
        <w:rPr>
          <w:rFonts w:asciiTheme="minorHAnsi" w:hAnsiTheme="minorHAnsi"/>
          <w:color w:val="000000"/>
        </w:rPr>
        <w:t>s</w:t>
      </w:r>
      <w:r w:rsidRPr="00DD5579">
        <w:rPr>
          <w:rFonts w:asciiTheme="minorHAnsi" w:hAnsiTheme="minorHAnsi"/>
          <w:color w:val="000000"/>
        </w:rPr>
        <w:t xml:space="preserve"> reinforced, </w:t>
      </w:r>
      <w:r w:rsidR="00062932" w:rsidRPr="00DD5579">
        <w:rPr>
          <w:rFonts w:asciiTheme="minorHAnsi" w:hAnsiTheme="minorHAnsi"/>
          <w:color w:val="000000"/>
        </w:rPr>
        <w:t xml:space="preserve">in two senses: it serves to restrict </w:t>
      </w:r>
      <w:r w:rsidRPr="00DD5579">
        <w:rPr>
          <w:rFonts w:asciiTheme="minorHAnsi" w:hAnsiTheme="minorHAnsi"/>
          <w:color w:val="000000"/>
        </w:rPr>
        <w:t xml:space="preserve">the operation of </w:t>
      </w:r>
      <w:r w:rsidR="00A413B3" w:rsidRPr="00DD5579">
        <w:rPr>
          <w:rFonts w:asciiTheme="minorHAnsi" w:hAnsiTheme="minorHAnsi"/>
          <w:color w:val="000000"/>
        </w:rPr>
        <w:t>contractual implication</w:t>
      </w:r>
      <w:r w:rsidR="00062932" w:rsidRPr="00DD5579">
        <w:rPr>
          <w:rFonts w:asciiTheme="minorHAnsi" w:hAnsiTheme="minorHAnsi"/>
          <w:color w:val="000000"/>
        </w:rPr>
        <w:t xml:space="preserve"> to instances where an implied term is necessary for the contract to work, and it ensures that the term (and obligation) implied</w:t>
      </w:r>
      <w:r w:rsidR="00A413B3" w:rsidRPr="00DD5579">
        <w:rPr>
          <w:rFonts w:asciiTheme="minorHAnsi" w:hAnsiTheme="minorHAnsi"/>
          <w:color w:val="000000"/>
        </w:rPr>
        <w:t xml:space="preserve"> into the contract</w:t>
      </w:r>
      <w:r w:rsidR="00062932" w:rsidRPr="00DD5579">
        <w:rPr>
          <w:rFonts w:asciiTheme="minorHAnsi" w:hAnsiTheme="minorHAnsi"/>
          <w:color w:val="000000"/>
        </w:rPr>
        <w:t xml:space="preserve"> is only as onerous as necessary to secure efficacy.</w:t>
      </w:r>
      <w:r w:rsidR="00293597" w:rsidRPr="00DD5579">
        <w:rPr>
          <w:rFonts w:asciiTheme="minorHAnsi" w:hAnsiTheme="minorHAnsi"/>
          <w:color w:val="000000"/>
        </w:rPr>
        <w:t xml:space="preserve"> The most famous test for implying a term in fact is the ‘officious bystander’ test, which allows the courts to i</w:t>
      </w:r>
      <w:r w:rsidR="000C79F8" w:rsidRPr="00DD5579">
        <w:rPr>
          <w:rFonts w:asciiTheme="minorHAnsi" w:hAnsiTheme="minorHAnsi"/>
          <w:color w:val="000000"/>
        </w:rPr>
        <w:t>mply terms which are so obvious</w:t>
      </w:r>
      <w:r w:rsidR="00293597" w:rsidRPr="00DD5579">
        <w:rPr>
          <w:rFonts w:asciiTheme="minorHAnsi" w:hAnsiTheme="minorHAnsi"/>
          <w:color w:val="000000"/>
        </w:rPr>
        <w:t xml:space="preserve"> for the contract to have effect that they need not be expressed</w:t>
      </w:r>
      <w:r w:rsidR="00CF3B5B" w:rsidRPr="00DD5579">
        <w:rPr>
          <w:rFonts w:asciiTheme="minorHAnsi" w:hAnsiTheme="minorHAnsi"/>
          <w:color w:val="000000"/>
        </w:rPr>
        <w:t xml:space="preserve"> (</w:t>
      </w:r>
      <w:proofErr w:type="spellStart"/>
      <w:r w:rsidR="00CF3B5B" w:rsidRPr="00DD5579">
        <w:rPr>
          <w:rFonts w:asciiTheme="minorHAnsi" w:hAnsiTheme="minorHAnsi"/>
          <w:i/>
          <w:color w:val="000000"/>
        </w:rPr>
        <w:t>Shirlaw</w:t>
      </w:r>
      <w:proofErr w:type="spellEnd"/>
      <w:r w:rsidR="00CF3B5B" w:rsidRPr="00DD5579">
        <w:rPr>
          <w:rFonts w:asciiTheme="minorHAnsi" w:hAnsiTheme="minorHAnsi"/>
          <w:color w:val="000000"/>
        </w:rPr>
        <w:t>)</w:t>
      </w:r>
      <w:r w:rsidR="00293597" w:rsidRPr="00DD5579">
        <w:rPr>
          <w:rFonts w:asciiTheme="minorHAnsi" w:hAnsiTheme="minorHAnsi"/>
          <w:color w:val="000000"/>
        </w:rPr>
        <w:t xml:space="preserve">. In </w:t>
      </w:r>
      <w:r w:rsidR="00293597" w:rsidRPr="00DD5579">
        <w:rPr>
          <w:rFonts w:asciiTheme="minorHAnsi" w:hAnsiTheme="minorHAnsi"/>
          <w:i/>
          <w:color w:val="000000"/>
        </w:rPr>
        <w:t>The Moorcock</w:t>
      </w:r>
      <w:r w:rsidR="00293597" w:rsidRPr="00DD5579">
        <w:rPr>
          <w:rFonts w:asciiTheme="minorHAnsi" w:hAnsiTheme="minorHAnsi"/>
          <w:color w:val="000000"/>
        </w:rPr>
        <w:t>, Bowen LJ formulated the well-known ‘business efficacy’ test for implying terms</w:t>
      </w:r>
      <w:r w:rsidR="000C79F8" w:rsidRPr="00DD5579">
        <w:rPr>
          <w:rFonts w:asciiTheme="minorHAnsi" w:hAnsiTheme="minorHAnsi"/>
          <w:color w:val="000000"/>
        </w:rPr>
        <w:t xml:space="preserve"> in fact</w:t>
      </w:r>
      <w:r w:rsidR="00E526A4" w:rsidRPr="00DD5579">
        <w:rPr>
          <w:rFonts w:asciiTheme="minorHAnsi" w:hAnsiTheme="minorHAnsi"/>
          <w:color w:val="000000"/>
        </w:rPr>
        <w:t>. T</w:t>
      </w:r>
      <w:r w:rsidR="00293597" w:rsidRPr="00DD5579">
        <w:rPr>
          <w:rFonts w:asciiTheme="minorHAnsi" w:hAnsiTheme="minorHAnsi"/>
          <w:color w:val="000000"/>
        </w:rPr>
        <w:t>he essence of the test</w:t>
      </w:r>
      <w:r w:rsidR="00E526A4" w:rsidRPr="00DD5579">
        <w:rPr>
          <w:rFonts w:asciiTheme="minorHAnsi" w:hAnsiTheme="minorHAnsi"/>
          <w:color w:val="000000"/>
        </w:rPr>
        <w:t xml:space="preserve">, which can operate </w:t>
      </w:r>
      <w:commentRangeStart w:id="8"/>
      <w:r w:rsidR="00E526A4" w:rsidRPr="00DD5579">
        <w:rPr>
          <w:rFonts w:asciiTheme="minorHAnsi" w:hAnsiTheme="minorHAnsi"/>
          <w:color w:val="000000"/>
        </w:rPr>
        <w:t>alongside or overlap</w:t>
      </w:r>
      <w:r w:rsidR="00C065DB" w:rsidRPr="00DD5579">
        <w:rPr>
          <w:rFonts w:asciiTheme="minorHAnsi" w:hAnsiTheme="minorHAnsi"/>
          <w:color w:val="000000"/>
        </w:rPr>
        <w:t xml:space="preserve"> </w:t>
      </w:r>
      <w:commentRangeEnd w:id="8"/>
      <w:r w:rsidR="00F76CCF">
        <w:rPr>
          <w:rStyle w:val="CommentReference"/>
        </w:rPr>
        <w:commentReference w:id="8"/>
      </w:r>
      <w:r w:rsidR="00E526A4" w:rsidRPr="00DD5579">
        <w:rPr>
          <w:rFonts w:asciiTheme="minorHAnsi" w:hAnsiTheme="minorHAnsi"/>
          <w:color w:val="000000"/>
        </w:rPr>
        <w:t xml:space="preserve">with the test in </w:t>
      </w:r>
      <w:proofErr w:type="spellStart"/>
      <w:r w:rsidR="00E526A4" w:rsidRPr="00DD5579">
        <w:rPr>
          <w:rFonts w:asciiTheme="minorHAnsi" w:hAnsiTheme="minorHAnsi"/>
          <w:i/>
          <w:color w:val="000000"/>
        </w:rPr>
        <w:t>Shirlaw</w:t>
      </w:r>
      <w:proofErr w:type="spellEnd"/>
      <w:r w:rsidR="0048130C" w:rsidRPr="00DD5579">
        <w:rPr>
          <w:rFonts w:asciiTheme="minorHAnsi" w:hAnsiTheme="minorHAnsi"/>
          <w:color w:val="000000"/>
        </w:rPr>
        <w:t>,</w:t>
      </w:r>
      <w:r w:rsidR="00E526A4" w:rsidRPr="00DD5579">
        <w:rPr>
          <w:rFonts w:asciiTheme="minorHAnsi" w:hAnsiTheme="minorHAnsi"/>
          <w:color w:val="000000"/>
        </w:rPr>
        <w:t xml:space="preserve"> is similarly that</w:t>
      </w:r>
      <w:r w:rsidR="00293597" w:rsidRPr="00DD5579">
        <w:rPr>
          <w:rFonts w:asciiTheme="minorHAnsi" w:hAnsiTheme="minorHAnsi"/>
          <w:color w:val="000000"/>
        </w:rPr>
        <w:t>, without the implied term, the contract will not work</w:t>
      </w:r>
      <w:r w:rsidR="0048130C" w:rsidRPr="00DD5579">
        <w:rPr>
          <w:rFonts w:asciiTheme="minorHAnsi" w:hAnsiTheme="minorHAnsi"/>
          <w:color w:val="000000"/>
        </w:rPr>
        <w:t>:</w:t>
      </w:r>
      <w:r w:rsidR="00CF3B5B" w:rsidRPr="00DD5579">
        <w:rPr>
          <w:rFonts w:asciiTheme="minorHAnsi" w:hAnsiTheme="minorHAnsi"/>
          <w:color w:val="000000"/>
        </w:rPr>
        <w:t xml:space="preserve"> the shipowner ‘would be simply buying an opportunity of danger’</w:t>
      </w:r>
      <w:r w:rsidR="00293597" w:rsidRPr="00DD5579">
        <w:rPr>
          <w:rFonts w:asciiTheme="minorHAnsi" w:hAnsiTheme="minorHAnsi"/>
          <w:color w:val="000000"/>
        </w:rPr>
        <w:t xml:space="preserve">. </w:t>
      </w:r>
      <w:r w:rsidR="00CF3B5B" w:rsidRPr="00DD5579">
        <w:rPr>
          <w:rFonts w:asciiTheme="minorHAnsi" w:hAnsiTheme="minorHAnsi"/>
          <w:color w:val="000000"/>
        </w:rPr>
        <w:t>The Court of Appeal in this case</w:t>
      </w:r>
      <w:r w:rsidR="0048130C" w:rsidRPr="00DD5579">
        <w:rPr>
          <w:rFonts w:asciiTheme="minorHAnsi" w:hAnsiTheme="minorHAnsi"/>
          <w:color w:val="000000"/>
        </w:rPr>
        <w:t>, found it necessary to imply a duty, but</w:t>
      </w:r>
      <w:r w:rsidR="00CF3B5B" w:rsidRPr="00DD5579">
        <w:rPr>
          <w:rFonts w:asciiTheme="minorHAnsi" w:hAnsiTheme="minorHAnsi"/>
          <w:color w:val="000000"/>
        </w:rPr>
        <w:t xml:space="preserve"> declined to impose an absolute obligation on the wharf owner, only requiring that they take ‘reasonable</w:t>
      </w:r>
      <w:r w:rsidR="00E526A4" w:rsidRPr="00DD5579">
        <w:rPr>
          <w:rFonts w:asciiTheme="minorHAnsi" w:hAnsiTheme="minorHAnsi"/>
          <w:color w:val="000000"/>
        </w:rPr>
        <w:t xml:space="preserve"> care to see whether </w:t>
      </w:r>
      <w:r w:rsidR="00CF3B5B" w:rsidRPr="00DD5579">
        <w:rPr>
          <w:rFonts w:asciiTheme="minorHAnsi" w:hAnsiTheme="minorHAnsi"/>
          <w:color w:val="000000"/>
        </w:rPr>
        <w:t xml:space="preserve">the berth, which is the essential part of the use of the jetty, is safe’, and if it is not, and they have not taken reasonable care, ‘to warn the people with whom they have dealings that they have not done </w:t>
      </w:r>
      <w:commentRangeStart w:id="9"/>
      <w:r w:rsidR="00CF3B5B" w:rsidRPr="00DD5579">
        <w:rPr>
          <w:rFonts w:asciiTheme="minorHAnsi" w:hAnsiTheme="minorHAnsi"/>
          <w:color w:val="000000"/>
        </w:rPr>
        <w:t>so’.</w:t>
      </w:r>
      <w:r w:rsidR="000C79F8" w:rsidRPr="00DD5579">
        <w:rPr>
          <w:rFonts w:asciiTheme="minorHAnsi" w:hAnsiTheme="minorHAnsi"/>
          <w:color w:val="000000"/>
        </w:rPr>
        <w:t xml:space="preserve"> </w:t>
      </w:r>
      <w:commentRangeEnd w:id="9"/>
      <w:r w:rsidR="00F76CCF">
        <w:rPr>
          <w:rStyle w:val="CommentReference"/>
        </w:rPr>
        <w:commentReference w:id="9"/>
      </w:r>
      <w:commentRangeStart w:id="10"/>
      <w:r w:rsidR="00733648" w:rsidRPr="00DD5579">
        <w:rPr>
          <w:rFonts w:asciiTheme="minorHAnsi" w:hAnsiTheme="minorHAnsi"/>
          <w:color w:val="000000"/>
        </w:rPr>
        <w:t>T</w:t>
      </w:r>
      <w:r w:rsidR="000C79F8" w:rsidRPr="00DD5579">
        <w:rPr>
          <w:rFonts w:asciiTheme="minorHAnsi" w:hAnsiTheme="minorHAnsi"/>
          <w:color w:val="000000"/>
        </w:rPr>
        <w:t>erms implied by law</w:t>
      </w:r>
      <w:r w:rsidR="00733648" w:rsidRPr="00DD5579">
        <w:rPr>
          <w:rFonts w:asciiTheme="minorHAnsi" w:hAnsiTheme="minorHAnsi"/>
          <w:color w:val="000000"/>
        </w:rPr>
        <w:t xml:space="preserve"> have the same theoretical </w:t>
      </w:r>
      <w:proofErr w:type="gramStart"/>
      <w:r w:rsidR="00733648" w:rsidRPr="00DD5579">
        <w:rPr>
          <w:rFonts w:asciiTheme="minorHAnsi" w:hAnsiTheme="minorHAnsi"/>
          <w:color w:val="000000"/>
        </w:rPr>
        <w:t>basis</w:t>
      </w:r>
      <w:r w:rsidR="000C79F8" w:rsidRPr="00DD5579">
        <w:rPr>
          <w:rFonts w:asciiTheme="minorHAnsi" w:hAnsiTheme="minorHAnsi"/>
          <w:color w:val="000000"/>
        </w:rPr>
        <w:t>;</w:t>
      </w:r>
      <w:r w:rsidR="00C065DB" w:rsidRPr="00DD5579">
        <w:rPr>
          <w:rFonts w:asciiTheme="minorHAnsi" w:hAnsiTheme="minorHAnsi"/>
          <w:color w:val="000000"/>
        </w:rPr>
        <w:t>[</w:t>
      </w:r>
      <w:commentRangeEnd w:id="10"/>
      <w:proofErr w:type="gramEnd"/>
      <w:r w:rsidR="00F76CCF">
        <w:rPr>
          <w:rStyle w:val="CommentReference"/>
        </w:rPr>
        <w:commentReference w:id="10"/>
      </w:r>
      <w:r w:rsidR="000C79F8" w:rsidRPr="00DD5579">
        <w:rPr>
          <w:rFonts w:asciiTheme="minorHAnsi" w:hAnsiTheme="minorHAnsi"/>
          <w:color w:val="000000"/>
        </w:rPr>
        <w:t xml:space="preserve"> </w:t>
      </w:r>
      <w:r w:rsidR="00A1698F" w:rsidRPr="00DD5579">
        <w:rPr>
          <w:rFonts w:asciiTheme="minorHAnsi" w:hAnsiTheme="minorHAnsi"/>
          <w:color w:val="000000"/>
        </w:rPr>
        <w:t>they are standardised or general default rules</w:t>
      </w:r>
      <w:r w:rsidR="000C79F8" w:rsidRPr="00DD5579">
        <w:rPr>
          <w:rFonts w:asciiTheme="minorHAnsi" w:hAnsiTheme="minorHAnsi"/>
          <w:color w:val="000000"/>
        </w:rPr>
        <w:t xml:space="preserve"> ‘necessary to the type of contract or relationship’</w:t>
      </w:r>
      <w:r w:rsidR="00A1698F" w:rsidRPr="00DD5579">
        <w:rPr>
          <w:rFonts w:asciiTheme="minorHAnsi" w:hAnsiTheme="minorHAnsi"/>
          <w:color w:val="000000"/>
        </w:rPr>
        <w:t xml:space="preserve">, and </w:t>
      </w:r>
      <w:r w:rsidR="000C79F8" w:rsidRPr="00DD5579">
        <w:rPr>
          <w:rFonts w:asciiTheme="minorHAnsi" w:hAnsiTheme="minorHAnsi"/>
          <w:color w:val="000000"/>
        </w:rPr>
        <w:t>only a qualified duty as is necessary to give the contract effect</w:t>
      </w:r>
      <w:r w:rsidR="00A1698F" w:rsidRPr="00DD5579">
        <w:rPr>
          <w:rFonts w:asciiTheme="minorHAnsi" w:hAnsiTheme="minorHAnsi"/>
          <w:color w:val="000000"/>
        </w:rPr>
        <w:t xml:space="preserve"> </w:t>
      </w:r>
      <w:r w:rsidR="000C79F8" w:rsidRPr="00DD5579">
        <w:rPr>
          <w:rFonts w:asciiTheme="minorHAnsi" w:hAnsiTheme="minorHAnsi"/>
          <w:color w:val="000000"/>
        </w:rPr>
        <w:t>is imposed (</w:t>
      </w:r>
      <w:r w:rsidR="000C79F8" w:rsidRPr="00DD5579">
        <w:rPr>
          <w:rFonts w:asciiTheme="minorHAnsi" w:hAnsiTheme="minorHAnsi"/>
          <w:i/>
          <w:color w:val="000000"/>
        </w:rPr>
        <w:t>Liverpool CC v Irwin</w:t>
      </w:r>
      <w:r w:rsidR="00A1698F" w:rsidRPr="00DD5579">
        <w:rPr>
          <w:rFonts w:asciiTheme="minorHAnsi" w:hAnsiTheme="minorHAnsi"/>
          <w:color w:val="000000"/>
        </w:rPr>
        <w:t xml:space="preserve">; although not necessarily to give effect to the </w:t>
      </w:r>
      <w:r w:rsidR="00733648" w:rsidRPr="00DD5579">
        <w:rPr>
          <w:rFonts w:asciiTheme="minorHAnsi" w:hAnsiTheme="minorHAnsi"/>
          <w:i/>
          <w:color w:val="000000"/>
        </w:rPr>
        <w:t xml:space="preserve">actual </w:t>
      </w:r>
      <w:r w:rsidR="00A1698F" w:rsidRPr="00DD5579">
        <w:rPr>
          <w:rFonts w:asciiTheme="minorHAnsi" w:hAnsiTheme="minorHAnsi"/>
          <w:i/>
          <w:color w:val="000000"/>
        </w:rPr>
        <w:t xml:space="preserve">intentions </w:t>
      </w:r>
      <w:r w:rsidR="00A1698F" w:rsidRPr="00DD5579">
        <w:rPr>
          <w:rFonts w:asciiTheme="minorHAnsi" w:hAnsiTheme="minorHAnsi"/>
          <w:color w:val="000000"/>
        </w:rPr>
        <w:t>of the parties as wider policy considerations may be taken into account</w:t>
      </w:r>
      <w:r w:rsidR="000C79F8" w:rsidRPr="00DD5579">
        <w:rPr>
          <w:rFonts w:asciiTheme="minorHAnsi" w:hAnsiTheme="minorHAnsi"/>
          <w:color w:val="000000"/>
        </w:rPr>
        <w:t>)</w:t>
      </w:r>
      <w:r w:rsidR="00A1698F" w:rsidRPr="00DD5579">
        <w:rPr>
          <w:rFonts w:asciiTheme="minorHAnsi" w:hAnsiTheme="minorHAnsi"/>
          <w:color w:val="000000"/>
        </w:rPr>
        <w:t>.</w:t>
      </w:r>
    </w:p>
    <w:p w14:paraId="79128951" w14:textId="77777777" w:rsidR="00825148" w:rsidRPr="00DD5579" w:rsidRDefault="00825148">
      <w:pPr>
        <w:rPr>
          <w:rFonts w:asciiTheme="minorHAnsi" w:hAnsiTheme="minorHAnsi"/>
          <w:color w:val="000000"/>
        </w:rPr>
      </w:pPr>
      <w:r w:rsidRPr="00DD5579">
        <w:rPr>
          <w:rFonts w:asciiTheme="minorHAnsi" w:hAnsiTheme="minorHAnsi"/>
          <w:color w:val="000000"/>
        </w:rPr>
        <w:t>Lord Neuberger</w:t>
      </w:r>
      <w:r w:rsidR="00862103" w:rsidRPr="00DD5579">
        <w:rPr>
          <w:rFonts w:asciiTheme="minorHAnsi" w:hAnsiTheme="minorHAnsi"/>
          <w:color w:val="000000"/>
        </w:rPr>
        <w:t xml:space="preserve">’s judgment in </w:t>
      </w:r>
      <w:r w:rsidR="00862103" w:rsidRPr="00DD5579">
        <w:rPr>
          <w:rFonts w:asciiTheme="minorHAnsi" w:hAnsiTheme="minorHAnsi"/>
          <w:i/>
          <w:color w:val="000000"/>
        </w:rPr>
        <w:t>Marks &amp; Spencer</w:t>
      </w:r>
      <w:r w:rsidR="00862103" w:rsidRPr="00DD5579">
        <w:rPr>
          <w:rFonts w:asciiTheme="minorHAnsi" w:hAnsiTheme="minorHAnsi"/>
          <w:color w:val="000000"/>
        </w:rPr>
        <w:t xml:space="preserve"> is a welcome clarification of the law, reaffirming </w:t>
      </w:r>
      <w:r w:rsidR="0083452A" w:rsidRPr="00DD5579">
        <w:rPr>
          <w:rFonts w:asciiTheme="minorHAnsi" w:hAnsiTheme="minorHAnsi"/>
          <w:color w:val="000000"/>
        </w:rPr>
        <w:t xml:space="preserve">the traditional approach to implication, and </w:t>
      </w:r>
      <w:r w:rsidR="00862103" w:rsidRPr="00DD5579">
        <w:rPr>
          <w:rFonts w:asciiTheme="minorHAnsi" w:hAnsiTheme="minorHAnsi"/>
          <w:color w:val="000000"/>
        </w:rPr>
        <w:t>the distinction</w:t>
      </w:r>
      <w:r w:rsidRPr="00DD5579">
        <w:rPr>
          <w:rFonts w:asciiTheme="minorHAnsi" w:hAnsiTheme="minorHAnsi"/>
          <w:color w:val="000000"/>
        </w:rPr>
        <w:t xml:space="preserve"> between implication and interpretation. </w:t>
      </w:r>
      <w:r w:rsidR="00862103" w:rsidRPr="00DD5579">
        <w:rPr>
          <w:rFonts w:asciiTheme="minorHAnsi" w:hAnsiTheme="minorHAnsi"/>
          <w:color w:val="000000"/>
        </w:rPr>
        <w:t xml:space="preserve">His Lordship does not deny that the two exercises are linked, but </w:t>
      </w:r>
      <w:r w:rsidR="0083452A" w:rsidRPr="00DD5579">
        <w:rPr>
          <w:rFonts w:asciiTheme="minorHAnsi" w:hAnsiTheme="minorHAnsi"/>
          <w:color w:val="000000"/>
        </w:rPr>
        <w:t xml:space="preserve">explains that </w:t>
      </w:r>
      <w:r w:rsidR="00862103" w:rsidRPr="00DD5579">
        <w:rPr>
          <w:rFonts w:asciiTheme="minorHAnsi" w:hAnsiTheme="minorHAnsi"/>
          <w:color w:val="000000"/>
        </w:rPr>
        <w:t xml:space="preserve">they are different stages in </w:t>
      </w:r>
      <w:r w:rsidR="005A41FC" w:rsidRPr="00DD5579">
        <w:rPr>
          <w:rFonts w:asciiTheme="minorHAnsi" w:hAnsiTheme="minorHAnsi"/>
          <w:color w:val="000000"/>
        </w:rPr>
        <w:t>the contractual</w:t>
      </w:r>
      <w:r w:rsidR="00254655" w:rsidRPr="00DD5579">
        <w:rPr>
          <w:rFonts w:asciiTheme="minorHAnsi" w:hAnsiTheme="minorHAnsi"/>
          <w:color w:val="000000"/>
        </w:rPr>
        <w:t xml:space="preserve"> enquiry, and have different bases. </w:t>
      </w:r>
      <w:r w:rsidRPr="00DD5579">
        <w:rPr>
          <w:rFonts w:asciiTheme="minorHAnsi" w:hAnsiTheme="minorHAnsi"/>
          <w:color w:val="000000"/>
        </w:rPr>
        <w:t xml:space="preserve">While interpretation </w:t>
      </w:r>
      <w:r w:rsidR="00B2182A" w:rsidRPr="00DD5579">
        <w:rPr>
          <w:rFonts w:asciiTheme="minorHAnsi" w:hAnsiTheme="minorHAnsi"/>
          <w:color w:val="000000"/>
        </w:rPr>
        <w:t xml:space="preserve">asks what the reasonable </w:t>
      </w:r>
      <w:r w:rsidR="00B2182A" w:rsidRPr="00DD5579">
        <w:rPr>
          <w:rFonts w:asciiTheme="minorHAnsi" w:hAnsiTheme="minorHAnsi"/>
          <w:color w:val="000000"/>
        </w:rPr>
        <w:lastRenderedPageBreak/>
        <w:t>man would take the words of the contract to mean</w:t>
      </w:r>
      <w:r w:rsidRPr="00DD5579">
        <w:rPr>
          <w:rFonts w:asciiTheme="minorHAnsi" w:hAnsiTheme="minorHAnsi"/>
          <w:color w:val="000000"/>
        </w:rPr>
        <w:t xml:space="preserve">, implication </w:t>
      </w:r>
      <w:r w:rsidR="00B2182A" w:rsidRPr="00DD5579">
        <w:rPr>
          <w:rFonts w:asciiTheme="minorHAnsi" w:hAnsiTheme="minorHAnsi"/>
          <w:color w:val="000000"/>
        </w:rPr>
        <w:t xml:space="preserve">is much more constrained and </w:t>
      </w:r>
      <w:r w:rsidRPr="00DD5579">
        <w:rPr>
          <w:rFonts w:asciiTheme="minorHAnsi" w:hAnsiTheme="minorHAnsi"/>
          <w:color w:val="000000"/>
        </w:rPr>
        <w:t>will only operate where</w:t>
      </w:r>
      <w:r w:rsidR="00254655" w:rsidRPr="00DD5579">
        <w:rPr>
          <w:rFonts w:asciiTheme="minorHAnsi" w:hAnsiTheme="minorHAnsi"/>
          <w:color w:val="000000"/>
        </w:rPr>
        <w:t xml:space="preserve"> it is necessary for the contract to </w:t>
      </w:r>
      <w:r w:rsidR="0083452A" w:rsidRPr="00DD5579">
        <w:rPr>
          <w:rFonts w:asciiTheme="minorHAnsi" w:hAnsiTheme="minorHAnsi"/>
          <w:color w:val="000000"/>
        </w:rPr>
        <w:t>have effect</w:t>
      </w:r>
      <w:r w:rsidR="00254655" w:rsidRPr="00DD5579">
        <w:rPr>
          <w:rFonts w:asciiTheme="minorHAnsi" w:hAnsiTheme="minorHAnsi"/>
          <w:color w:val="000000"/>
        </w:rPr>
        <w:t>.</w:t>
      </w:r>
      <w:r w:rsidR="00862103" w:rsidRPr="00DD5579">
        <w:rPr>
          <w:rFonts w:asciiTheme="minorHAnsi" w:hAnsiTheme="minorHAnsi"/>
          <w:color w:val="000000"/>
        </w:rPr>
        <w:t xml:space="preserve"> </w:t>
      </w:r>
      <w:r w:rsidR="00254655" w:rsidRPr="00DD5579">
        <w:rPr>
          <w:rFonts w:asciiTheme="minorHAnsi" w:hAnsiTheme="minorHAnsi"/>
          <w:color w:val="000000"/>
        </w:rPr>
        <w:t>It</w:t>
      </w:r>
      <w:r w:rsidR="00862103" w:rsidRPr="00DD5579">
        <w:rPr>
          <w:rFonts w:asciiTheme="minorHAnsi" w:hAnsiTheme="minorHAnsi"/>
          <w:color w:val="000000"/>
        </w:rPr>
        <w:t xml:space="preserve"> is a helpful, gap-filling device </w:t>
      </w:r>
      <w:r w:rsidR="00254655" w:rsidRPr="00DD5579">
        <w:rPr>
          <w:rFonts w:asciiTheme="minorHAnsi" w:hAnsiTheme="minorHAnsi"/>
          <w:color w:val="000000"/>
        </w:rPr>
        <w:t xml:space="preserve">that the courts </w:t>
      </w:r>
      <w:r w:rsidR="00862103" w:rsidRPr="00DD5579">
        <w:rPr>
          <w:rFonts w:asciiTheme="minorHAnsi" w:hAnsiTheme="minorHAnsi"/>
          <w:color w:val="000000"/>
        </w:rPr>
        <w:t>use with great caution</w:t>
      </w:r>
      <w:r w:rsidR="00254655" w:rsidRPr="00DD5579">
        <w:rPr>
          <w:rFonts w:asciiTheme="minorHAnsi" w:hAnsiTheme="minorHAnsi"/>
          <w:color w:val="000000"/>
        </w:rPr>
        <w:t>, and rightly so</w:t>
      </w:r>
      <w:r w:rsidR="00862103" w:rsidRPr="00DD5579">
        <w:rPr>
          <w:rFonts w:asciiTheme="minorHAnsi" w:hAnsiTheme="minorHAnsi"/>
          <w:color w:val="000000"/>
        </w:rPr>
        <w:t xml:space="preserve">, for it </w:t>
      </w:r>
      <w:r w:rsidR="007A00FE" w:rsidRPr="00DD5579">
        <w:rPr>
          <w:rFonts w:asciiTheme="minorHAnsi" w:hAnsiTheme="minorHAnsi"/>
          <w:color w:val="000000"/>
        </w:rPr>
        <w:t xml:space="preserve">goes beyond the express words of the parties and </w:t>
      </w:r>
      <w:r w:rsidR="00862103" w:rsidRPr="00DD5579">
        <w:rPr>
          <w:rFonts w:asciiTheme="minorHAnsi" w:hAnsiTheme="minorHAnsi"/>
          <w:color w:val="000000"/>
        </w:rPr>
        <w:t>entails supplementing terms into a contract that is otherwise silent.</w:t>
      </w:r>
    </w:p>
    <w:p w14:paraId="572AE16F" w14:textId="77777777" w:rsidR="00C065DB" w:rsidRPr="00DD5579" w:rsidRDefault="00C065DB">
      <w:pPr>
        <w:rPr>
          <w:rFonts w:asciiTheme="minorHAnsi" w:hAnsiTheme="minorHAnsi"/>
          <w:color w:val="000000"/>
        </w:rPr>
      </w:pPr>
    </w:p>
    <w:p w14:paraId="231746A7" w14:textId="77777777" w:rsidR="00C065DB" w:rsidRPr="00DD5579" w:rsidRDefault="00DD5579">
      <w:pPr>
        <w:rPr>
          <w:rFonts w:asciiTheme="minorHAnsi" w:hAnsiTheme="minorHAnsi"/>
          <w:b/>
        </w:rPr>
      </w:pPr>
      <w:r w:rsidRPr="00DD5579">
        <w:rPr>
          <w:rFonts w:asciiTheme="minorHAnsi" w:hAnsiTheme="minorHAnsi"/>
          <w:b/>
        </w:rPr>
        <w:t xml:space="preserve">Overall essay feedback: Very good – clear, well-structured and well-supported with detailed and careful use of a range of material. Perhaps you could bring out the possibility that interpretation and implication exist with some sort of “superstructure” of construction, and engage a bit more closely with what was said by Lord Hoffmann in </w:t>
      </w:r>
      <w:r w:rsidRPr="00DD5579">
        <w:rPr>
          <w:rFonts w:asciiTheme="minorHAnsi" w:hAnsiTheme="minorHAnsi"/>
          <w:b/>
          <w:i/>
        </w:rPr>
        <w:t>Belize</w:t>
      </w:r>
      <w:r w:rsidRPr="00DD5579">
        <w:rPr>
          <w:rFonts w:asciiTheme="minorHAnsi" w:hAnsiTheme="minorHAnsi"/>
          <w:b/>
        </w:rPr>
        <w:t xml:space="preserve">, as well as Lord Neuberger (and Lord </w:t>
      </w:r>
      <w:proofErr w:type="spellStart"/>
      <w:r w:rsidRPr="00DD5579">
        <w:rPr>
          <w:rFonts w:asciiTheme="minorHAnsi" w:hAnsiTheme="minorHAnsi"/>
          <w:b/>
        </w:rPr>
        <w:t>Carnwath</w:t>
      </w:r>
      <w:proofErr w:type="spellEnd"/>
      <w:r w:rsidRPr="00DD5579">
        <w:rPr>
          <w:rFonts w:asciiTheme="minorHAnsi" w:hAnsiTheme="minorHAnsi"/>
          <w:b/>
        </w:rPr>
        <w:t xml:space="preserve">) in </w:t>
      </w:r>
      <w:r w:rsidRPr="00DD5579">
        <w:rPr>
          <w:rFonts w:asciiTheme="minorHAnsi" w:hAnsiTheme="minorHAnsi"/>
          <w:b/>
          <w:i/>
        </w:rPr>
        <w:t>Marks &amp; Spencer</w:t>
      </w:r>
      <w:r w:rsidRPr="00DD5579">
        <w:rPr>
          <w:rFonts w:asciiTheme="minorHAnsi" w:hAnsiTheme="minorHAnsi"/>
          <w:b/>
        </w:rPr>
        <w:t>. But this is fluent and persuasive, and would probably get a First in the exam.</w:t>
      </w:r>
    </w:p>
    <w:sectPr w:rsidR="00C065DB" w:rsidRPr="00DD5579" w:rsidSect="009C67E3">
      <w:headerReference w:type="default" r:id="rId9"/>
      <w:footerReference w:type="default" r:id="rId10"/>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4EFE3AA7" w14:textId="77777777" w:rsidR="005E5DED" w:rsidRDefault="005E5DED">
      <w:pPr>
        <w:pStyle w:val="CommentText"/>
      </w:pPr>
      <w:r>
        <w:rPr>
          <w:rStyle w:val="CommentReference"/>
        </w:rPr>
        <w:annotationRef/>
      </w:r>
      <w:r w:rsidRPr="00D861EA">
        <w:rPr>
          <w:rFonts w:asciiTheme="minorHAnsi" w:hAnsiTheme="minorHAnsi"/>
          <w:sz w:val="22"/>
          <w:szCs w:val="22"/>
        </w:rPr>
        <w:t>But of course there may not be any ambiguity at all.</w:t>
      </w:r>
    </w:p>
  </w:comment>
  <w:comment w:id="1" w:author="Author" w:initials="A">
    <w:p w14:paraId="0A1CE52C" w14:textId="77777777" w:rsidR="005E5DED" w:rsidRPr="005E5DED" w:rsidRDefault="005E5DED">
      <w:pPr>
        <w:pStyle w:val="CommentText"/>
        <w:rPr>
          <w:rFonts w:asciiTheme="minorHAnsi" w:hAnsiTheme="minorHAnsi"/>
        </w:rPr>
      </w:pPr>
      <w:r>
        <w:rPr>
          <w:rStyle w:val="CommentReference"/>
        </w:rPr>
        <w:annotationRef/>
      </w:r>
      <w:r w:rsidRPr="00D861EA">
        <w:rPr>
          <w:rFonts w:asciiTheme="minorHAnsi" w:hAnsiTheme="minorHAnsi"/>
        </w:rPr>
        <w:t>This should read as: ‘no express provision’.</w:t>
      </w:r>
    </w:p>
  </w:comment>
  <w:comment w:id="2" w:author="Author" w:initials="A">
    <w:p w14:paraId="11908DEC" w14:textId="77777777" w:rsidR="005E5DED" w:rsidRPr="005E5DED" w:rsidRDefault="005E5DED">
      <w:pPr>
        <w:pStyle w:val="CommentText"/>
        <w:rPr>
          <w:rFonts w:asciiTheme="minorHAnsi" w:hAnsiTheme="minorHAnsi"/>
          <w:color w:val="FF0000"/>
        </w:rPr>
      </w:pPr>
      <w:r>
        <w:rPr>
          <w:rStyle w:val="CommentReference"/>
        </w:rPr>
        <w:annotationRef/>
      </w:r>
      <w:r w:rsidRPr="00D861EA">
        <w:rPr>
          <w:rFonts w:asciiTheme="minorHAnsi" w:hAnsiTheme="minorHAnsi"/>
        </w:rPr>
        <w:t>Should these requirements be highlighted here?</w:t>
      </w:r>
    </w:p>
  </w:comment>
  <w:comment w:id="3" w:author="Author" w:initials="A">
    <w:p w14:paraId="71A14E67" w14:textId="77777777" w:rsidR="005E5DED" w:rsidRDefault="005E5DED">
      <w:pPr>
        <w:pStyle w:val="CommentText"/>
      </w:pPr>
      <w:r>
        <w:rPr>
          <w:rStyle w:val="CommentReference"/>
        </w:rPr>
        <w:annotationRef/>
      </w:r>
      <w:r w:rsidRPr="0043508B">
        <w:rPr>
          <w:rFonts w:asciiTheme="minorHAnsi" w:hAnsiTheme="minorHAnsi"/>
          <w:sz w:val="22"/>
          <w:szCs w:val="22"/>
        </w:rPr>
        <w:t xml:space="preserve">But surely </w:t>
      </w:r>
      <w:r w:rsidRPr="0043508B">
        <w:rPr>
          <w:rFonts w:asciiTheme="minorHAnsi" w:hAnsiTheme="minorHAnsi"/>
          <w:i/>
          <w:sz w:val="22"/>
          <w:szCs w:val="22"/>
        </w:rPr>
        <w:t xml:space="preserve">Belize </w:t>
      </w:r>
      <w:r w:rsidRPr="0043508B">
        <w:rPr>
          <w:rFonts w:asciiTheme="minorHAnsi" w:hAnsiTheme="minorHAnsi"/>
          <w:sz w:val="22"/>
          <w:szCs w:val="22"/>
        </w:rPr>
        <w:t>does not extend to terms implied at law – which rest upon a different basis.</w:t>
      </w:r>
    </w:p>
  </w:comment>
  <w:comment w:id="4" w:author="Author" w:initials="A">
    <w:p w14:paraId="5449C40C" w14:textId="77777777" w:rsidR="005E5DED" w:rsidRDefault="005E5DED">
      <w:pPr>
        <w:pStyle w:val="CommentText"/>
      </w:pPr>
      <w:r>
        <w:rPr>
          <w:rStyle w:val="CommentReference"/>
        </w:rPr>
        <w:annotationRef/>
      </w:r>
      <w:r w:rsidRPr="0043508B">
        <w:rPr>
          <w:rFonts w:asciiTheme="minorHAnsi" w:hAnsiTheme="minorHAnsi"/>
          <w:sz w:val="22"/>
          <w:szCs w:val="22"/>
        </w:rPr>
        <w:t>Is this purposive approach universally accepted?</w:t>
      </w:r>
    </w:p>
  </w:comment>
  <w:comment w:id="5" w:author="Author" w:initials="A">
    <w:p w14:paraId="2CF2D94D" w14:textId="77777777" w:rsidR="00F76CCF" w:rsidRDefault="00F76CCF">
      <w:pPr>
        <w:pStyle w:val="CommentText"/>
      </w:pPr>
      <w:r>
        <w:rPr>
          <w:rStyle w:val="CommentReference"/>
        </w:rPr>
        <w:annotationRef/>
      </w:r>
      <w:r w:rsidRPr="0043508B">
        <w:rPr>
          <w:rFonts w:asciiTheme="minorHAnsi" w:hAnsiTheme="minorHAnsi"/>
          <w:sz w:val="22"/>
          <w:szCs w:val="22"/>
        </w:rPr>
        <w:t xml:space="preserve">Although on a different reading </w:t>
      </w:r>
      <w:r w:rsidRPr="0043508B">
        <w:rPr>
          <w:rFonts w:asciiTheme="minorHAnsi" w:hAnsiTheme="minorHAnsi"/>
          <w:i/>
          <w:sz w:val="22"/>
          <w:szCs w:val="22"/>
        </w:rPr>
        <w:t xml:space="preserve">Belize </w:t>
      </w:r>
      <w:r w:rsidRPr="0043508B">
        <w:rPr>
          <w:rFonts w:asciiTheme="minorHAnsi" w:hAnsiTheme="minorHAnsi"/>
          <w:sz w:val="22"/>
          <w:szCs w:val="22"/>
        </w:rPr>
        <w:t xml:space="preserve">does not drift from necessity to reasonableness – see also </w:t>
      </w:r>
      <w:r w:rsidRPr="0043508B">
        <w:rPr>
          <w:rFonts w:asciiTheme="minorHAnsi" w:hAnsiTheme="minorHAnsi"/>
          <w:i/>
          <w:sz w:val="22"/>
          <w:szCs w:val="22"/>
        </w:rPr>
        <w:t>The Reborn</w:t>
      </w:r>
      <w:r w:rsidRPr="0043508B">
        <w:rPr>
          <w:rFonts w:asciiTheme="minorHAnsi" w:hAnsiTheme="minorHAnsi"/>
          <w:sz w:val="22"/>
          <w:szCs w:val="22"/>
        </w:rPr>
        <w:t>.</w:t>
      </w:r>
    </w:p>
  </w:comment>
  <w:comment w:id="6" w:author="Author" w:initials="A">
    <w:p w14:paraId="7B8729BF" w14:textId="77777777" w:rsidR="00F76CCF" w:rsidRDefault="00F76CCF">
      <w:pPr>
        <w:pStyle w:val="CommentText"/>
      </w:pPr>
      <w:r>
        <w:rPr>
          <w:rStyle w:val="CommentReference"/>
        </w:rPr>
        <w:annotationRef/>
      </w:r>
      <w:r w:rsidRPr="0043508B">
        <w:rPr>
          <w:rFonts w:asciiTheme="minorHAnsi" w:hAnsiTheme="minorHAnsi"/>
          <w:sz w:val="22"/>
          <w:szCs w:val="22"/>
        </w:rPr>
        <w:t>But as Lord Neuberger also says, perhaps both can be seen as determining the scope of the obligations owed.</w:t>
      </w:r>
    </w:p>
  </w:comment>
  <w:comment w:id="7" w:author="Author" w:initials="A">
    <w:p w14:paraId="0B598F3B" w14:textId="77777777" w:rsidR="00F76CCF" w:rsidRDefault="00F76CCF">
      <w:pPr>
        <w:pStyle w:val="CommentText"/>
      </w:pPr>
      <w:r>
        <w:rPr>
          <w:rStyle w:val="CommentReference"/>
        </w:rPr>
        <w:annotationRef/>
      </w:r>
      <w:r w:rsidRPr="0043508B">
        <w:rPr>
          <w:rFonts w:asciiTheme="minorHAnsi" w:hAnsiTheme="minorHAnsi"/>
          <w:sz w:val="22"/>
          <w:szCs w:val="22"/>
        </w:rPr>
        <w:t>Can you interpret silence?</w:t>
      </w:r>
    </w:p>
  </w:comment>
  <w:comment w:id="8" w:author="Author" w:initials="A">
    <w:p w14:paraId="05D8943E" w14:textId="77777777" w:rsidR="00F76CCF" w:rsidRDefault="00F76CCF">
      <w:pPr>
        <w:pStyle w:val="CommentText"/>
      </w:pPr>
      <w:r>
        <w:rPr>
          <w:rStyle w:val="CommentReference"/>
        </w:rPr>
        <w:annotationRef/>
      </w:r>
      <w:r w:rsidRPr="0043508B">
        <w:rPr>
          <w:rFonts w:asciiTheme="minorHAnsi" w:hAnsiTheme="minorHAnsi"/>
          <w:sz w:val="22"/>
          <w:szCs w:val="22"/>
        </w:rPr>
        <w:t>Perhaps worth exploring the relationship between the two a little more.</w:t>
      </w:r>
    </w:p>
  </w:comment>
  <w:comment w:id="9" w:author="Author" w:initials="A">
    <w:p w14:paraId="60BBBEC7" w14:textId="77777777" w:rsidR="00F76CCF" w:rsidRDefault="00F76CCF">
      <w:pPr>
        <w:pStyle w:val="CommentText"/>
      </w:pPr>
      <w:r>
        <w:rPr>
          <w:rStyle w:val="CommentReference"/>
        </w:rPr>
        <w:annotationRef/>
      </w:r>
      <w:r w:rsidRPr="0043508B">
        <w:rPr>
          <w:rFonts w:asciiTheme="minorHAnsi" w:hAnsiTheme="minorHAnsi"/>
          <w:sz w:val="22"/>
          <w:szCs w:val="22"/>
        </w:rPr>
        <w:t xml:space="preserve">Compare </w:t>
      </w:r>
      <w:r w:rsidRPr="0043508B">
        <w:rPr>
          <w:rFonts w:asciiTheme="minorHAnsi" w:hAnsiTheme="minorHAnsi"/>
          <w:i/>
          <w:sz w:val="22"/>
          <w:szCs w:val="22"/>
        </w:rPr>
        <w:t>The Reborn.</w:t>
      </w:r>
    </w:p>
  </w:comment>
  <w:comment w:id="10" w:author="Author" w:initials="A">
    <w:p w14:paraId="1D92B13C" w14:textId="77777777" w:rsidR="00F76CCF" w:rsidRDefault="00F76CCF">
      <w:pPr>
        <w:pStyle w:val="CommentText"/>
      </w:pPr>
      <w:r>
        <w:rPr>
          <w:rStyle w:val="CommentReference"/>
        </w:rPr>
        <w:annotationRef/>
      </w:r>
      <w:r w:rsidRPr="0043508B">
        <w:rPr>
          <w:rFonts w:asciiTheme="minorHAnsi" w:hAnsiTheme="minorHAnsi"/>
          <w:sz w:val="22"/>
          <w:szCs w:val="22"/>
        </w:rPr>
        <w:t xml:space="preserve">Controversial – not rest upon intention but wider policy considerations – so is this really the same basis? See </w:t>
      </w:r>
      <w:proofErr w:type="spellStart"/>
      <w:r w:rsidRPr="0043508B">
        <w:rPr>
          <w:rFonts w:asciiTheme="minorHAnsi" w:hAnsiTheme="minorHAnsi"/>
          <w:sz w:val="22"/>
          <w:szCs w:val="22"/>
        </w:rPr>
        <w:t>eg</w:t>
      </w:r>
      <w:proofErr w:type="spellEnd"/>
      <w:r w:rsidRPr="0043508B">
        <w:rPr>
          <w:rFonts w:asciiTheme="minorHAnsi" w:hAnsiTheme="minorHAnsi"/>
          <w:sz w:val="22"/>
          <w:szCs w:val="22"/>
        </w:rPr>
        <w:t xml:space="preserve"> </w:t>
      </w:r>
      <w:proofErr w:type="spellStart"/>
      <w:r w:rsidRPr="0043508B">
        <w:rPr>
          <w:rFonts w:asciiTheme="minorHAnsi" w:hAnsiTheme="minorHAnsi"/>
          <w:i/>
          <w:sz w:val="22"/>
          <w:szCs w:val="22"/>
        </w:rPr>
        <w:t>Peden</w:t>
      </w:r>
      <w:proofErr w:type="spellEnd"/>
      <w:r w:rsidRPr="0043508B">
        <w:rPr>
          <w:rFonts w:asciiTheme="minorHAnsi" w:hAnsiTheme="minorHAnsi"/>
          <w:i/>
          <w:sz w:val="22"/>
          <w:szCs w:val="22"/>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FE3AA7" w15:done="0"/>
  <w15:commentEx w15:paraId="0A1CE52C" w15:done="0"/>
  <w15:commentEx w15:paraId="11908DEC" w15:done="0"/>
  <w15:commentEx w15:paraId="71A14E67" w15:done="0"/>
  <w15:commentEx w15:paraId="5449C40C" w15:done="0"/>
  <w15:commentEx w15:paraId="2CF2D94D" w15:done="0"/>
  <w15:commentEx w15:paraId="7B8729BF" w15:done="0"/>
  <w15:commentEx w15:paraId="0B598F3B" w15:done="0"/>
  <w15:commentEx w15:paraId="05D8943E" w15:done="0"/>
  <w15:commentEx w15:paraId="60BBBEC7" w15:done="0"/>
  <w15:commentEx w15:paraId="1D92B1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FE3AA7" w16cid:durableId="23E51CC0"/>
  <w16cid:commentId w16cid:paraId="0A1CE52C" w16cid:durableId="23E51CC1"/>
  <w16cid:commentId w16cid:paraId="11908DEC" w16cid:durableId="23E51CC2"/>
  <w16cid:commentId w16cid:paraId="71A14E67" w16cid:durableId="23E51CC3"/>
  <w16cid:commentId w16cid:paraId="5449C40C" w16cid:durableId="23E51CC4"/>
  <w16cid:commentId w16cid:paraId="2CF2D94D" w16cid:durableId="23E51CC5"/>
  <w16cid:commentId w16cid:paraId="7B8729BF" w16cid:durableId="23E51CC6"/>
  <w16cid:commentId w16cid:paraId="0B598F3B" w16cid:durableId="23E51CC7"/>
  <w16cid:commentId w16cid:paraId="05D8943E" w16cid:durableId="23E51CC8"/>
  <w16cid:commentId w16cid:paraId="60BBBEC7" w16cid:durableId="23E51CC9"/>
  <w16cid:commentId w16cid:paraId="1D92B13C" w16cid:durableId="23E51C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1A83C" w14:textId="77777777" w:rsidR="00582BFF" w:rsidRDefault="00582BFF" w:rsidP="00DA0B87">
      <w:pPr>
        <w:spacing w:after="0" w:line="240" w:lineRule="auto"/>
      </w:pPr>
      <w:r>
        <w:separator/>
      </w:r>
    </w:p>
  </w:endnote>
  <w:endnote w:type="continuationSeparator" w:id="0">
    <w:p w14:paraId="5463E586" w14:textId="77777777" w:rsidR="00582BFF" w:rsidRDefault="00582BFF" w:rsidP="00DA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ndo Sans St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UP Swift">
    <w:altName w:val="Calibri"/>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E0207" w14:textId="77777777" w:rsidR="00DA0B87" w:rsidRDefault="00DA0B87" w:rsidP="00DA0B87">
    <w:pPr>
      <w:pStyle w:val="Footer"/>
      <w:pBdr>
        <w:top w:val="single" w:sz="4" w:space="1" w:color="808080"/>
      </w:pBdr>
      <w:jc w:val="right"/>
      <w:rPr>
        <w:rFonts w:ascii="OUP Swift" w:hAnsi="OUP Swift"/>
        <w:color w:val="808080"/>
      </w:rPr>
    </w:pPr>
    <w:r>
      <w:rPr>
        <w:rFonts w:ascii="OUP Swift" w:hAnsi="OUP Swift"/>
        <w:noProof/>
        <w:color w:val="808080"/>
        <w:lang w:eastAsia="en-GB"/>
      </w:rPr>
      <w:drawing>
        <wp:inline distT="0" distB="0" distL="0" distR="0" wp14:anchorId="74122F8F" wp14:editId="78B7783B">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5D30921B" w14:textId="1C924358" w:rsidR="00DA0B87" w:rsidRDefault="00DA0B87">
    <w:pPr>
      <w:pStyle w:val="Footer"/>
    </w:pPr>
    <w:r>
      <w:rPr>
        <w:rFonts w:ascii="Arial" w:hAnsi="Arial"/>
        <w:color w:val="808080"/>
      </w:rPr>
      <w:t>© Oxford University Press, 20</w:t>
    </w:r>
    <w:r w:rsidR="001E7183">
      <w:rPr>
        <w:rFonts w:ascii="Arial" w:hAnsi="Arial"/>
        <w:color w:val="808080"/>
      </w:rPr>
      <w:t>21</w:t>
    </w:r>
    <w:r>
      <w:rPr>
        <w:rFonts w:ascii="Arial" w:hAnsi="Arial"/>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24BA0" w14:textId="77777777" w:rsidR="00582BFF" w:rsidRDefault="00582BFF" w:rsidP="00DA0B87">
      <w:pPr>
        <w:spacing w:after="0" w:line="240" w:lineRule="auto"/>
      </w:pPr>
      <w:r>
        <w:separator/>
      </w:r>
    </w:p>
  </w:footnote>
  <w:footnote w:type="continuationSeparator" w:id="0">
    <w:p w14:paraId="45B76485" w14:textId="77777777" w:rsidR="00582BFF" w:rsidRDefault="00582BFF" w:rsidP="00DA0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EBE6" w14:textId="77777777" w:rsidR="00DA0B87" w:rsidRPr="0033422C" w:rsidRDefault="00DA0B87" w:rsidP="00DA0B87">
    <w:pPr>
      <w:pStyle w:val="Header"/>
      <w:pBdr>
        <w:bottom w:val="single" w:sz="4" w:space="1" w:color="808080"/>
      </w:pBdr>
      <w:jc w:val="center"/>
      <w:rPr>
        <w:rFonts w:ascii="Arial" w:hAnsi="Arial"/>
        <w:bCs/>
        <w:color w:val="808080"/>
      </w:rPr>
    </w:pPr>
    <w:r w:rsidRPr="0033422C">
      <w:rPr>
        <w:rFonts w:ascii="Arial" w:hAnsi="Arial"/>
        <w:bCs/>
        <w:color w:val="808080"/>
      </w:rPr>
      <w:t>Davies: JC Smith's The Law of Contract</w:t>
    </w:r>
  </w:p>
  <w:p w14:paraId="132EB2DF" w14:textId="77777777" w:rsidR="00DA0B87" w:rsidRPr="00225BD0" w:rsidRDefault="00DA0B87" w:rsidP="00DA0B87">
    <w:pPr>
      <w:pStyle w:val="Header"/>
      <w:pBdr>
        <w:bottom w:val="single" w:sz="4" w:space="1" w:color="808080"/>
      </w:pBdr>
      <w:jc w:val="center"/>
      <w:rPr>
        <w:rFonts w:ascii="Arial" w:hAnsi="Arial"/>
        <w:color w:val="808080"/>
        <w:sz w:val="24"/>
      </w:rPr>
    </w:pPr>
  </w:p>
  <w:p w14:paraId="0190CB90" w14:textId="77777777" w:rsidR="00DA0B87" w:rsidRDefault="00DA0B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940"/>
    <w:rsid w:val="00042940"/>
    <w:rsid w:val="0005399F"/>
    <w:rsid w:val="00062932"/>
    <w:rsid w:val="000677EF"/>
    <w:rsid w:val="00093313"/>
    <w:rsid w:val="000C4A88"/>
    <w:rsid w:val="000C79F8"/>
    <w:rsid w:val="000E5A68"/>
    <w:rsid w:val="0012783C"/>
    <w:rsid w:val="001E7183"/>
    <w:rsid w:val="00203457"/>
    <w:rsid w:val="00240B0E"/>
    <w:rsid w:val="00245226"/>
    <w:rsid w:val="00254655"/>
    <w:rsid w:val="00293597"/>
    <w:rsid w:val="002C1DC8"/>
    <w:rsid w:val="002C32D9"/>
    <w:rsid w:val="002D7806"/>
    <w:rsid w:val="003576BE"/>
    <w:rsid w:val="003D22C2"/>
    <w:rsid w:val="003D402A"/>
    <w:rsid w:val="0042535F"/>
    <w:rsid w:val="0043508B"/>
    <w:rsid w:val="0048130C"/>
    <w:rsid w:val="004827B8"/>
    <w:rsid w:val="00537B88"/>
    <w:rsid w:val="00582BFF"/>
    <w:rsid w:val="005A1AD2"/>
    <w:rsid w:val="005A41FC"/>
    <w:rsid w:val="005E5DED"/>
    <w:rsid w:val="006C0152"/>
    <w:rsid w:val="0071173E"/>
    <w:rsid w:val="0073036A"/>
    <w:rsid w:val="00732065"/>
    <w:rsid w:val="00733648"/>
    <w:rsid w:val="00737D82"/>
    <w:rsid w:val="00762BEE"/>
    <w:rsid w:val="00781A24"/>
    <w:rsid w:val="007824A8"/>
    <w:rsid w:val="007951FB"/>
    <w:rsid w:val="007A00FE"/>
    <w:rsid w:val="007D273A"/>
    <w:rsid w:val="007E08BC"/>
    <w:rsid w:val="00825148"/>
    <w:rsid w:val="008254DA"/>
    <w:rsid w:val="0083452A"/>
    <w:rsid w:val="00862103"/>
    <w:rsid w:val="008A5DE0"/>
    <w:rsid w:val="00904BB4"/>
    <w:rsid w:val="00943832"/>
    <w:rsid w:val="009C67E3"/>
    <w:rsid w:val="00A1698F"/>
    <w:rsid w:val="00A413B3"/>
    <w:rsid w:val="00A606EF"/>
    <w:rsid w:val="00B2182A"/>
    <w:rsid w:val="00BC22FA"/>
    <w:rsid w:val="00BF186A"/>
    <w:rsid w:val="00C065DB"/>
    <w:rsid w:val="00CF3B5B"/>
    <w:rsid w:val="00D861EA"/>
    <w:rsid w:val="00DA0B87"/>
    <w:rsid w:val="00DD5579"/>
    <w:rsid w:val="00DE151A"/>
    <w:rsid w:val="00E526A4"/>
    <w:rsid w:val="00E829F4"/>
    <w:rsid w:val="00E8612B"/>
    <w:rsid w:val="00EB300C"/>
    <w:rsid w:val="00F6192C"/>
    <w:rsid w:val="00F72D17"/>
    <w:rsid w:val="00F76CCF"/>
    <w:rsid w:val="00FD6436"/>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0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94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Principle">
    <w:name w:val="Legal Principle"/>
    <w:basedOn w:val="Normal"/>
    <w:link w:val="LegalPrincipleChar"/>
    <w:qFormat/>
    <w:rsid w:val="00FD6436"/>
    <w:rPr>
      <w:b/>
      <w:color w:val="548DD4" w:themeColor="text2" w:themeTint="99"/>
      <w:sz w:val="32"/>
      <w:szCs w:val="28"/>
      <w:lang w:val="en-US"/>
    </w:rPr>
  </w:style>
  <w:style w:type="character" w:customStyle="1" w:styleId="LegalPrincipleChar">
    <w:name w:val="Legal Principle Char"/>
    <w:basedOn w:val="DefaultParagraphFont"/>
    <w:link w:val="LegalPrinciple"/>
    <w:rsid w:val="00FD6436"/>
    <w:rPr>
      <w:rFonts w:asciiTheme="minorHAnsi" w:hAnsiTheme="minorHAnsi"/>
      <w:b/>
      <w:color w:val="548DD4" w:themeColor="text2" w:themeTint="99"/>
      <w:sz w:val="32"/>
      <w:szCs w:val="28"/>
      <w:lang w:val="en-US"/>
    </w:rPr>
  </w:style>
  <w:style w:type="paragraph" w:customStyle="1" w:styleId="SecondaryPrinciple">
    <w:name w:val="Secondary Principle"/>
    <w:basedOn w:val="LegalPrinciple"/>
    <w:link w:val="SecondaryPrincipleChar"/>
    <w:qFormat/>
    <w:rsid w:val="00FD6436"/>
    <w:rPr>
      <w:b w:val="0"/>
      <w:color w:val="31849B" w:themeColor="accent5" w:themeShade="BF"/>
      <w:sz w:val="24"/>
      <w:szCs w:val="24"/>
    </w:rPr>
  </w:style>
  <w:style w:type="character" w:customStyle="1" w:styleId="SecondaryPrincipleChar">
    <w:name w:val="Secondary Principle Char"/>
    <w:basedOn w:val="LegalPrincipleChar"/>
    <w:link w:val="SecondaryPrinciple"/>
    <w:rsid w:val="00FD6436"/>
    <w:rPr>
      <w:rFonts w:asciiTheme="minorHAnsi" w:hAnsiTheme="minorHAnsi"/>
      <w:b/>
      <w:color w:val="31849B" w:themeColor="accent5" w:themeShade="BF"/>
      <w:sz w:val="24"/>
      <w:szCs w:val="24"/>
      <w:lang w:val="en-US"/>
    </w:rPr>
  </w:style>
  <w:style w:type="paragraph" w:customStyle="1" w:styleId="StatementQuestion">
    <w:name w:val="Statement/Question"/>
    <w:basedOn w:val="LegalPrinciple"/>
    <w:link w:val="StatementQuestionChar"/>
    <w:qFormat/>
    <w:rsid w:val="00FD6436"/>
    <w:rPr>
      <w:rFonts w:ascii="Arial" w:hAnsi="Arial" w:cs="Arial"/>
      <w:color w:val="C0504D" w:themeColor="accent2"/>
      <w:sz w:val="24"/>
      <w:szCs w:val="24"/>
    </w:rPr>
  </w:style>
  <w:style w:type="character" w:customStyle="1" w:styleId="StatementQuestionChar">
    <w:name w:val="Statement/Question Char"/>
    <w:basedOn w:val="LegalPrincipleChar"/>
    <w:link w:val="StatementQuestion"/>
    <w:rsid w:val="00FD6436"/>
    <w:rPr>
      <w:rFonts w:ascii="Arial" w:hAnsi="Arial" w:cs="Arial"/>
      <w:b/>
      <w:color w:val="C0504D" w:themeColor="accent2"/>
      <w:sz w:val="24"/>
      <w:szCs w:val="24"/>
      <w:lang w:val="en-US"/>
    </w:rPr>
  </w:style>
  <w:style w:type="paragraph" w:customStyle="1" w:styleId="Argument">
    <w:name w:val="Argument"/>
    <w:basedOn w:val="Normal"/>
    <w:link w:val="ArgumentChar"/>
    <w:qFormat/>
    <w:rsid w:val="00FD6436"/>
    <w:rPr>
      <w:rFonts w:ascii="Arial" w:hAnsi="Arial" w:cs="Arial"/>
      <w:b/>
      <w:color w:val="E36C0A" w:themeColor="accent6" w:themeShade="BF"/>
      <w:sz w:val="24"/>
      <w:szCs w:val="28"/>
    </w:rPr>
  </w:style>
  <w:style w:type="character" w:customStyle="1" w:styleId="ArgumentChar">
    <w:name w:val="Argument Char"/>
    <w:basedOn w:val="DefaultParagraphFont"/>
    <w:link w:val="Argument"/>
    <w:rsid w:val="00FD6436"/>
    <w:rPr>
      <w:rFonts w:ascii="Arial" w:hAnsi="Arial" w:cs="Arial"/>
      <w:b/>
      <w:color w:val="E36C0A" w:themeColor="accent6" w:themeShade="BF"/>
      <w:sz w:val="24"/>
      <w:szCs w:val="28"/>
    </w:rPr>
  </w:style>
  <w:style w:type="paragraph" w:customStyle="1" w:styleId="Text">
    <w:name w:val="Text"/>
    <w:basedOn w:val="Normal"/>
    <w:link w:val="TextChar"/>
    <w:qFormat/>
    <w:rsid w:val="00FD6436"/>
  </w:style>
  <w:style w:type="character" w:customStyle="1" w:styleId="TextChar">
    <w:name w:val="Text Char"/>
    <w:basedOn w:val="DefaultParagraphFont"/>
    <w:link w:val="Text"/>
    <w:rsid w:val="00FD6436"/>
    <w:rPr>
      <w:rFonts w:asciiTheme="minorHAnsi" w:hAnsiTheme="minorHAnsi"/>
    </w:rPr>
  </w:style>
  <w:style w:type="paragraph" w:customStyle="1" w:styleId="Counter-Argument">
    <w:name w:val="Counter-Argument"/>
    <w:basedOn w:val="Argument"/>
    <w:link w:val="Counter-ArgumentChar"/>
    <w:qFormat/>
    <w:rsid w:val="00FD6436"/>
    <w:pPr>
      <w:spacing w:after="0" w:line="240" w:lineRule="auto"/>
    </w:pPr>
    <w:rPr>
      <w:b w:val="0"/>
      <w:sz w:val="22"/>
      <w:szCs w:val="22"/>
    </w:rPr>
  </w:style>
  <w:style w:type="character" w:customStyle="1" w:styleId="Counter-ArgumentChar">
    <w:name w:val="Counter-Argument Char"/>
    <w:basedOn w:val="ArgumentChar"/>
    <w:link w:val="Counter-Argument"/>
    <w:rsid w:val="00FD6436"/>
    <w:rPr>
      <w:rFonts w:ascii="Arial" w:hAnsi="Arial" w:cs="Arial"/>
      <w:b/>
      <w:color w:val="E36C0A" w:themeColor="accent6" w:themeShade="BF"/>
      <w:sz w:val="24"/>
      <w:szCs w:val="28"/>
    </w:rPr>
  </w:style>
  <w:style w:type="paragraph" w:customStyle="1" w:styleId="Case">
    <w:name w:val="Case"/>
    <w:basedOn w:val="Text"/>
    <w:link w:val="CaseChar"/>
    <w:qFormat/>
    <w:rsid w:val="00FD6436"/>
    <w:pPr>
      <w:spacing w:after="0" w:line="240" w:lineRule="auto"/>
    </w:pPr>
    <w:rPr>
      <w:color w:val="00B050"/>
      <w:sz w:val="20"/>
    </w:rPr>
  </w:style>
  <w:style w:type="character" w:customStyle="1" w:styleId="CaseChar">
    <w:name w:val="Case Char"/>
    <w:basedOn w:val="TextChar"/>
    <w:link w:val="Case"/>
    <w:rsid w:val="00FD6436"/>
    <w:rPr>
      <w:rFonts w:asciiTheme="minorHAnsi" w:hAnsiTheme="minorHAnsi"/>
      <w:color w:val="00B050"/>
      <w:sz w:val="20"/>
    </w:rPr>
  </w:style>
  <w:style w:type="paragraph" w:customStyle="1" w:styleId="Pa33">
    <w:name w:val="Pa33"/>
    <w:basedOn w:val="Normal"/>
    <w:next w:val="Normal"/>
    <w:uiPriority w:val="99"/>
    <w:rsid w:val="00042940"/>
    <w:pPr>
      <w:autoSpaceDE w:val="0"/>
      <w:autoSpaceDN w:val="0"/>
      <w:adjustRightInd w:val="0"/>
      <w:spacing w:after="0" w:line="161" w:lineRule="atLeast"/>
      <w:jc w:val="left"/>
    </w:pPr>
    <w:rPr>
      <w:rFonts w:ascii="Mundo Sans Std" w:hAnsi="Mundo Sans Std"/>
      <w:sz w:val="24"/>
      <w:szCs w:val="24"/>
    </w:rPr>
  </w:style>
  <w:style w:type="paragraph" w:styleId="BalloonText">
    <w:name w:val="Balloon Text"/>
    <w:basedOn w:val="Normal"/>
    <w:link w:val="BalloonTextChar"/>
    <w:uiPriority w:val="99"/>
    <w:semiHidden/>
    <w:unhideWhenUsed/>
    <w:rsid w:val="00C06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5DB"/>
    <w:rPr>
      <w:rFonts w:ascii="Tahoma" w:hAnsi="Tahoma" w:cs="Tahoma"/>
      <w:sz w:val="16"/>
      <w:szCs w:val="16"/>
    </w:rPr>
  </w:style>
  <w:style w:type="character" w:styleId="CommentReference">
    <w:name w:val="annotation reference"/>
    <w:basedOn w:val="DefaultParagraphFont"/>
    <w:uiPriority w:val="99"/>
    <w:semiHidden/>
    <w:unhideWhenUsed/>
    <w:rsid w:val="005E5DED"/>
    <w:rPr>
      <w:sz w:val="16"/>
      <w:szCs w:val="16"/>
    </w:rPr>
  </w:style>
  <w:style w:type="paragraph" w:styleId="CommentText">
    <w:name w:val="annotation text"/>
    <w:basedOn w:val="Normal"/>
    <w:link w:val="CommentTextChar"/>
    <w:uiPriority w:val="99"/>
    <w:semiHidden/>
    <w:unhideWhenUsed/>
    <w:rsid w:val="005E5DED"/>
    <w:pPr>
      <w:spacing w:line="240" w:lineRule="auto"/>
    </w:pPr>
    <w:rPr>
      <w:sz w:val="20"/>
      <w:szCs w:val="20"/>
    </w:rPr>
  </w:style>
  <w:style w:type="character" w:customStyle="1" w:styleId="CommentTextChar">
    <w:name w:val="Comment Text Char"/>
    <w:basedOn w:val="DefaultParagraphFont"/>
    <w:link w:val="CommentText"/>
    <w:uiPriority w:val="99"/>
    <w:semiHidden/>
    <w:rsid w:val="005E5DED"/>
    <w:rPr>
      <w:sz w:val="20"/>
      <w:szCs w:val="20"/>
    </w:rPr>
  </w:style>
  <w:style w:type="paragraph" w:styleId="CommentSubject">
    <w:name w:val="annotation subject"/>
    <w:basedOn w:val="CommentText"/>
    <w:next w:val="CommentText"/>
    <w:link w:val="CommentSubjectChar"/>
    <w:uiPriority w:val="99"/>
    <w:semiHidden/>
    <w:unhideWhenUsed/>
    <w:rsid w:val="005E5DED"/>
    <w:rPr>
      <w:b/>
      <w:bCs/>
    </w:rPr>
  </w:style>
  <w:style w:type="character" w:customStyle="1" w:styleId="CommentSubjectChar">
    <w:name w:val="Comment Subject Char"/>
    <w:basedOn w:val="CommentTextChar"/>
    <w:link w:val="CommentSubject"/>
    <w:uiPriority w:val="99"/>
    <w:semiHidden/>
    <w:rsid w:val="005E5DED"/>
    <w:rPr>
      <w:b/>
      <w:bCs/>
      <w:sz w:val="20"/>
      <w:szCs w:val="20"/>
    </w:rPr>
  </w:style>
  <w:style w:type="paragraph" w:styleId="Header">
    <w:name w:val="header"/>
    <w:basedOn w:val="Normal"/>
    <w:link w:val="HeaderChar"/>
    <w:unhideWhenUsed/>
    <w:rsid w:val="00DA0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B87"/>
  </w:style>
  <w:style w:type="paragraph" w:styleId="Footer">
    <w:name w:val="footer"/>
    <w:basedOn w:val="Normal"/>
    <w:link w:val="FooterChar"/>
    <w:unhideWhenUsed/>
    <w:rsid w:val="00DA0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7236</Characters>
  <Application>Microsoft Office Word</Application>
  <DocSecurity>0</DocSecurity>
  <Lines>60</Lines>
  <Paragraphs>16</Paragraphs>
  <ScaleCrop>false</ScaleCrop>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2016-04-28T14:29:00Z</dcterms:created>
  <dcterms:modified xsi:type="dcterms:W3CDTF">2021-02-27T14:02:00Z</dcterms:modified>
</cp:coreProperties>
</file>