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6A7FEE" w14:textId="77777777" w:rsidR="00622DF8" w:rsidRDefault="00622DF8" w:rsidP="00622DF8">
      <w:pPr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szCs w:val="36"/>
        </w:rPr>
      </w:pPr>
      <w:r>
        <w:rPr>
          <w:rFonts w:ascii="Times New Roman" w:hAnsi="Times New Roman"/>
          <w:b/>
          <w:szCs w:val="36"/>
        </w:rPr>
        <w:t>Across</w:t>
      </w:r>
    </w:p>
    <w:p w14:paraId="27BA728D" w14:textId="77777777" w:rsidR="00622DF8" w:rsidRDefault="00622DF8" w:rsidP="00622DF8">
      <w:pPr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/>
          <w:bCs w:val="0"/>
        </w:rPr>
      </w:pPr>
    </w:p>
    <w:p w14:paraId="36C961B1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2.</w:t>
      </w:r>
      <w:r>
        <w:rPr>
          <w:rFonts w:ascii="Times New Roman" w:hAnsi="Times New Roman"/>
          <w:bCs w:val="0"/>
          <w:szCs w:val="20"/>
        </w:rPr>
        <w:tab/>
        <w:t>An ancient code instituted by Hammurabi, a ruler of Babylonia, dealing with criminal and civil matters.</w:t>
      </w:r>
    </w:p>
    <w:p w14:paraId="66B58E4D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5.</w:t>
      </w:r>
      <w:r>
        <w:rPr>
          <w:rFonts w:ascii="Times New Roman" w:hAnsi="Times New Roman"/>
          <w:bCs w:val="0"/>
          <w:szCs w:val="20"/>
        </w:rPr>
        <w:tab/>
        <w:t>A defense that attempts to give physical or psychological reasons that a defendant cannot comprehend his or her criminal actions, their harm(s), or their punishment.</w:t>
      </w:r>
    </w:p>
    <w:p w14:paraId="5E21195B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6.</w:t>
      </w:r>
      <w:r>
        <w:rPr>
          <w:rFonts w:ascii="Times New Roman" w:hAnsi="Times New Roman"/>
          <w:bCs w:val="0"/>
          <w:szCs w:val="20"/>
        </w:rPr>
        <w:tab/>
        <w:t>The physical action of a criminal offense. “Guilty deed.”</w:t>
      </w:r>
    </w:p>
    <w:p w14:paraId="36D69BCA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9.</w:t>
      </w:r>
      <w:r>
        <w:rPr>
          <w:rFonts w:ascii="Times New Roman" w:hAnsi="Times New Roman"/>
          <w:bCs w:val="0"/>
          <w:szCs w:val="20"/>
        </w:rPr>
        <w:tab/>
        <w:t>The use of extreme means by law enforcement to pressure someone to break the law.</w:t>
      </w:r>
    </w:p>
    <w:p w14:paraId="62236527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12.</w:t>
      </w:r>
      <w:r>
        <w:rPr>
          <w:rFonts w:ascii="Times New Roman" w:hAnsi="Times New Roman"/>
          <w:bCs w:val="0"/>
          <w:szCs w:val="20"/>
        </w:rPr>
        <w:tab/>
        <w:t xml:space="preserve">The coexistence of actus reus and </w:t>
      </w:r>
      <w:proofErr w:type="spellStart"/>
      <w:r>
        <w:rPr>
          <w:rFonts w:ascii="Times New Roman" w:hAnsi="Times New Roman"/>
          <w:bCs w:val="0"/>
          <w:szCs w:val="20"/>
        </w:rPr>
        <w:t>mens</w:t>
      </w:r>
      <w:proofErr w:type="spellEnd"/>
      <w:r>
        <w:rPr>
          <w:rFonts w:ascii="Times New Roman" w:hAnsi="Times New Roman"/>
          <w:bCs w:val="0"/>
          <w:szCs w:val="20"/>
        </w:rPr>
        <w:t xml:space="preserve"> rea.</w:t>
      </w:r>
    </w:p>
    <w:p w14:paraId="02EC8208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15.</w:t>
      </w:r>
      <w:r>
        <w:rPr>
          <w:rFonts w:ascii="Times New Roman" w:hAnsi="Times New Roman"/>
          <w:bCs w:val="0"/>
          <w:szCs w:val="20"/>
        </w:rPr>
        <w:tab/>
        <w:t>Refers to the burden of proof in a civil trial, which requires that more than 50 percent of the evidence be in the plaintiff's favor.</w:t>
      </w:r>
    </w:p>
    <w:p w14:paraId="46451FDC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17.</w:t>
      </w:r>
      <w:r>
        <w:rPr>
          <w:rFonts w:ascii="Times New Roman" w:hAnsi="Times New Roman"/>
          <w:bCs w:val="0"/>
          <w:szCs w:val="20"/>
        </w:rPr>
        <w:tab/>
        <w:t>A defense in which the defendant must provide evidence that excuses the legal consequences of an act that the defendant has been proven to have committed.</w:t>
      </w:r>
    </w:p>
    <w:p w14:paraId="64E4022E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18.</w:t>
      </w:r>
      <w:r>
        <w:rPr>
          <w:rFonts w:ascii="Times New Roman" w:hAnsi="Times New Roman"/>
          <w:bCs w:val="0"/>
          <w:szCs w:val="20"/>
        </w:rPr>
        <w:tab/>
        <w:t>The law that governs private rights as opposed to the law that governs criminal issues.</w:t>
      </w:r>
    </w:p>
    <w:p w14:paraId="1A348597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24.</w:t>
      </w:r>
      <w:r>
        <w:rPr>
          <w:rFonts w:ascii="Times New Roman" w:hAnsi="Times New Roman"/>
          <w:bCs w:val="0"/>
          <w:szCs w:val="20"/>
        </w:rPr>
        <w:tab/>
        <w:t>The type of law that is enacted by legislatures, as opposed to common law.</w:t>
      </w:r>
    </w:p>
    <w:p w14:paraId="6BF5B464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25.</w:t>
      </w:r>
      <w:r>
        <w:rPr>
          <w:rFonts w:ascii="Times New Roman" w:hAnsi="Times New Roman"/>
          <w:bCs w:val="0"/>
          <w:szCs w:val="20"/>
        </w:rPr>
        <w:tab/>
        <w:t>In most jurisdictions, an infraction is a minor civil offense that is not serious enough to warrant curtailing an offender’s freedom.</w:t>
      </w:r>
    </w:p>
    <w:p w14:paraId="4C16458E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26.</w:t>
      </w:r>
      <w:r>
        <w:rPr>
          <w:rFonts w:ascii="Times New Roman" w:hAnsi="Times New Roman"/>
          <w:bCs w:val="0"/>
          <w:szCs w:val="20"/>
        </w:rPr>
        <w:tab/>
        <w:t>The published decisions of courts that create new interpretations of the law and can be cited as precedent.</w:t>
      </w:r>
    </w:p>
    <w:p w14:paraId="0D7741B7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28.</w:t>
      </w:r>
      <w:r>
        <w:rPr>
          <w:rFonts w:ascii="Times New Roman" w:hAnsi="Times New Roman"/>
          <w:bCs w:val="0"/>
          <w:szCs w:val="20"/>
        </w:rPr>
        <w:tab/>
        <w:t>An area of the law that deals with civil acts that cause harm and injury, including libel, slander, assault, trespass, and negligence.</w:t>
      </w:r>
    </w:p>
    <w:p w14:paraId="3320B6E3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29.</w:t>
      </w:r>
      <w:r>
        <w:rPr>
          <w:rFonts w:ascii="Times New Roman" w:hAnsi="Times New Roman"/>
          <w:bCs w:val="0"/>
          <w:szCs w:val="20"/>
        </w:rPr>
        <w:tab/>
        <w:t>A code of laws that deals with crimes and the punishments for them.</w:t>
      </w:r>
    </w:p>
    <w:p w14:paraId="0914FF28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30.</w:t>
      </w:r>
      <w:r>
        <w:rPr>
          <w:rFonts w:ascii="Times New Roman" w:hAnsi="Times New Roman"/>
          <w:bCs w:val="0"/>
          <w:szCs w:val="20"/>
        </w:rPr>
        <w:tab/>
        <w:t xml:space="preserve">Refers to the highest level of proof </w:t>
      </w:r>
      <w:r>
        <w:rPr>
          <w:rFonts w:ascii="Times New Roman" w:hAnsi="Times New Roman"/>
          <w:bCs w:val="0"/>
          <w:szCs w:val="20"/>
        </w:rPr>
        <w:t>required to win a case; necessary in criminal cases to procure a guilty verdict.</w:t>
      </w:r>
    </w:p>
    <w:p w14:paraId="058D4919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31.</w:t>
      </w:r>
      <w:r>
        <w:rPr>
          <w:rFonts w:ascii="Times New Roman" w:hAnsi="Times New Roman"/>
          <w:bCs w:val="0"/>
          <w:szCs w:val="20"/>
        </w:rPr>
        <w:tab/>
        <w:t>In the context of criminal justice, the government cannot punish any individual without strict adherence to clear, fair, and defined rules, laws, and procedures.</w:t>
      </w:r>
    </w:p>
    <w:p w14:paraId="1839F3F7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32.</w:t>
      </w:r>
      <w:r>
        <w:rPr>
          <w:rFonts w:ascii="Times New Roman" w:hAnsi="Times New Roman"/>
          <w:bCs w:val="0"/>
          <w:szCs w:val="20"/>
        </w:rPr>
        <w:tab/>
        <w:t>“Great Charter”; a guarantee of liberties signed by King John of England in 1215 that influenced many modern legal and constitutional principles.</w:t>
      </w:r>
    </w:p>
    <w:p w14:paraId="025100D5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33.</w:t>
      </w:r>
      <w:r>
        <w:rPr>
          <w:rFonts w:ascii="Times New Roman" w:hAnsi="Times New Roman"/>
          <w:bCs w:val="0"/>
          <w:szCs w:val="20"/>
        </w:rPr>
        <w:tab/>
        <w:t>In legal terminology, the state of a child who has not yet reached a specific age; almost all states end infancy at age 18.</w:t>
      </w:r>
    </w:p>
    <w:p w14:paraId="7899A465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34.</w:t>
      </w:r>
      <w:r>
        <w:rPr>
          <w:rFonts w:ascii="Times New Roman" w:hAnsi="Times New Roman"/>
          <w:bCs w:val="0"/>
          <w:szCs w:val="20"/>
        </w:rPr>
        <w:tab/>
        <w:t>“Body of the crime”; the criminal offense.</w:t>
      </w:r>
    </w:p>
    <w:p w14:paraId="3944BFAA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35.</w:t>
      </w:r>
      <w:r>
        <w:rPr>
          <w:rFonts w:ascii="Times New Roman" w:hAnsi="Times New Roman"/>
          <w:bCs w:val="0"/>
          <w:szCs w:val="20"/>
        </w:rPr>
        <w:tab/>
        <w:t>A law enacted by a legislature.</w:t>
      </w:r>
    </w:p>
    <w:p w14:paraId="1D79A8D0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36.</w:t>
      </w:r>
      <w:r>
        <w:rPr>
          <w:rFonts w:ascii="Times New Roman" w:hAnsi="Times New Roman"/>
          <w:bCs w:val="0"/>
          <w:szCs w:val="20"/>
        </w:rPr>
        <w:tab/>
        <w:t>Law that describes which behaviors have been defined as criminal offenses.</w:t>
      </w:r>
    </w:p>
    <w:p w14:paraId="5F4DF50C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</w:p>
    <w:p w14:paraId="4CBEC41F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/>
          <w:szCs w:val="36"/>
        </w:rPr>
      </w:pPr>
      <w:r>
        <w:rPr>
          <w:rFonts w:ascii="Times New Roman" w:hAnsi="Times New Roman"/>
          <w:b/>
          <w:szCs w:val="36"/>
        </w:rPr>
        <w:t>Down</w:t>
      </w:r>
    </w:p>
    <w:p w14:paraId="4D76AF47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</w:p>
    <w:p w14:paraId="5D2F24B6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1.</w:t>
      </w:r>
      <w:r>
        <w:rPr>
          <w:rFonts w:ascii="Times New Roman" w:hAnsi="Times New Roman"/>
          <w:bCs w:val="0"/>
          <w:szCs w:val="20"/>
        </w:rPr>
        <w:tab/>
        <w:t>Laws that are based on customs and general principles and that may be used as precedent or for matters not addressed by statute.</w:t>
      </w:r>
    </w:p>
    <w:p w14:paraId="74A045DC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3.</w:t>
      </w:r>
      <w:r>
        <w:rPr>
          <w:rFonts w:ascii="Times New Roman" w:hAnsi="Times New Roman"/>
          <w:bCs w:val="0"/>
          <w:szCs w:val="20"/>
        </w:rPr>
        <w:tab/>
        <w:t>An order to have a prisoner/detainee brought before the court to determine if it is legal to hold the prisoner/detainee.</w:t>
      </w:r>
    </w:p>
    <w:p w14:paraId="43A510C4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4.</w:t>
      </w:r>
      <w:r>
        <w:rPr>
          <w:rFonts w:ascii="Times New Roman" w:hAnsi="Times New Roman"/>
          <w:bCs w:val="0"/>
          <w:szCs w:val="20"/>
        </w:rPr>
        <w:tab/>
        <w:t>A minor criminal offense punishable by a fine and/or jail time for up to one year.</w:t>
      </w:r>
    </w:p>
    <w:p w14:paraId="2E81152F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7.</w:t>
      </w:r>
      <w:r>
        <w:rPr>
          <w:rFonts w:ascii="Times New Roman" w:hAnsi="Times New Roman"/>
          <w:bCs w:val="0"/>
          <w:szCs w:val="20"/>
        </w:rPr>
        <w:tab/>
        <w:t>The doctrine under which courts adhere to legal precedent.</w:t>
      </w:r>
    </w:p>
    <w:p w14:paraId="291667B8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8.</w:t>
      </w:r>
      <w:r>
        <w:rPr>
          <w:rFonts w:ascii="Times New Roman" w:hAnsi="Times New Roman"/>
          <w:bCs w:val="0"/>
          <w:szCs w:val="20"/>
        </w:rPr>
        <w:tab/>
        <w:t>“Guilty mind”; intent or knowledge to break the law.</w:t>
      </w:r>
    </w:p>
    <w:p w14:paraId="5B95C7CC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10.</w:t>
      </w:r>
      <w:r>
        <w:rPr>
          <w:rFonts w:ascii="Times New Roman" w:hAnsi="Times New Roman"/>
          <w:bCs w:val="0"/>
          <w:szCs w:val="20"/>
        </w:rPr>
        <w:tab/>
        <w:t>The first 10 amendments to the U.S. Constitution, which guarantee fundamental rights and privileges to citizens.</w:t>
      </w:r>
    </w:p>
    <w:p w14:paraId="1C1EC1AA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11.</w:t>
      </w:r>
      <w:r>
        <w:rPr>
          <w:rFonts w:ascii="Times New Roman" w:hAnsi="Times New Roman"/>
          <w:bCs w:val="0"/>
          <w:szCs w:val="20"/>
        </w:rPr>
        <w:tab/>
        <w:t>An offense composed of acts necessary to commit another offense.</w:t>
      </w:r>
    </w:p>
    <w:p w14:paraId="62F86774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13.</w:t>
      </w:r>
      <w:r>
        <w:rPr>
          <w:rFonts w:ascii="Times New Roman" w:hAnsi="Times New Roman"/>
          <w:bCs w:val="0"/>
          <w:szCs w:val="20"/>
        </w:rPr>
        <w:tab/>
        <w:t>Additional conditions that define a given criminal offense.</w:t>
      </w:r>
    </w:p>
    <w:p w14:paraId="6EA5BF07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14.</w:t>
      </w:r>
      <w:r>
        <w:rPr>
          <w:rFonts w:ascii="Times New Roman" w:hAnsi="Times New Roman"/>
          <w:bCs w:val="0"/>
          <w:szCs w:val="20"/>
        </w:rPr>
        <w:tab/>
        <w:t xml:space="preserve">A prior legal decision used as a basis </w:t>
      </w:r>
      <w:r>
        <w:rPr>
          <w:rFonts w:ascii="Times New Roman" w:hAnsi="Times New Roman"/>
          <w:bCs w:val="0"/>
          <w:szCs w:val="20"/>
        </w:rPr>
        <w:lastRenderedPageBreak/>
        <w:t>for deciding a later, similar case.</w:t>
      </w:r>
    </w:p>
    <w:p w14:paraId="679E7357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16.</w:t>
      </w:r>
      <w:r>
        <w:rPr>
          <w:rFonts w:ascii="Times New Roman" w:hAnsi="Times New Roman"/>
          <w:bCs w:val="0"/>
          <w:szCs w:val="20"/>
        </w:rPr>
        <w:tab/>
        <w:t>An offense punishable by a sentence of more than a year in state or federal prison and sometimes by death.</w:t>
      </w:r>
    </w:p>
    <w:p w14:paraId="44BBBDED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19.</w:t>
      </w:r>
      <w:r>
        <w:rPr>
          <w:rFonts w:ascii="Times New Roman" w:hAnsi="Times New Roman"/>
          <w:bCs w:val="0"/>
          <w:szCs w:val="20"/>
        </w:rPr>
        <w:tab/>
        <w:t>The criminal law specifies the prosecution by the government of a person or people for an act that has been classified as a criminal offense.</w:t>
      </w:r>
    </w:p>
    <w:p w14:paraId="71720775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20.</w:t>
      </w:r>
      <w:r>
        <w:rPr>
          <w:rFonts w:ascii="Times New Roman" w:hAnsi="Times New Roman"/>
          <w:bCs w:val="0"/>
          <w:szCs w:val="20"/>
        </w:rPr>
        <w:tab/>
        <w:t>A defense that involves the defendant(s) claiming not to have been at the scene of a criminal offense when it was committed.</w:t>
      </w:r>
    </w:p>
    <w:p w14:paraId="3E9515F4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21.</w:t>
      </w:r>
      <w:r>
        <w:rPr>
          <w:rFonts w:ascii="Times New Roman" w:hAnsi="Times New Roman"/>
          <w:bCs w:val="0"/>
          <w:szCs w:val="20"/>
        </w:rPr>
        <w:tab/>
        <w:t>Prosecution of a defendant in the same jurisdiction for an offense for which the defendant has already been prosecuted and convicted or acquitted.</w:t>
      </w:r>
    </w:p>
    <w:p w14:paraId="7878149E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22.</w:t>
      </w:r>
      <w:r>
        <w:rPr>
          <w:rFonts w:ascii="Times New Roman" w:hAnsi="Times New Roman"/>
          <w:bCs w:val="0"/>
          <w:szCs w:val="20"/>
        </w:rPr>
        <w:tab/>
        <w:t>Responsibility for a criminal offense without intention to break the law.</w:t>
      </w:r>
    </w:p>
    <w:p w14:paraId="31BBEF94" w14:textId="7777777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</w:pPr>
      <w:r>
        <w:rPr>
          <w:rFonts w:ascii="Times New Roman" w:hAnsi="Times New Roman"/>
          <w:bCs w:val="0"/>
          <w:szCs w:val="20"/>
        </w:rPr>
        <w:t>23.</w:t>
      </w:r>
      <w:r>
        <w:rPr>
          <w:rFonts w:ascii="Times New Roman" w:hAnsi="Times New Roman"/>
          <w:bCs w:val="0"/>
          <w:szCs w:val="20"/>
        </w:rPr>
        <w:tab/>
        <w:t>Law that specifies how the criminal justice system is allowed to deal with those who break the law or are accused of breaking the law.</w:t>
      </w:r>
    </w:p>
    <w:p w14:paraId="463CC5BD" w14:textId="08ADF897" w:rsidR="00622DF8" w:rsidRDefault="00622DF8" w:rsidP="00622DF8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/>
          <w:bCs w:val="0"/>
          <w:szCs w:val="20"/>
        </w:rPr>
        <w:sectPr w:rsidR="00622DF8">
          <w:pgSz w:w="12240" w:h="15840"/>
          <w:pgMar w:top="1440" w:right="1440" w:bottom="1440" w:left="1440" w:header="720" w:footer="720" w:gutter="0"/>
          <w:cols w:num="2" w:space="720"/>
        </w:sectPr>
      </w:pPr>
      <w:r>
        <w:rPr>
          <w:rFonts w:ascii="Times New Roman" w:hAnsi="Times New Roman"/>
          <w:bCs w:val="0"/>
          <w:szCs w:val="20"/>
        </w:rPr>
        <w:t>27.</w:t>
      </w:r>
      <w:r>
        <w:rPr>
          <w:rFonts w:ascii="Times New Roman" w:hAnsi="Times New Roman"/>
          <w:bCs w:val="0"/>
          <w:szCs w:val="20"/>
        </w:rPr>
        <w:tab/>
        <w:t xml:space="preserve">Sexual activity conducted with a person who is younger than a specified age or incapable of valid consent because of mental illness, mental handicap, intoxication, unconsciousness, or deception. </w:t>
      </w:r>
    </w:p>
    <w:p w14:paraId="4AFAF2F5" w14:textId="77777777" w:rsidR="00C340FA" w:rsidRDefault="00C340FA"/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DF8"/>
    <w:rsid w:val="00622DF8"/>
    <w:rsid w:val="00C3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0E391"/>
  <w15:chartTrackingRefBased/>
  <w15:docId w15:val="{CC71650D-3E72-424B-B1EB-59CB750C5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2DF8"/>
    <w:pPr>
      <w:widowControl w:val="0"/>
      <w:suppressAutoHyphens/>
      <w:spacing w:after="0" w:line="480" w:lineRule="auto"/>
    </w:pPr>
    <w:rPr>
      <w:rFonts w:ascii="Courier" w:eastAsia="Times New Roman" w:hAnsi="Courier" w:cs="Times New Roman"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807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580</Words>
  <Characters>3306</Characters>
  <Application>Microsoft Office Word</Application>
  <DocSecurity>0</DocSecurity>
  <Lines>27</Lines>
  <Paragraphs>7</Paragraphs>
  <ScaleCrop>false</ScaleCrop>
  <Company/>
  <LinksUpToDate>false</LinksUpToDate>
  <CharactersWithSpaces>3879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2020-12-09T07:24:00Z</dcterms:created>
  <dcterms:modified xsi:type="dcterms:W3CDTF">2020-12-09T07:24:00Z</dcterms:modified>
</cp:coreProperties>
</file>