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297705" w:rsidRDefault="00297705" w:rsidP="00297705">
      <w:pPr>
        <w:rPr>
          <w:rFonts w:ascii="Arial" w:hAnsi="Arial" w:cs="Arial"/>
          <w:sz w:val="24"/>
          <w:szCs w:val="24"/>
        </w:rPr>
      </w:pPr>
    </w:p>
    <w:p w14:paraId="176D0933" w14:textId="77777777" w:rsidR="00297705" w:rsidRPr="004A4DE5" w:rsidRDefault="00297705" w:rsidP="00297705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Chapter 1</w:t>
      </w:r>
      <w:r w:rsidRPr="004A4DE5">
        <w:rPr>
          <w:rFonts w:ascii="Arial" w:hAnsi="Arial" w:cs="Arial"/>
          <w:b/>
          <w:sz w:val="24"/>
          <w:szCs w:val="24"/>
          <w:u w:val="single"/>
        </w:rPr>
        <w:t>: G</w:t>
      </w:r>
      <w:r>
        <w:rPr>
          <w:rFonts w:ascii="Arial" w:hAnsi="Arial" w:cs="Arial"/>
          <w:b/>
          <w:sz w:val="24"/>
          <w:szCs w:val="24"/>
          <w:u w:val="single"/>
        </w:rPr>
        <w:t>uidance on answering</w:t>
      </w:r>
      <w:r w:rsidRPr="004A4DE5">
        <w:rPr>
          <w:rFonts w:ascii="Arial" w:hAnsi="Arial" w:cs="Arial"/>
          <w:b/>
          <w:sz w:val="24"/>
          <w:szCs w:val="24"/>
          <w:u w:val="single"/>
        </w:rPr>
        <w:t xml:space="preserve"> the self-test questions</w:t>
      </w:r>
    </w:p>
    <w:p w14:paraId="0A37501D" w14:textId="77777777" w:rsidR="00297705" w:rsidRPr="009A7EEB" w:rsidRDefault="00297705" w:rsidP="00297705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5DAB6C7B" w14:textId="77777777" w:rsidR="00297705" w:rsidRPr="009A7EEB" w:rsidRDefault="00297705" w:rsidP="00A70B16">
      <w:pPr>
        <w:jc w:val="both"/>
        <w:rPr>
          <w:rFonts w:ascii="Arial" w:hAnsi="Arial" w:cs="Arial"/>
          <w:b/>
          <w:sz w:val="24"/>
          <w:szCs w:val="24"/>
        </w:rPr>
      </w:pPr>
    </w:p>
    <w:p w14:paraId="3B2CA86B" w14:textId="2BD825E0" w:rsidR="00297705" w:rsidRDefault="415655A0" w:rsidP="007206BC">
      <w:pPr>
        <w:pStyle w:val="Heading1"/>
        <w:autoSpaceDE w:val="0"/>
        <w:autoSpaceDN w:val="0"/>
        <w:adjustRightInd w:val="0"/>
        <w:rPr>
          <w:rFonts w:ascii="Arial" w:hAnsi="Arial" w:cs="Arial"/>
          <w:b w:val="0"/>
          <w:bCs w:val="0"/>
          <w:sz w:val="24"/>
          <w:szCs w:val="24"/>
        </w:rPr>
      </w:pPr>
      <w:r w:rsidRPr="415655A0">
        <w:rPr>
          <w:rFonts w:ascii="Arial" w:hAnsi="Arial" w:cs="Arial"/>
          <w:sz w:val="24"/>
          <w:szCs w:val="24"/>
        </w:rPr>
        <w:t xml:space="preserve">Question 1: Name two of the </w:t>
      </w:r>
      <w:r w:rsidR="007206BC" w:rsidRPr="415655A0">
        <w:rPr>
          <w:rFonts w:ascii="Arial" w:hAnsi="Arial" w:cs="Arial"/>
          <w:sz w:val="24"/>
          <w:szCs w:val="24"/>
        </w:rPr>
        <w:t>principles imposed</w:t>
      </w:r>
      <w:r w:rsidRPr="415655A0">
        <w:rPr>
          <w:rFonts w:ascii="Arial" w:hAnsi="Arial" w:cs="Arial"/>
          <w:sz w:val="24"/>
          <w:szCs w:val="24"/>
        </w:rPr>
        <w:t xml:space="preserve"> by the </w:t>
      </w:r>
      <w:r w:rsidRPr="415655A0">
        <w:rPr>
          <w:rFonts w:ascii="Arial" w:eastAsia="Arial" w:hAnsi="Arial" w:cs="Arial"/>
          <w:b w:val="0"/>
          <w:bCs w:val="0"/>
          <w:color w:val="333333"/>
          <w:sz w:val="24"/>
          <w:szCs w:val="24"/>
        </w:rPr>
        <w:t>SRA Code of Conduct for Solicitors, RELs and RFLs</w:t>
      </w:r>
      <w:r w:rsidRPr="415655A0">
        <w:rPr>
          <w:rFonts w:ascii="Arial" w:hAnsi="Arial" w:cs="Arial"/>
          <w:sz w:val="24"/>
          <w:szCs w:val="24"/>
        </w:rPr>
        <w:t xml:space="preserve"> </w:t>
      </w:r>
    </w:p>
    <w:p w14:paraId="02EB378F" w14:textId="77777777" w:rsidR="00BA5254" w:rsidRDefault="00BA5254" w:rsidP="00A70B16">
      <w:pPr>
        <w:autoSpaceDE w:val="0"/>
        <w:autoSpaceDN w:val="0"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14:paraId="02DC3CB4" w14:textId="0B3532D4" w:rsidR="415655A0" w:rsidRDefault="415655A0" w:rsidP="007206BC">
      <w:pPr>
        <w:pStyle w:val="Heading1"/>
        <w:rPr>
          <w:rFonts w:ascii="Arial" w:hAnsi="Arial" w:cs="Arial"/>
          <w:sz w:val="24"/>
          <w:szCs w:val="24"/>
        </w:rPr>
      </w:pPr>
      <w:r w:rsidRPr="415655A0">
        <w:rPr>
          <w:rFonts w:ascii="Arial" w:hAnsi="Arial" w:cs="Arial"/>
          <w:sz w:val="24"/>
          <w:szCs w:val="24"/>
        </w:rPr>
        <w:t>7 Principles from the</w:t>
      </w:r>
      <w:r w:rsidRPr="415655A0">
        <w:rPr>
          <w:rFonts w:ascii="Arial" w:eastAsia="Arial" w:hAnsi="Arial" w:cs="Arial"/>
          <w:b w:val="0"/>
          <w:bCs w:val="0"/>
          <w:color w:val="333333"/>
          <w:sz w:val="24"/>
          <w:szCs w:val="24"/>
        </w:rPr>
        <w:t xml:space="preserve"> SRA Code of Conduct for Solicitors, RELs and RFLs:</w:t>
      </w:r>
    </w:p>
    <w:p w14:paraId="73239286" w14:textId="72467A1E" w:rsidR="00BA5254" w:rsidRDefault="415655A0" w:rsidP="00A70B16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415655A0">
        <w:rPr>
          <w:rFonts w:ascii="Arial" w:hAnsi="Arial" w:cs="Arial"/>
          <w:sz w:val="24"/>
          <w:szCs w:val="24"/>
        </w:rPr>
        <w:t>You must uphold the constitutional principle of the rule of law and the proper administration of justice.</w:t>
      </w:r>
    </w:p>
    <w:p w14:paraId="7C693D83" w14:textId="77777777" w:rsidR="00BA5254" w:rsidRDefault="415655A0" w:rsidP="00A70B16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415655A0">
        <w:rPr>
          <w:rFonts w:ascii="Arial" w:hAnsi="Arial" w:cs="Arial"/>
          <w:sz w:val="24"/>
          <w:szCs w:val="24"/>
        </w:rPr>
        <w:t>You must act with integrity.</w:t>
      </w:r>
    </w:p>
    <w:p w14:paraId="04615495" w14:textId="0D1CCECB" w:rsidR="415655A0" w:rsidRDefault="415655A0" w:rsidP="415655A0">
      <w:pPr>
        <w:numPr>
          <w:ilvl w:val="0"/>
          <w:numId w:val="10"/>
        </w:numPr>
        <w:jc w:val="both"/>
        <w:rPr>
          <w:sz w:val="24"/>
          <w:szCs w:val="24"/>
        </w:rPr>
      </w:pPr>
      <w:r w:rsidRPr="415655A0">
        <w:rPr>
          <w:rFonts w:ascii="Arial" w:hAnsi="Arial" w:cs="Arial"/>
          <w:sz w:val="24"/>
          <w:szCs w:val="24"/>
        </w:rPr>
        <w:t>You must act with honesty</w:t>
      </w:r>
    </w:p>
    <w:p w14:paraId="400A28C6" w14:textId="77777777" w:rsidR="00BA5254" w:rsidRDefault="00BA5254" w:rsidP="00A70B16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 must not allow you</w:t>
      </w:r>
      <w:r w:rsidR="00071C15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 independence to be compromised.</w:t>
      </w:r>
    </w:p>
    <w:p w14:paraId="55FCB6BF" w14:textId="77777777" w:rsidR="00BA5254" w:rsidRDefault="00BA5254" w:rsidP="00A70B16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 must act in the best interests of each client.</w:t>
      </w:r>
    </w:p>
    <w:p w14:paraId="5D5F305F" w14:textId="7463D1D7" w:rsidR="00BA5254" w:rsidRPr="00BA5254" w:rsidRDefault="415655A0" w:rsidP="00A70B16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4"/>
          <w:szCs w:val="24"/>
          <w:lang w:val="en"/>
        </w:rPr>
      </w:pPr>
      <w:r w:rsidRPr="415655A0">
        <w:rPr>
          <w:rFonts w:ascii="Arial" w:hAnsi="Arial" w:cs="Arial"/>
          <w:sz w:val="24"/>
          <w:szCs w:val="24"/>
        </w:rPr>
        <w:t>You must act in a way that encourages equality, diversity and inclusion.</w:t>
      </w:r>
    </w:p>
    <w:p w14:paraId="5E43E2A6" w14:textId="34761786" w:rsidR="00297705" w:rsidRPr="00BA5254" w:rsidRDefault="415655A0" w:rsidP="415655A0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4"/>
          <w:szCs w:val="24"/>
          <w:lang w:val="en"/>
        </w:rPr>
      </w:pPr>
      <w:r w:rsidRPr="415655A0">
        <w:rPr>
          <w:rFonts w:ascii="Arial" w:hAnsi="Arial" w:cs="Arial"/>
          <w:sz w:val="24"/>
          <w:szCs w:val="24"/>
        </w:rPr>
        <w:t>You must act in a way that upholds public trust and confidence in the solicitors profession and in legal services provided by authorised persons.</w:t>
      </w:r>
    </w:p>
    <w:p w14:paraId="5A39BBE3" w14:textId="77777777" w:rsidR="00297705" w:rsidRDefault="00297705" w:rsidP="00A70B16">
      <w:pPr>
        <w:autoSpaceDE w:val="0"/>
        <w:autoSpaceDN w:val="0"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14:paraId="41C8F396" w14:textId="77777777" w:rsidR="00BA5254" w:rsidRDefault="00BA5254" w:rsidP="00A70B16">
      <w:pPr>
        <w:autoSpaceDE w:val="0"/>
        <w:autoSpaceDN w:val="0"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14:paraId="4573F14F" w14:textId="77777777" w:rsidR="009A7EEB" w:rsidRDefault="00BA5254" w:rsidP="00A70B16">
      <w:pPr>
        <w:autoSpaceDE w:val="0"/>
        <w:autoSpaceDN w:val="0"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BA5254">
        <w:rPr>
          <w:rFonts w:ascii="Arial" w:hAnsi="Arial" w:cs="Arial"/>
          <w:b/>
          <w:sz w:val="24"/>
          <w:szCs w:val="24"/>
        </w:rPr>
        <w:t>Question 2:</w:t>
      </w:r>
      <w:r w:rsidR="00297705" w:rsidRPr="00BA5254">
        <w:rPr>
          <w:rFonts w:ascii="Arial" w:hAnsi="Arial" w:cs="Arial"/>
          <w:b/>
          <w:sz w:val="24"/>
          <w:szCs w:val="24"/>
        </w:rPr>
        <w:t xml:space="preserve"> A client asks you to accept instructions in divorce proceedings. You saw his wife this morning at an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297705" w:rsidRPr="00BA5254">
        <w:rPr>
          <w:rFonts w:ascii="Arial" w:hAnsi="Arial" w:cs="Arial"/>
          <w:b/>
          <w:sz w:val="24"/>
          <w:szCs w:val="24"/>
        </w:rPr>
        <w:t>earlier appointment. Can you accept his instructions?</w:t>
      </w:r>
    </w:p>
    <w:p w14:paraId="1AD437CE" w14:textId="3171313E" w:rsidR="009A79F6" w:rsidRDefault="415655A0" w:rsidP="007206BC">
      <w:pPr>
        <w:pStyle w:val="Heading1"/>
        <w:shd w:val="clear" w:color="auto" w:fill="FFFFFF" w:themeFill="background1"/>
        <w:spacing w:before="194" w:after="194"/>
        <w:rPr>
          <w:rFonts w:ascii="Arial" w:hAnsi="Arial" w:cs="Arial"/>
          <w:color w:val="000000"/>
          <w:sz w:val="24"/>
          <w:szCs w:val="24"/>
          <w:lang w:val="en"/>
        </w:rPr>
      </w:pPr>
      <w:r w:rsidRPr="415655A0">
        <w:rPr>
          <w:rFonts w:ascii="Arial" w:hAnsi="Arial" w:cs="Arial"/>
          <w:color w:val="000000" w:themeColor="text1"/>
          <w:sz w:val="24"/>
          <w:szCs w:val="24"/>
          <w:lang w:val="en"/>
        </w:rPr>
        <w:t xml:space="preserve">There is a risk of a conflict of interest in this situation. In the </w:t>
      </w:r>
      <w:r w:rsidRPr="415655A0">
        <w:rPr>
          <w:rFonts w:ascii="Arial" w:eastAsia="Arial" w:hAnsi="Arial" w:cs="Arial"/>
          <w:b w:val="0"/>
          <w:bCs w:val="0"/>
          <w:color w:val="333333"/>
          <w:sz w:val="24"/>
          <w:szCs w:val="24"/>
          <w:lang w:val="en"/>
        </w:rPr>
        <w:t>SRA Code of Conduct for Solicitors, RELs and RFLs</w:t>
      </w:r>
      <w:r w:rsidRPr="415655A0">
        <w:rPr>
          <w:rFonts w:ascii="Arial" w:hAnsi="Arial" w:cs="Arial"/>
          <w:color w:val="000000" w:themeColor="text1"/>
          <w:sz w:val="24"/>
          <w:szCs w:val="24"/>
          <w:lang w:val="en"/>
        </w:rPr>
        <w:t xml:space="preserve"> , Part 6 applies:</w:t>
      </w:r>
    </w:p>
    <w:p w14:paraId="5BF22FB0" w14:textId="77777777" w:rsidR="009A79F6" w:rsidRPr="002955C5" w:rsidRDefault="415655A0" w:rsidP="415655A0">
      <w:pPr>
        <w:shd w:val="clear" w:color="auto" w:fill="FFFFFF" w:themeFill="background1"/>
        <w:spacing w:before="240" w:after="240" w:line="312" w:lineRule="atLeast"/>
        <w:outlineLvl w:val="6"/>
        <w:rPr>
          <w:rFonts w:ascii="Arial" w:hAnsi="Arial" w:cs="Arial"/>
          <w:b/>
          <w:bCs/>
          <w:color w:val="000000"/>
          <w:sz w:val="24"/>
          <w:szCs w:val="24"/>
          <w:lang w:val="en"/>
        </w:rPr>
      </w:pPr>
      <w:r w:rsidRPr="415655A0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Prohibition on acting in conflict situations</w:t>
      </w:r>
    </w:p>
    <w:p w14:paraId="5AD974D8" w14:textId="116CBF59" w:rsidR="415655A0" w:rsidRDefault="415655A0" w:rsidP="007206BC">
      <w:pPr>
        <w:pStyle w:val="ListParagraph"/>
        <w:numPr>
          <w:ilvl w:val="0"/>
          <w:numId w:val="10"/>
        </w:numPr>
        <w:spacing w:line="375" w:lineRule="exact"/>
        <w:rPr>
          <w:rFonts w:ascii="Arial" w:eastAsia="Arial" w:hAnsi="Arial" w:cs="Arial"/>
          <w:color w:val="333333"/>
          <w:sz w:val="24"/>
          <w:szCs w:val="24"/>
          <w:lang w:val="en"/>
        </w:rPr>
      </w:pPr>
      <w:r w:rsidRPr="415655A0">
        <w:rPr>
          <w:rFonts w:ascii="Arial" w:eastAsia="Arial" w:hAnsi="Arial" w:cs="Arial"/>
          <w:color w:val="333333"/>
          <w:sz w:val="24"/>
          <w:szCs w:val="24"/>
          <w:lang w:val="en"/>
        </w:rPr>
        <w:t xml:space="preserve">You do not act if there is an </w:t>
      </w:r>
      <w:hyperlink r:id="rId7" w:history="1">
        <w:r w:rsidRPr="415655A0">
          <w:rPr>
            <w:rStyle w:val="Hyperlink"/>
            <w:rFonts w:ascii="Arial" w:eastAsia="Arial" w:hAnsi="Arial" w:cs="Arial"/>
            <w:i/>
            <w:iCs/>
            <w:color w:val="333333"/>
            <w:sz w:val="24"/>
            <w:szCs w:val="24"/>
            <w:lang w:val="en"/>
          </w:rPr>
          <w:t>own interest conflict</w:t>
        </w:r>
      </w:hyperlink>
      <w:r w:rsidRPr="415655A0">
        <w:rPr>
          <w:rFonts w:ascii="Arial" w:eastAsia="Arial" w:hAnsi="Arial" w:cs="Arial"/>
          <w:color w:val="333333"/>
          <w:sz w:val="24"/>
          <w:szCs w:val="24"/>
          <w:lang w:val="en"/>
        </w:rPr>
        <w:t xml:space="preserve"> or a significant risk of such a conflict.</w:t>
      </w:r>
    </w:p>
    <w:p w14:paraId="239EAD07" w14:textId="0EC77C88" w:rsidR="415655A0" w:rsidRDefault="415655A0" w:rsidP="007206BC">
      <w:pPr>
        <w:pStyle w:val="ListParagraph"/>
        <w:numPr>
          <w:ilvl w:val="0"/>
          <w:numId w:val="10"/>
        </w:numPr>
        <w:spacing w:line="375" w:lineRule="exact"/>
        <w:rPr>
          <w:rFonts w:ascii="Arial" w:eastAsia="Arial" w:hAnsi="Arial" w:cs="Arial"/>
          <w:color w:val="333333"/>
          <w:sz w:val="24"/>
          <w:szCs w:val="24"/>
          <w:lang w:val="en"/>
        </w:rPr>
      </w:pPr>
      <w:r w:rsidRPr="415655A0">
        <w:rPr>
          <w:rFonts w:ascii="Arial" w:eastAsia="Arial" w:hAnsi="Arial" w:cs="Arial"/>
          <w:color w:val="333333"/>
          <w:sz w:val="24"/>
          <w:szCs w:val="24"/>
          <w:lang w:val="en"/>
        </w:rPr>
        <w:t xml:space="preserve">You do not act in relation to a matter or particular aspect of it if you have a </w:t>
      </w:r>
      <w:hyperlink r:id="rId8" w:history="1">
        <w:r w:rsidRPr="415655A0">
          <w:rPr>
            <w:rStyle w:val="Hyperlink"/>
            <w:rFonts w:ascii="Arial" w:eastAsia="Arial" w:hAnsi="Arial" w:cs="Arial"/>
            <w:i/>
            <w:iCs/>
            <w:color w:val="333333"/>
            <w:sz w:val="24"/>
            <w:szCs w:val="24"/>
            <w:lang w:val="en"/>
          </w:rPr>
          <w:t>conflict of interest</w:t>
        </w:r>
      </w:hyperlink>
      <w:r w:rsidRPr="415655A0">
        <w:rPr>
          <w:rFonts w:ascii="Arial" w:eastAsia="Arial" w:hAnsi="Arial" w:cs="Arial"/>
          <w:color w:val="333333"/>
          <w:sz w:val="24"/>
          <w:szCs w:val="24"/>
          <w:lang w:val="en"/>
        </w:rPr>
        <w:t xml:space="preserve"> or a significant risk of such a conflict in relation to that matter or aspect of it, unless:</w:t>
      </w:r>
    </w:p>
    <w:p w14:paraId="2780E738" w14:textId="13532DAF" w:rsidR="415655A0" w:rsidRDefault="415655A0" w:rsidP="007206BC">
      <w:pPr>
        <w:pStyle w:val="ListParagraph"/>
        <w:numPr>
          <w:ilvl w:val="1"/>
          <w:numId w:val="10"/>
        </w:numPr>
        <w:spacing w:line="375" w:lineRule="exact"/>
        <w:rPr>
          <w:rFonts w:ascii="Arial" w:eastAsia="Arial" w:hAnsi="Arial" w:cs="Arial"/>
          <w:color w:val="333333"/>
          <w:sz w:val="24"/>
          <w:szCs w:val="24"/>
          <w:lang w:val="en"/>
        </w:rPr>
      </w:pPr>
      <w:r w:rsidRPr="415655A0">
        <w:rPr>
          <w:rFonts w:ascii="Arial" w:eastAsia="Arial" w:hAnsi="Arial" w:cs="Arial"/>
          <w:color w:val="333333"/>
          <w:sz w:val="24"/>
          <w:szCs w:val="24"/>
          <w:lang w:val="en"/>
        </w:rPr>
        <w:t xml:space="preserve">the </w:t>
      </w:r>
      <w:hyperlink r:id="rId9" w:history="1">
        <w:r w:rsidRPr="415655A0">
          <w:rPr>
            <w:rStyle w:val="Hyperlink"/>
            <w:rFonts w:ascii="Arial" w:eastAsia="Arial" w:hAnsi="Arial" w:cs="Arial"/>
            <w:i/>
            <w:iCs/>
            <w:color w:val="333333"/>
            <w:sz w:val="24"/>
            <w:szCs w:val="24"/>
            <w:lang w:val="en"/>
          </w:rPr>
          <w:t xml:space="preserve">clients </w:t>
        </w:r>
      </w:hyperlink>
      <w:r w:rsidRPr="415655A0">
        <w:rPr>
          <w:rFonts w:ascii="Arial" w:eastAsia="Arial" w:hAnsi="Arial" w:cs="Arial"/>
          <w:color w:val="333333"/>
          <w:sz w:val="24"/>
          <w:szCs w:val="24"/>
          <w:lang w:val="en"/>
        </w:rPr>
        <w:t xml:space="preserve">have a </w:t>
      </w:r>
      <w:hyperlink r:id="rId10" w:history="1">
        <w:r w:rsidRPr="415655A0">
          <w:rPr>
            <w:rStyle w:val="Hyperlink"/>
            <w:rFonts w:ascii="Arial" w:eastAsia="Arial" w:hAnsi="Arial" w:cs="Arial"/>
            <w:i/>
            <w:iCs/>
            <w:color w:val="333333"/>
            <w:sz w:val="24"/>
            <w:szCs w:val="24"/>
            <w:lang w:val="en"/>
          </w:rPr>
          <w:t>substantially common interest</w:t>
        </w:r>
      </w:hyperlink>
      <w:r w:rsidRPr="415655A0">
        <w:rPr>
          <w:rFonts w:ascii="Arial" w:eastAsia="Arial" w:hAnsi="Arial" w:cs="Arial"/>
          <w:color w:val="333333"/>
          <w:sz w:val="24"/>
          <w:szCs w:val="24"/>
          <w:lang w:val="en"/>
        </w:rPr>
        <w:t xml:space="preserve"> in relation to the matter or the aspect of it, as appropriate; or</w:t>
      </w:r>
    </w:p>
    <w:p w14:paraId="6BC5ABE6" w14:textId="45D5F482" w:rsidR="415655A0" w:rsidRDefault="415655A0" w:rsidP="007206BC">
      <w:pPr>
        <w:pStyle w:val="ListParagraph"/>
        <w:numPr>
          <w:ilvl w:val="1"/>
          <w:numId w:val="10"/>
        </w:numPr>
        <w:spacing w:line="375" w:lineRule="exact"/>
        <w:rPr>
          <w:rFonts w:ascii="Arial" w:eastAsia="Arial" w:hAnsi="Arial" w:cs="Arial"/>
          <w:color w:val="333333"/>
          <w:sz w:val="24"/>
          <w:szCs w:val="24"/>
          <w:lang w:val="en"/>
        </w:rPr>
      </w:pPr>
      <w:r w:rsidRPr="415655A0">
        <w:rPr>
          <w:rFonts w:ascii="Arial" w:eastAsia="Arial" w:hAnsi="Arial" w:cs="Arial"/>
          <w:color w:val="333333"/>
          <w:sz w:val="24"/>
          <w:szCs w:val="24"/>
          <w:lang w:val="en"/>
        </w:rPr>
        <w:t xml:space="preserve">the </w:t>
      </w:r>
      <w:hyperlink r:id="rId11" w:history="1">
        <w:r w:rsidRPr="415655A0">
          <w:rPr>
            <w:rStyle w:val="Hyperlink"/>
            <w:rFonts w:ascii="Arial" w:eastAsia="Arial" w:hAnsi="Arial" w:cs="Arial"/>
            <w:i/>
            <w:iCs/>
            <w:color w:val="333333"/>
            <w:sz w:val="24"/>
            <w:szCs w:val="24"/>
            <w:lang w:val="en"/>
          </w:rPr>
          <w:t>clients</w:t>
        </w:r>
      </w:hyperlink>
      <w:r w:rsidRPr="415655A0">
        <w:rPr>
          <w:rFonts w:ascii="Arial" w:eastAsia="Arial" w:hAnsi="Arial" w:cs="Arial"/>
          <w:color w:val="333333"/>
          <w:sz w:val="24"/>
          <w:szCs w:val="24"/>
          <w:lang w:val="en"/>
        </w:rPr>
        <w:t xml:space="preserve"> are </w:t>
      </w:r>
      <w:hyperlink r:id="rId12" w:history="1">
        <w:r w:rsidRPr="415655A0">
          <w:rPr>
            <w:rStyle w:val="Hyperlink"/>
            <w:rFonts w:ascii="Arial" w:eastAsia="Arial" w:hAnsi="Arial" w:cs="Arial"/>
            <w:i/>
            <w:iCs/>
            <w:color w:val="333333"/>
            <w:sz w:val="24"/>
            <w:szCs w:val="24"/>
            <w:lang w:val="en"/>
          </w:rPr>
          <w:t>competing for the same objective</w:t>
        </w:r>
      </w:hyperlink>
      <w:r w:rsidRPr="415655A0">
        <w:rPr>
          <w:rFonts w:ascii="Arial" w:eastAsia="Arial" w:hAnsi="Arial" w:cs="Arial"/>
          <w:color w:val="333333"/>
          <w:sz w:val="24"/>
          <w:szCs w:val="24"/>
          <w:lang w:val="en"/>
        </w:rPr>
        <w:t>,</w:t>
      </w:r>
      <w:r>
        <w:br/>
      </w:r>
      <w:r>
        <w:br/>
      </w:r>
      <w:r w:rsidRPr="415655A0">
        <w:rPr>
          <w:rFonts w:ascii="Arial" w:eastAsia="Arial" w:hAnsi="Arial" w:cs="Arial"/>
          <w:color w:val="333333"/>
          <w:sz w:val="24"/>
          <w:szCs w:val="24"/>
          <w:lang w:val="en"/>
        </w:rPr>
        <w:t>and the conditions below are met, namely that:</w:t>
      </w:r>
    </w:p>
    <w:p w14:paraId="7AFD389F" w14:textId="33207F0A" w:rsidR="415655A0" w:rsidRDefault="415655A0" w:rsidP="007206BC">
      <w:pPr>
        <w:pStyle w:val="ListParagraph"/>
        <w:numPr>
          <w:ilvl w:val="2"/>
          <w:numId w:val="10"/>
        </w:numPr>
        <w:spacing w:line="375" w:lineRule="exact"/>
        <w:rPr>
          <w:rFonts w:ascii="Arial" w:eastAsia="Arial" w:hAnsi="Arial" w:cs="Arial"/>
          <w:color w:val="333333"/>
          <w:sz w:val="24"/>
          <w:szCs w:val="24"/>
          <w:lang w:val="en"/>
        </w:rPr>
      </w:pPr>
      <w:r w:rsidRPr="415655A0">
        <w:rPr>
          <w:rFonts w:ascii="Arial" w:eastAsia="Arial" w:hAnsi="Arial" w:cs="Arial"/>
          <w:color w:val="333333"/>
          <w:sz w:val="24"/>
          <w:szCs w:val="24"/>
          <w:lang w:val="en"/>
        </w:rPr>
        <w:t xml:space="preserve">all the </w:t>
      </w:r>
      <w:hyperlink r:id="rId13" w:history="1">
        <w:r w:rsidRPr="415655A0">
          <w:rPr>
            <w:rStyle w:val="Hyperlink"/>
            <w:rFonts w:ascii="Arial" w:eastAsia="Arial" w:hAnsi="Arial" w:cs="Arial"/>
            <w:i/>
            <w:iCs/>
            <w:color w:val="333333"/>
            <w:sz w:val="24"/>
            <w:szCs w:val="24"/>
            <w:lang w:val="en"/>
          </w:rPr>
          <w:t>clients</w:t>
        </w:r>
      </w:hyperlink>
      <w:r w:rsidRPr="415655A0">
        <w:rPr>
          <w:rFonts w:ascii="Arial" w:eastAsia="Arial" w:hAnsi="Arial" w:cs="Arial"/>
          <w:color w:val="333333"/>
          <w:sz w:val="24"/>
          <w:szCs w:val="24"/>
          <w:lang w:val="en"/>
        </w:rPr>
        <w:t xml:space="preserve"> have given informed consent, given or evidenced in writing, to you acting;</w:t>
      </w:r>
    </w:p>
    <w:p w14:paraId="0D9CA2ED" w14:textId="3BFA9850" w:rsidR="415655A0" w:rsidRDefault="415655A0" w:rsidP="007206BC">
      <w:pPr>
        <w:pStyle w:val="ListParagraph"/>
        <w:numPr>
          <w:ilvl w:val="2"/>
          <w:numId w:val="10"/>
        </w:numPr>
        <w:spacing w:line="375" w:lineRule="exact"/>
        <w:rPr>
          <w:rFonts w:ascii="Arial" w:eastAsia="Arial" w:hAnsi="Arial" w:cs="Arial"/>
          <w:color w:val="333333"/>
          <w:sz w:val="24"/>
          <w:szCs w:val="24"/>
          <w:lang w:val="en"/>
        </w:rPr>
      </w:pPr>
      <w:r w:rsidRPr="415655A0">
        <w:rPr>
          <w:rFonts w:ascii="Arial" w:eastAsia="Arial" w:hAnsi="Arial" w:cs="Arial"/>
          <w:color w:val="333333"/>
          <w:sz w:val="24"/>
          <w:szCs w:val="24"/>
          <w:lang w:val="en"/>
        </w:rPr>
        <w:t xml:space="preserve">where appropriate, you put in place effective safeguards to protect your </w:t>
      </w:r>
      <w:hyperlink r:id="rId14" w:history="1">
        <w:r w:rsidRPr="415655A0">
          <w:rPr>
            <w:rStyle w:val="Hyperlink"/>
            <w:rFonts w:ascii="Arial" w:eastAsia="Arial" w:hAnsi="Arial" w:cs="Arial"/>
            <w:i/>
            <w:iCs/>
            <w:color w:val="333333"/>
            <w:sz w:val="24"/>
            <w:szCs w:val="24"/>
            <w:lang w:val="en"/>
          </w:rPr>
          <w:t>clients</w:t>
        </w:r>
      </w:hyperlink>
      <w:r w:rsidRPr="415655A0">
        <w:rPr>
          <w:rFonts w:ascii="Arial" w:eastAsia="Arial" w:hAnsi="Arial" w:cs="Arial"/>
          <w:color w:val="333333"/>
          <w:sz w:val="24"/>
          <w:szCs w:val="24"/>
          <w:lang w:val="en"/>
        </w:rPr>
        <w:t>' confidential information; and</w:t>
      </w:r>
    </w:p>
    <w:p w14:paraId="7B5E2726" w14:textId="77777777" w:rsidR="00BA5254" w:rsidRPr="009A7EEB" w:rsidRDefault="00BA5254" w:rsidP="00A70B16">
      <w:pPr>
        <w:shd w:val="clear" w:color="auto" w:fill="FFFFFF"/>
        <w:spacing w:before="79" w:after="79"/>
        <w:jc w:val="both"/>
        <w:rPr>
          <w:rFonts w:ascii="Arial" w:hAnsi="Arial" w:cs="Arial"/>
          <w:color w:val="000000"/>
          <w:sz w:val="24"/>
          <w:szCs w:val="24"/>
          <w:lang w:val="en"/>
        </w:rPr>
      </w:pPr>
      <w:r w:rsidRPr="009A7EEB">
        <w:rPr>
          <w:rFonts w:ascii="Arial" w:hAnsi="Arial" w:cs="Arial"/>
          <w:color w:val="000000"/>
          <w:sz w:val="24"/>
          <w:szCs w:val="24"/>
          <w:lang w:val="en"/>
        </w:rPr>
        <w:lastRenderedPageBreak/>
        <w:t>As you have already received instructions from the potential client’s wife, there is a risk that you have confidential information from the wife and this must not be divulged to the potential client. This places you in a potential conflict situation and so you should not see the husband in the case. Good practice in this case may mean that you give him a list of other solicitors in the local area.</w:t>
      </w:r>
    </w:p>
    <w:p w14:paraId="0D0B940D" w14:textId="77777777" w:rsidR="00BA5254" w:rsidRDefault="00BA5254" w:rsidP="00A70B16">
      <w:pPr>
        <w:autoSpaceDE w:val="0"/>
        <w:autoSpaceDN w:val="0"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14:paraId="6D263891" w14:textId="49F793BB" w:rsidR="00297705" w:rsidRPr="00BA5254" w:rsidRDefault="00BA5254" w:rsidP="00A70B16">
      <w:pPr>
        <w:autoSpaceDE w:val="0"/>
        <w:autoSpaceDN w:val="0"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BA5254">
        <w:rPr>
          <w:rFonts w:ascii="Arial" w:hAnsi="Arial" w:cs="Arial"/>
          <w:b/>
          <w:sz w:val="24"/>
          <w:szCs w:val="24"/>
        </w:rPr>
        <w:t>Question 3:</w:t>
      </w:r>
      <w:r w:rsidR="00297705" w:rsidRPr="00BA5254">
        <w:rPr>
          <w:rFonts w:ascii="Arial" w:hAnsi="Arial" w:cs="Arial"/>
          <w:b/>
          <w:sz w:val="24"/>
          <w:szCs w:val="24"/>
        </w:rPr>
        <w:t xml:space="preserve"> A client comes in for advice on a divorce and insists on paying ‘up front’ for the proceedings in cash.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297705" w:rsidRPr="00BA5254">
        <w:rPr>
          <w:rFonts w:ascii="Arial" w:hAnsi="Arial" w:cs="Arial"/>
          <w:b/>
          <w:sz w:val="24"/>
          <w:szCs w:val="24"/>
        </w:rPr>
        <w:t>The client telephones later in the week to say that he and his wife have been reconciled and he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297705" w:rsidRPr="00BA5254">
        <w:rPr>
          <w:rFonts w:ascii="Arial" w:hAnsi="Arial" w:cs="Arial"/>
          <w:b/>
          <w:sz w:val="24"/>
          <w:szCs w:val="24"/>
        </w:rPr>
        <w:t>wants his money back. What is</w:t>
      </w:r>
      <w:r w:rsidRPr="00BA5254">
        <w:rPr>
          <w:rFonts w:ascii="Arial" w:hAnsi="Arial" w:cs="Arial"/>
          <w:b/>
          <w:sz w:val="24"/>
          <w:szCs w:val="24"/>
        </w:rPr>
        <w:t>sues does this raise for the fi</w:t>
      </w:r>
      <w:r w:rsidR="00297705" w:rsidRPr="00BA5254">
        <w:rPr>
          <w:rFonts w:ascii="Arial" w:hAnsi="Arial" w:cs="Arial"/>
          <w:b/>
          <w:sz w:val="24"/>
          <w:szCs w:val="24"/>
        </w:rPr>
        <w:t>rm?</w:t>
      </w:r>
    </w:p>
    <w:p w14:paraId="60061E4C" w14:textId="77777777" w:rsidR="00297705" w:rsidRPr="00525C5F" w:rsidRDefault="00297705" w:rsidP="00A70B16">
      <w:pPr>
        <w:jc w:val="both"/>
        <w:rPr>
          <w:rFonts w:ascii="Arial" w:hAnsi="Arial" w:cs="Arial"/>
          <w:sz w:val="22"/>
          <w:szCs w:val="22"/>
        </w:rPr>
      </w:pPr>
    </w:p>
    <w:p w14:paraId="0079E3CF" w14:textId="77777777" w:rsidR="00297705" w:rsidRPr="009A7EEB" w:rsidRDefault="00297705" w:rsidP="00A70B16">
      <w:pPr>
        <w:shd w:val="clear" w:color="auto" w:fill="FFFFFF"/>
        <w:spacing w:before="79" w:after="79"/>
        <w:jc w:val="both"/>
        <w:rPr>
          <w:rFonts w:ascii="Arial" w:hAnsi="Arial" w:cs="Arial"/>
          <w:color w:val="000000"/>
          <w:sz w:val="24"/>
          <w:szCs w:val="24"/>
          <w:lang w:val="en"/>
        </w:rPr>
      </w:pPr>
      <w:r w:rsidRPr="009A7EEB">
        <w:rPr>
          <w:rFonts w:ascii="Arial" w:hAnsi="Arial" w:cs="Arial"/>
          <w:color w:val="000000"/>
          <w:sz w:val="24"/>
          <w:szCs w:val="24"/>
          <w:lang w:val="en"/>
        </w:rPr>
        <w:t xml:space="preserve">This raises a potential issue of money laundering. The client may be trying to place the money within the client account and then withdraw it as ‘clean’ money. The Law Society’s Anti Money </w:t>
      </w:r>
      <w:r w:rsidR="009A79F6">
        <w:rPr>
          <w:rFonts w:ascii="Arial" w:hAnsi="Arial" w:cs="Arial"/>
          <w:color w:val="000000"/>
          <w:sz w:val="24"/>
          <w:szCs w:val="24"/>
          <w:lang w:val="en"/>
        </w:rPr>
        <w:t xml:space="preserve">Laundering </w:t>
      </w:r>
      <w:r w:rsidRPr="009A7EEB">
        <w:rPr>
          <w:rFonts w:ascii="Arial" w:hAnsi="Arial" w:cs="Arial"/>
          <w:color w:val="000000"/>
          <w:sz w:val="24"/>
          <w:szCs w:val="24"/>
          <w:lang w:val="en"/>
        </w:rPr>
        <w:t xml:space="preserve">practice note includes warning signs of a client cancelling a transaction and the risk of ‘sham’ litigation as the case appears to have settled easily. The matter should be referred to the firm’s nominated officer for guidance. </w:t>
      </w:r>
    </w:p>
    <w:p w14:paraId="44EAFD9C" w14:textId="77777777" w:rsidR="004A4DE5" w:rsidRPr="009A7EEB" w:rsidRDefault="004A4DE5" w:rsidP="004A4DE5">
      <w:pPr>
        <w:jc w:val="both"/>
        <w:rPr>
          <w:rFonts w:ascii="Arial" w:hAnsi="Arial" w:cs="Arial"/>
          <w:sz w:val="24"/>
          <w:szCs w:val="24"/>
        </w:rPr>
      </w:pPr>
    </w:p>
    <w:sectPr w:rsidR="004A4DE5" w:rsidRPr="009A7EE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152" w:bottom="1440" w:left="11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56B9AB" w14:textId="77777777" w:rsidR="00737AA9" w:rsidRDefault="00737AA9">
      <w:r>
        <w:separator/>
      </w:r>
    </w:p>
  </w:endnote>
  <w:endnote w:type="continuationSeparator" w:id="0">
    <w:p w14:paraId="45FB0818" w14:textId="77777777" w:rsidR="00737AA9" w:rsidRDefault="00737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UP Swift">
    <w:panose1 w:val="02000503080000020004"/>
    <w:charset w:val="00"/>
    <w:family w:val="auto"/>
    <w:pitch w:val="variable"/>
    <w:sig w:usb0="80000027" w:usb1="0000004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C39248" w14:textId="77777777" w:rsidR="007206BC" w:rsidRDefault="007206B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94D5A5" w14:textId="77777777" w:rsidR="002955C5" w:rsidRDefault="00446EFA" w:rsidP="002955C5">
    <w:pPr>
      <w:pStyle w:val="Footer"/>
      <w:pBdr>
        <w:top w:val="single" w:sz="4" w:space="1" w:color="808080"/>
      </w:pBdr>
      <w:jc w:val="right"/>
      <w:rPr>
        <w:rFonts w:ascii="OUP Swift" w:hAnsi="OUP Swift"/>
        <w:color w:val="808080"/>
      </w:rPr>
    </w:pPr>
    <w:r w:rsidRPr="00ED5D2E">
      <w:rPr>
        <w:rFonts w:ascii="OUP Swift" w:hAnsi="OUP Swift"/>
        <w:noProof/>
        <w:color w:val="808080"/>
      </w:rPr>
      <w:drawing>
        <wp:inline distT="0" distB="0" distL="0" distR="0" wp14:anchorId="4510805D" wp14:editId="07777777">
          <wp:extent cx="1219200" cy="4572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578B89D" w14:textId="0D77DA1F" w:rsidR="00920F53" w:rsidRPr="002955C5" w:rsidRDefault="002955C5" w:rsidP="002955C5">
    <w:pPr>
      <w:pStyle w:val="Footer"/>
      <w:rPr>
        <w:rFonts w:ascii="Arial" w:hAnsi="Arial"/>
        <w:color w:val="808080"/>
      </w:rPr>
    </w:pPr>
    <w:r>
      <w:rPr>
        <w:rFonts w:ascii="Arial" w:hAnsi="Arial"/>
        <w:color w:val="808080"/>
      </w:rPr>
      <w:t>© Oxford University Press, 20</w:t>
    </w:r>
    <w:r w:rsidR="006D665D">
      <w:rPr>
        <w:rFonts w:ascii="Arial" w:hAnsi="Arial"/>
        <w:color w:val="808080"/>
      </w:rPr>
      <w:t>2</w:t>
    </w:r>
    <w:r w:rsidR="007206BC">
      <w:rPr>
        <w:rFonts w:ascii="Arial" w:hAnsi="Arial"/>
        <w:color w:val="808080"/>
      </w:rPr>
      <w:t>1</w:t>
    </w:r>
    <w:r>
      <w:rPr>
        <w:rFonts w:ascii="Arial" w:hAnsi="Arial"/>
        <w:color w:val="808080"/>
      </w:rPr>
      <w:t>. All rights reserved.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55853A" w14:textId="77777777" w:rsidR="007206BC" w:rsidRDefault="007206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9F31CB" w14:textId="77777777" w:rsidR="00737AA9" w:rsidRDefault="00737AA9">
      <w:r>
        <w:separator/>
      </w:r>
    </w:p>
  </w:footnote>
  <w:footnote w:type="continuationSeparator" w:id="0">
    <w:p w14:paraId="53128261" w14:textId="77777777" w:rsidR="00737AA9" w:rsidRDefault="00737A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A2A727" w14:textId="77777777" w:rsidR="007206BC" w:rsidRDefault="007206B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1F480F" w14:textId="75210447" w:rsidR="00920F53" w:rsidRDefault="006D665D">
    <w:pPr>
      <w:pStyle w:val="Header"/>
      <w:pBdr>
        <w:bottom w:val="single" w:sz="4" w:space="1" w:color="808080"/>
      </w:pBdr>
      <w:jc w:val="center"/>
      <w:rPr>
        <w:rFonts w:ascii="Arial" w:hAnsi="Arial"/>
        <w:i/>
        <w:color w:val="808080"/>
        <w:sz w:val="24"/>
      </w:rPr>
    </w:pPr>
    <w:r>
      <w:rPr>
        <w:rFonts w:ascii="Arial" w:hAnsi="Arial"/>
        <w:color w:val="808080"/>
        <w:sz w:val="24"/>
      </w:rPr>
      <w:t>Hodgson</w:t>
    </w:r>
    <w:r w:rsidR="002955C5">
      <w:rPr>
        <w:rFonts w:ascii="Arial" w:hAnsi="Arial"/>
        <w:color w:val="808080"/>
        <w:sz w:val="24"/>
      </w:rPr>
      <w:t>:</w:t>
    </w:r>
    <w:r w:rsidR="00920F53">
      <w:rPr>
        <w:rFonts w:ascii="Arial" w:hAnsi="Arial"/>
        <w:color w:val="808080"/>
        <w:sz w:val="24"/>
      </w:rPr>
      <w:t xml:space="preserve"> </w:t>
    </w:r>
    <w:r w:rsidR="00920F53" w:rsidRPr="004A4DE5">
      <w:rPr>
        <w:rFonts w:ascii="Arial" w:hAnsi="Arial"/>
        <w:i/>
        <w:color w:val="808080"/>
        <w:sz w:val="24"/>
      </w:rPr>
      <w:t xml:space="preserve">Family Law </w:t>
    </w:r>
    <w:r w:rsidR="007206BC" w:rsidRPr="007206BC">
      <w:rPr>
        <w:rFonts w:ascii="Arial" w:hAnsi="Arial"/>
        <w:color w:val="808080"/>
        <w:sz w:val="24"/>
      </w:rPr>
      <w:t>12e</w:t>
    </w:r>
  </w:p>
  <w:p w14:paraId="11F3E175" w14:textId="77777777" w:rsidR="004F10A4" w:rsidRPr="004F10A4" w:rsidRDefault="004F10A4">
    <w:pPr>
      <w:pStyle w:val="Header"/>
      <w:pBdr>
        <w:bottom w:val="single" w:sz="4" w:space="1" w:color="808080"/>
      </w:pBdr>
      <w:jc w:val="center"/>
      <w:rPr>
        <w:rFonts w:ascii="Arial" w:hAnsi="Arial"/>
        <w:color w:val="808080"/>
        <w:sz w:val="24"/>
      </w:rPr>
    </w:pPr>
    <w:r>
      <w:rPr>
        <w:rFonts w:ascii="Arial" w:hAnsi="Arial"/>
        <w:color w:val="808080"/>
        <w:sz w:val="24"/>
      </w:rPr>
      <w:t>Chapter 1</w:t>
    </w:r>
  </w:p>
  <w:p w14:paraId="3DEEC669" w14:textId="77777777" w:rsidR="002955C5" w:rsidRPr="00225BD0" w:rsidRDefault="002955C5">
    <w:pPr>
      <w:pStyle w:val="Header"/>
      <w:pBdr>
        <w:bottom w:val="single" w:sz="4" w:space="1" w:color="808080"/>
      </w:pBdr>
      <w:jc w:val="center"/>
      <w:rPr>
        <w:rFonts w:ascii="Arial" w:hAnsi="Arial"/>
        <w:color w:val="808080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A7171B" w14:textId="77777777" w:rsidR="007206BC" w:rsidRDefault="007206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numPicBullet w:numPicBulletId="1">
    <w:pict>
      <v:shape id="_x0000_i1027" type="#_x0000_t75" style="width:3in;height:3in" o:bullet="t"/>
    </w:pict>
  </w:numPicBullet>
  <w:numPicBullet w:numPicBulletId="2">
    <w:pict>
      <v:shape id="_x0000_i1028" type="#_x0000_t75" style="width:3in;height:3in" o:bullet="t"/>
    </w:pict>
  </w:numPicBullet>
  <w:abstractNum w:abstractNumId="0" w15:restartNumberingAfterBreak="0">
    <w:nsid w:val="14FA7755"/>
    <w:multiLevelType w:val="hybridMultilevel"/>
    <w:tmpl w:val="0526DF9E"/>
    <w:lvl w:ilvl="0" w:tplc="04090001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1" w15:restartNumberingAfterBreak="0">
    <w:nsid w:val="20F342F0"/>
    <w:multiLevelType w:val="hybridMultilevel"/>
    <w:tmpl w:val="7452DD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EA7FB7"/>
    <w:multiLevelType w:val="hybridMultilevel"/>
    <w:tmpl w:val="D58A9B1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7D75F5"/>
    <w:multiLevelType w:val="hybridMultilevel"/>
    <w:tmpl w:val="F82423B4"/>
    <w:lvl w:ilvl="0" w:tplc="772A0BC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7523DD"/>
    <w:multiLevelType w:val="multilevel"/>
    <w:tmpl w:val="026E99B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2462C6"/>
    <w:multiLevelType w:val="hybridMultilevel"/>
    <w:tmpl w:val="45DA12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682AD4"/>
    <w:multiLevelType w:val="hybridMultilevel"/>
    <w:tmpl w:val="6E16DE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047D8A"/>
    <w:multiLevelType w:val="hybridMultilevel"/>
    <w:tmpl w:val="EA8A73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BF5CA5"/>
    <w:multiLevelType w:val="hybridMultilevel"/>
    <w:tmpl w:val="AA5AC1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8490097"/>
    <w:multiLevelType w:val="hybridMultilevel"/>
    <w:tmpl w:val="7EDADCD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5"/>
  </w:num>
  <w:num w:numId="5">
    <w:abstractNumId w:val="8"/>
  </w:num>
  <w:num w:numId="6">
    <w:abstractNumId w:val="2"/>
  </w:num>
  <w:num w:numId="7">
    <w:abstractNumId w:val="4"/>
  </w:num>
  <w:num w:numId="8">
    <w:abstractNumId w:val="0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BB9"/>
    <w:rsid w:val="00060381"/>
    <w:rsid w:val="00071C15"/>
    <w:rsid w:val="000A7DE5"/>
    <w:rsid w:val="000C6DCA"/>
    <w:rsid w:val="000D0FB9"/>
    <w:rsid w:val="000F0958"/>
    <w:rsid w:val="00122D08"/>
    <w:rsid w:val="00183948"/>
    <w:rsid w:val="001B266D"/>
    <w:rsid w:val="001C2F7C"/>
    <w:rsid w:val="001D5E2A"/>
    <w:rsid w:val="00225BD0"/>
    <w:rsid w:val="00232F9A"/>
    <w:rsid w:val="0025311F"/>
    <w:rsid w:val="002955C5"/>
    <w:rsid w:val="00297705"/>
    <w:rsid w:val="002D2615"/>
    <w:rsid w:val="00305EC2"/>
    <w:rsid w:val="003638A7"/>
    <w:rsid w:val="00387CA6"/>
    <w:rsid w:val="003A1693"/>
    <w:rsid w:val="00446EFA"/>
    <w:rsid w:val="00450840"/>
    <w:rsid w:val="00462F42"/>
    <w:rsid w:val="00485148"/>
    <w:rsid w:val="004A4DE5"/>
    <w:rsid w:val="004A7027"/>
    <w:rsid w:val="004F10A4"/>
    <w:rsid w:val="00554203"/>
    <w:rsid w:val="00563AD0"/>
    <w:rsid w:val="005B1811"/>
    <w:rsid w:val="005B4EDC"/>
    <w:rsid w:val="005B5560"/>
    <w:rsid w:val="006C6A30"/>
    <w:rsid w:val="006D4534"/>
    <w:rsid w:val="006D665D"/>
    <w:rsid w:val="006F418B"/>
    <w:rsid w:val="007149BA"/>
    <w:rsid w:val="007206BC"/>
    <w:rsid w:val="007235CB"/>
    <w:rsid w:val="007257C9"/>
    <w:rsid w:val="00735524"/>
    <w:rsid w:val="00737AA9"/>
    <w:rsid w:val="0074274F"/>
    <w:rsid w:val="00775E3F"/>
    <w:rsid w:val="00802F92"/>
    <w:rsid w:val="008115FD"/>
    <w:rsid w:val="008D5863"/>
    <w:rsid w:val="00920F53"/>
    <w:rsid w:val="00930F3F"/>
    <w:rsid w:val="00932BAF"/>
    <w:rsid w:val="00943FEA"/>
    <w:rsid w:val="00970F84"/>
    <w:rsid w:val="009A79F6"/>
    <w:rsid w:val="009A7EEB"/>
    <w:rsid w:val="009B3AAE"/>
    <w:rsid w:val="009B48CB"/>
    <w:rsid w:val="00A323E8"/>
    <w:rsid w:val="00A330C7"/>
    <w:rsid w:val="00A45C5D"/>
    <w:rsid w:val="00A63CBC"/>
    <w:rsid w:val="00A70B16"/>
    <w:rsid w:val="00AA3754"/>
    <w:rsid w:val="00B011C5"/>
    <w:rsid w:val="00B602BB"/>
    <w:rsid w:val="00BA5254"/>
    <w:rsid w:val="00BD106A"/>
    <w:rsid w:val="00C157A6"/>
    <w:rsid w:val="00C15E53"/>
    <w:rsid w:val="00C16B0B"/>
    <w:rsid w:val="00CB4CAD"/>
    <w:rsid w:val="00CB6D8F"/>
    <w:rsid w:val="00D329B0"/>
    <w:rsid w:val="00D7125A"/>
    <w:rsid w:val="00D84797"/>
    <w:rsid w:val="00DB3127"/>
    <w:rsid w:val="00E602DE"/>
    <w:rsid w:val="00EA6782"/>
    <w:rsid w:val="00EC6DE8"/>
    <w:rsid w:val="00EE2809"/>
    <w:rsid w:val="00EE7DC8"/>
    <w:rsid w:val="00EF1460"/>
    <w:rsid w:val="00F0155A"/>
    <w:rsid w:val="00F05C1E"/>
    <w:rsid w:val="00F74DFA"/>
    <w:rsid w:val="00F8383F"/>
    <w:rsid w:val="00F96390"/>
    <w:rsid w:val="00FE2BB9"/>
    <w:rsid w:val="4156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FDD315"/>
  <w15:chartTrackingRefBased/>
  <w15:docId w15:val="{A95096A3-95DF-4EC4-948A-2EB4798EC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lang w:val="en-GB" w:eastAsia="en-GB"/>
    </w:rPr>
  </w:style>
  <w:style w:type="paragraph" w:styleId="Heading1">
    <w:name w:val="heading 1"/>
    <w:basedOn w:val="Normal"/>
    <w:qFormat/>
    <w:rsid w:val="004A4DE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Pr>
      <w:rFonts w:ascii="Courier New" w:hAnsi="Courier New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225BD0"/>
    <w:rPr>
      <w:rFonts w:ascii="Tahoma" w:hAnsi="Tahoma" w:cs="Tahoma"/>
      <w:sz w:val="16"/>
      <w:szCs w:val="16"/>
      <w:lang w:eastAsia="en-US"/>
    </w:rPr>
  </w:style>
  <w:style w:type="paragraph" w:styleId="FootnoteText">
    <w:name w:val="footnote text"/>
    <w:basedOn w:val="Normal"/>
    <w:semiHidden/>
    <w:rsid w:val="00225BD0"/>
    <w:rPr>
      <w:lang w:eastAsia="en-US"/>
    </w:rPr>
  </w:style>
  <w:style w:type="character" w:styleId="FootnoteReference">
    <w:name w:val="footnote reference"/>
    <w:semiHidden/>
    <w:rsid w:val="00225BD0"/>
    <w:rPr>
      <w:vertAlign w:val="superscript"/>
    </w:rPr>
  </w:style>
  <w:style w:type="character" w:styleId="Hyperlink">
    <w:name w:val="Hyperlink"/>
    <w:rsid w:val="00225BD0"/>
    <w:rPr>
      <w:color w:val="0000FF"/>
      <w:u w:val="single"/>
    </w:rPr>
  </w:style>
  <w:style w:type="character" w:styleId="FollowedHyperlink">
    <w:name w:val="FollowedHyperlink"/>
    <w:rsid w:val="00225BD0"/>
    <w:rPr>
      <w:color w:val="800080"/>
      <w:u w:val="single"/>
    </w:rPr>
  </w:style>
  <w:style w:type="character" w:styleId="PageNumber">
    <w:name w:val="page number"/>
    <w:basedOn w:val="DefaultParagraphFont"/>
    <w:rsid w:val="00225BD0"/>
  </w:style>
  <w:style w:type="paragraph" w:customStyle="1" w:styleId="Normal1">
    <w:name w:val="Normal1"/>
    <w:basedOn w:val="Normal"/>
    <w:rsid w:val="00225BD0"/>
    <w:pPr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customStyle="1" w:styleId="num1">
    <w:name w:val="num1"/>
    <w:basedOn w:val="DefaultParagraphFont"/>
    <w:rsid w:val="00297705"/>
  </w:style>
  <w:style w:type="character" w:customStyle="1" w:styleId="num2">
    <w:name w:val="num2"/>
    <w:basedOn w:val="DefaultParagraphFont"/>
    <w:rsid w:val="00297705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66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465527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15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59679">
                      <w:marLeft w:val="225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18524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single" w:sz="2" w:space="1" w:color="CCCCCC"/>
                            <w:left w:val="single" w:sz="6" w:space="15" w:color="CCCCCC"/>
                            <w:bottom w:val="single" w:sz="6" w:space="30" w:color="CCCCCC"/>
                            <w:right w:val="single" w:sz="6" w:space="15" w:color="CCCCCC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ra.org.uk/solicitors/standards-regulations/glossary/#conflict-of-interest" TargetMode="External"/><Relationship Id="rId13" Type="http://schemas.openxmlformats.org/officeDocument/2006/relationships/hyperlink" Target="https://www.sra.org.uk/solicitors/standards-regulations/glossary/#client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sra.org.uk/solicitors/standards-regulations/glossary/#own-interest-conflict" TargetMode="External"/><Relationship Id="rId12" Type="http://schemas.openxmlformats.org/officeDocument/2006/relationships/hyperlink" Target="https://www.sra.org.uk/solicitors/standards-regulations/glossary/#competing-for-the-same-objective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ra.org.uk/solicitors/standards-regulations/glossary/#client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sra.org.uk/solicitors/standards-regulations/glossary/#substantially-common-interest" TargetMode="External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yperlink" Target="https://www.sra.org.uk/solicitors/standards-regulations/glossary/#client" TargetMode="External"/><Relationship Id="rId14" Type="http://schemas.openxmlformats.org/officeDocument/2006/relationships/hyperlink" Target="https://www.sra.org.uk/solicitors/standards-regulations/glossary/#client" TargetMode="Externa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506</Words>
  <Characters>3165</Characters>
  <Application>Microsoft Office Word</Application>
  <DocSecurity>0</DocSecurity>
  <Lines>26</Lines>
  <Paragraphs>7</Paragraphs>
  <ScaleCrop>false</ScaleCrop>
  <Company>Oxford University Press</Company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content here… (Font: Arial, Size: 12)</dc:title>
  <dc:subject/>
  <dc:creator>CheyneS</dc:creator>
  <cp:keywords/>
  <cp:lastModifiedBy>MERRICK, Hayden</cp:lastModifiedBy>
  <cp:revision>18</cp:revision>
  <cp:lastPrinted>2018-01-16T19:18:00Z</cp:lastPrinted>
  <dcterms:created xsi:type="dcterms:W3CDTF">2020-10-04T12:53:00Z</dcterms:created>
  <dcterms:modified xsi:type="dcterms:W3CDTF">2020-10-07T12:53:00Z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9f61502-7731-4690-a118-333634878cc9_Enabled">
    <vt:lpwstr>true</vt:lpwstr>
  </property>
  <property fmtid="{D5CDD505-2E9C-101B-9397-08002B2CF9AE}" pid="3" name="MSIP_Label_89f61502-7731-4690-a118-333634878cc9_SetDate">
    <vt:lpwstr>2020-09-14T14:27:30Z</vt:lpwstr>
  </property>
  <property fmtid="{D5CDD505-2E9C-101B-9397-08002B2CF9AE}" pid="4" name="MSIP_Label_89f61502-7731-4690-a118-333634878cc9_Method">
    <vt:lpwstr>Standard</vt:lpwstr>
  </property>
  <property fmtid="{D5CDD505-2E9C-101B-9397-08002B2CF9AE}" pid="5" name="MSIP_Label_89f61502-7731-4690-a118-333634878cc9_Name">
    <vt:lpwstr>Internal</vt:lpwstr>
  </property>
  <property fmtid="{D5CDD505-2E9C-101B-9397-08002B2CF9AE}" pid="6" name="MSIP_Label_89f61502-7731-4690-a118-333634878cc9_SiteId">
    <vt:lpwstr>91761b62-4c45-43f5-9f0e-be8ad9b551ff</vt:lpwstr>
  </property>
  <property fmtid="{D5CDD505-2E9C-101B-9397-08002B2CF9AE}" pid="7" name="MSIP_Label_89f61502-7731-4690-a118-333634878cc9_ActionId">
    <vt:lpwstr>9726ddec-a3f2-4a57-b112-000005b51a26</vt:lpwstr>
  </property>
  <property fmtid="{D5CDD505-2E9C-101B-9397-08002B2CF9AE}" pid="8" name="MSIP_Label_89f61502-7731-4690-a118-333634878cc9_ContentBits">
    <vt:lpwstr>0</vt:lpwstr>
  </property>
</Properties>
</file>