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5F" w:rsidRPr="00145536" w:rsidRDefault="00882A5F" w:rsidP="00882A5F">
      <w:pPr>
        <w:rPr>
          <w:rFonts w:asciiTheme="minorHAnsi" w:hAnsiTheme="minorHAnsi"/>
          <w:b/>
          <w:bCs/>
          <w:u w:val="single"/>
        </w:rPr>
      </w:pPr>
      <w:r w:rsidRPr="00145536">
        <w:rPr>
          <w:rFonts w:asciiTheme="minorHAnsi" w:hAnsiTheme="minorHAnsi"/>
          <w:b/>
          <w:bCs/>
          <w:u w:val="single"/>
        </w:rPr>
        <w:t xml:space="preserve">OSCE GENERIC MARK SCHEME </w:t>
      </w:r>
    </w:p>
    <w:p w:rsidR="00882A5F" w:rsidRPr="00145536" w:rsidRDefault="00882A5F" w:rsidP="00882A5F">
      <w:pPr>
        <w:rPr>
          <w:rFonts w:asciiTheme="minorHAnsi" w:hAnsiTheme="minorHAnsi"/>
        </w:rPr>
      </w:pPr>
    </w:p>
    <w:tbl>
      <w:tblPr>
        <w:tblW w:w="9243" w:type="dxa"/>
        <w:tblLayout w:type="fixed"/>
        <w:tblLook w:val="0000" w:firstRow="0" w:lastRow="0" w:firstColumn="0" w:lastColumn="0" w:noHBand="0" w:noVBand="0"/>
      </w:tblPr>
      <w:tblGrid>
        <w:gridCol w:w="6228"/>
        <w:gridCol w:w="1507"/>
        <w:gridCol w:w="1508"/>
      </w:tblGrid>
      <w:tr w:rsidR="00882A5F" w:rsidRPr="00145536" w:rsidTr="0023531B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AHea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Generic Mark Sheet</w:t>
            </w:r>
          </w:p>
        </w:tc>
      </w:tr>
      <w:tr w:rsidR="00882A5F" w:rsidRPr="00145536" w:rsidTr="0023531B">
        <w:tc>
          <w:tcPr>
            <w:tcW w:w="6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A5F" w:rsidRPr="00145536" w:rsidRDefault="00882A5F" w:rsidP="0023531B">
            <w:pPr>
              <w:pStyle w:val="OSCESP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Satisfactory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Poor/omitted</w:t>
            </w:r>
          </w:p>
        </w:tc>
      </w:tr>
      <w:tr w:rsidR="00882A5F" w:rsidRPr="00145536" w:rsidTr="0023531B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2A5F" w:rsidRPr="00145536" w:rsidRDefault="00882A5F" w:rsidP="0023531B">
            <w:pPr>
              <w:pStyle w:val="OSCECHead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Introduction (1)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Gives full name and role</w:t>
            </w:r>
          </w:p>
          <w:p w:rsidR="00882A5F" w:rsidRPr="00145536" w:rsidRDefault="00882A5F" w:rsidP="0023531B">
            <w:pPr>
              <w:pStyle w:val="BoxList"/>
              <w:spacing w:after="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Explains purpose of interview and gains consent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882A5F" w:rsidRPr="00145536" w:rsidTr="0023531B">
        <w:tc>
          <w:tcPr>
            <w:tcW w:w="6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82A5F" w:rsidRPr="00145536" w:rsidRDefault="00882A5F" w:rsidP="0023531B">
            <w:pPr>
              <w:pStyle w:val="OSCECHead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History (2)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Duration of symptoms</w:t>
            </w:r>
          </w:p>
          <w:p w:rsidR="00882A5F" w:rsidRPr="00145536" w:rsidRDefault="00882A5F" w:rsidP="0023531B">
            <w:pPr>
              <w:pStyle w:val="BoxList"/>
              <w:spacing w:after="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Possible triggers</w:t>
            </w:r>
          </w:p>
        </w:tc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882A5F" w:rsidRPr="00145536" w:rsidTr="0023531B">
        <w:tc>
          <w:tcPr>
            <w:tcW w:w="6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82A5F" w:rsidRPr="00145536" w:rsidRDefault="00882A5F" w:rsidP="0023531B">
            <w:pPr>
              <w:pStyle w:val="OSCECHead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Current symptoms (max 5 points)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 xml:space="preserve"> – examiner to note symptoms covered:</w:t>
            </w:r>
          </w:p>
          <w:p w:rsidR="00882A5F" w:rsidRPr="00145536" w:rsidRDefault="00882A5F" w:rsidP="0023531B">
            <w:pPr>
              <w:pStyle w:val="BoxList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82A5F" w:rsidRPr="00145536" w:rsidRDefault="00882A5F" w:rsidP="0023531B">
            <w:pPr>
              <w:pStyle w:val="BoxList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82A5F" w:rsidRPr="00145536" w:rsidRDefault="00882A5F" w:rsidP="0023531B">
            <w:pPr>
              <w:pStyle w:val="BoxList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82A5F" w:rsidRPr="00145536" w:rsidRDefault="00882A5F" w:rsidP="0023531B">
            <w:pPr>
              <w:pStyle w:val="BoxList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82A5F" w:rsidRPr="00145536" w:rsidRDefault="00882A5F" w:rsidP="0023531B">
            <w:pPr>
              <w:pStyle w:val="BoxList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82A5F" w:rsidRPr="00145536" w:rsidRDefault="00882A5F" w:rsidP="0023531B">
            <w:pPr>
              <w:pStyle w:val="BoxList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82A5F" w:rsidRPr="00145536" w:rsidRDefault="00882A5F" w:rsidP="0023531B">
            <w:pPr>
              <w:pStyle w:val="BoxList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82A5F" w:rsidRPr="00145536" w:rsidRDefault="00882A5F" w:rsidP="0023531B">
            <w:pPr>
              <w:pStyle w:val="BoxList"/>
              <w:numPr>
                <w:ilvl w:val="0"/>
                <w:numId w:val="1"/>
              </w:num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882A5F" w:rsidRPr="00145536" w:rsidTr="0023531B">
        <w:tc>
          <w:tcPr>
            <w:tcW w:w="622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Outcome (2)</w:t>
            </w:r>
          </w:p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•  Effect on life</w:t>
            </w:r>
          </w:p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•  Social support / coping strategies</w:t>
            </w:r>
          </w:p>
        </w:tc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2A5F" w:rsidRPr="00145536" w:rsidTr="0023531B">
        <w:tc>
          <w:tcPr>
            <w:tcW w:w="622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882A5F" w:rsidRPr="00145536" w:rsidRDefault="00882A5F" w:rsidP="0023531B">
            <w:pPr>
              <w:pStyle w:val="OSCECHead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Risk (2)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To self / to others / from others</w:t>
            </w:r>
          </w:p>
        </w:tc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882A5F" w:rsidRPr="00145536" w:rsidTr="0023531B">
        <w:tc>
          <w:tcPr>
            <w:tcW w:w="622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 xml:space="preserve">Screens relevant other history (1) </w:t>
            </w:r>
            <w:r w:rsidRPr="001455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(e.g. PPHx / PMHx / FHx / Substance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use disorder</w:t>
            </w:r>
            <w:r w:rsidRPr="001455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2A5F" w:rsidRPr="00145536" w:rsidTr="0023531B">
        <w:tc>
          <w:tcPr>
            <w:tcW w:w="622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Elicits ideas, concerns, and expectations (2)</w:t>
            </w:r>
          </w:p>
        </w:tc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2A5F" w:rsidRPr="00145536" w:rsidTr="0023531B">
        <w:tc>
          <w:tcPr>
            <w:tcW w:w="6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82A5F" w:rsidRPr="00145536" w:rsidRDefault="00882A5F" w:rsidP="0023531B">
            <w:pPr>
              <w:pStyle w:val="OSCECHead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Patient’s global mark (max 5) “Bedside manner” based on: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Rapport and empathy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Active listening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Clarity (non-jargon, pace, pitch)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lastRenderedPageBreak/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Courtesy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Non-judgmental attitude</w:t>
            </w:r>
          </w:p>
          <w:p w:rsidR="00882A5F" w:rsidRPr="00145536" w:rsidRDefault="00882A5F" w:rsidP="0023531B">
            <w:pPr>
              <w:pStyle w:val="BoxList"/>
              <w:spacing w:after="6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Appropriate body language</w:t>
            </w:r>
          </w:p>
        </w:tc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882A5F" w:rsidRPr="00145536" w:rsidTr="0023531B">
        <w:tc>
          <w:tcPr>
            <w:tcW w:w="6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82A5F" w:rsidRPr="00145536" w:rsidRDefault="00882A5F" w:rsidP="0023531B">
            <w:pPr>
              <w:pStyle w:val="OSCECHead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Examiner’s global mark (max 5) “Professionalism” based on</w:t>
            </w:r>
            <w:r w:rsidRPr="0014553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: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Good question style (open/closed/clarifying)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Professional attitude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Clear thinking / diagnostic reasoning</w:t>
            </w:r>
          </w:p>
          <w:p w:rsidR="00882A5F" w:rsidRPr="00145536" w:rsidRDefault="00882A5F" w:rsidP="0023531B">
            <w:pPr>
              <w:pStyle w:val="BoxList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 xml:space="preserve">Appropriately addresses concerns or questions </w:t>
            </w:r>
          </w:p>
          <w:p w:rsidR="00882A5F" w:rsidRPr="00145536" w:rsidRDefault="00882A5F" w:rsidP="0023531B">
            <w:pPr>
              <w:pStyle w:val="BoxList"/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•</w:t>
            </w:r>
            <w:r w:rsidRPr="00145536">
              <w:rPr>
                <w:rFonts w:asciiTheme="minorHAnsi" w:hAnsiTheme="minorHAnsi"/>
                <w:sz w:val="22"/>
                <w:szCs w:val="22"/>
              </w:rPr>
              <w:tab/>
              <w:t>Summarizes</w:t>
            </w:r>
          </w:p>
        </w:tc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82A5F" w:rsidRPr="00145536" w:rsidRDefault="00882A5F" w:rsidP="0023531B">
            <w:pPr>
              <w:pStyle w:val="OSCESP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882A5F" w:rsidRPr="00145536" w:rsidTr="0023531B">
        <w:tc>
          <w:tcPr>
            <w:tcW w:w="6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2A5F" w:rsidRPr="00145536" w:rsidRDefault="00882A5F" w:rsidP="0023531B">
            <w:pPr>
              <w:pStyle w:val="OSCECHead"/>
              <w:spacing w:after="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145536">
              <w:rPr>
                <w:rFonts w:asciiTheme="minorHAnsi" w:hAnsiTheme="minorHAnsi"/>
                <w:sz w:val="22"/>
                <w:szCs w:val="22"/>
              </w:rPr>
              <w:t>Total  /25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5F" w:rsidRPr="00145536" w:rsidRDefault="00882A5F" w:rsidP="0023531B">
            <w:pPr>
              <w:pStyle w:val="BoxList"/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A5F" w:rsidRPr="00145536" w:rsidRDefault="00882A5F" w:rsidP="0023531B">
            <w:pPr>
              <w:pStyle w:val="BoxList"/>
              <w:spacing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82A5F" w:rsidRPr="00145536" w:rsidRDefault="00882A5F" w:rsidP="00882A5F">
      <w:pPr>
        <w:rPr>
          <w:rFonts w:asciiTheme="minorHAnsi" w:hAnsiTheme="minorHAnsi"/>
        </w:rPr>
      </w:pPr>
    </w:p>
    <w:p w:rsidR="003C0AD8" w:rsidRDefault="003C0AD8">
      <w:bookmarkStart w:id="0" w:name="_GoBack"/>
      <w:bookmarkEnd w:id="0"/>
    </w:p>
    <w:sectPr w:rsidR="003C0AD8" w:rsidSect="008B3C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5F" w:rsidRDefault="00882A5F" w:rsidP="00882A5F">
      <w:r>
        <w:separator/>
      </w:r>
    </w:p>
  </w:endnote>
  <w:endnote w:type="continuationSeparator" w:id="0">
    <w:p w:rsidR="00882A5F" w:rsidRDefault="00882A5F" w:rsidP="0088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5F" w:rsidRDefault="00882A5F" w:rsidP="00882A5F">
      <w:r>
        <w:separator/>
      </w:r>
    </w:p>
  </w:footnote>
  <w:footnote w:type="continuationSeparator" w:id="0">
    <w:p w:rsidR="00882A5F" w:rsidRDefault="00882A5F" w:rsidP="0088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5A9B"/>
    <w:multiLevelType w:val="hybridMultilevel"/>
    <w:tmpl w:val="49D6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BB"/>
    <w:rsid w:val="00227DEB"/>
    <w:rsid w:val="003C0AD8"/>
    <w:rsid w:val="006128BB"/>
    <w:rsid w:val="0088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472B0"/>
  <w15:chartTrackingRefBased/>
  <w15:docId w15:val="{B60C0FCC-C06E-41DE-B1FC-14766116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List">
    <w:name w:val="Box List (•)"/>
    <w:rsid w:val="00227DEB"/>
    <w:pPr>
      <w:widowControl w:val="0"/>
      <w:autoSpaceDE w:val="0"/>
      <w:autoSpaceDN w:val="0"/>
      <w:spacing w:after="0" w:line="240" w:lineRule="exact"/>
      <w:ind w:left="187" w:hanging="187"/>
    </w:pPr>
    <w:rPr>
      <w:rFonts w:ascii="Arial" w:eastAsia="Times New Roman" w:hAnsi="Arial" w:cs="Arial"/>
      <w:sz w:val="17"/>
      <w:szCs w:val="17"/>
      <w:lang w:val="en-US" w:eastAsia="en-GB"/>
    </w:rPr>
  </w:style>
  <w:style w:type="paragraph" w:customStyle="1" w:styleId="OSCECHead">
    <w:name w:val="OSCE C Head"/>
    <w:rsid w:val="00227DEB"/>
    <w:pPr>
      <w:widowControl w:val="0"/>
      <w:autoSpaceDE w:val="0"/>
      <w:autoSpaceDN w:val="0"/>
      <w:spacing w:before="60" w:after="0" w:line="240" w:lineRule="exact"/>
    </w:pPr>
    <w:rPr>
      <w:rFonts w:ascii="Arial" w:eastAsia="Times New Roman" w:hAnsi="Arial" w:cs="Arial"/>
      <w:b/>
      <w:bCs/>
      <w:sz w:val="17"/>
      <w:szCs w:val="17"/>
      <w:lang w:val="en-US" w:eastAsia="en-GB"/>
    </w:rPr>
  </w:style>
  <w:style w:type="paragraph" w:customStyle="1" w:styleId="OSCESP">
    <w:name w:val="OSCE SP"/>
    <w:rsid w:val="00227DEB"/>
    <w:pPr>
      <w:widowControl w:val="0"/>
      <w:autoSpaceDE w:val="0"/>
      <w:autoSpaceDN w:val="0"/>
      <w:spacing w:after="60" w:line="240" w:lineRule="exact"/>
    </w:pPr>
    <w:rPr>
      <w:rFonts w:ascii="Arial" w:eastAsia="Times New Roman" w:hAnsi="Arial" w:cs="Arial"/>
      <w:b/>
      <w:bCs/>
      <w:sz w:val="17"/>
      <w:szCs w:val="17"/>
      <w:lang w:val="en-US" w:eastAsia="en-GB"/>
    </w:rPr>
  </w:style>
  <w:style w:type="paragraph" w:customStyle="1" w:styleId="OSCEAHead">
    <w:name w:val="OSCE A Head"/>
    <w:rsid w:val="00227DEB"/>
    <w:pPr>
      <w:keepNext/>
      <w:widowControl w:val="0"/>
      <w:autoSpaceDE w:val="0"/>
      <w:autoSpaceDN w:val="0"/>
      <w:spacing w:before="180" w:after="60" w:line="240" w:lineRule="exact"/>
    </w:pPr>
    <w:rPr>
      <w:rFonts w:ascii="Arial" w:eastAsia="Times New Roman" w:hAnsi="Arial" w:cs="Arial"/>
      <w:b/>
      <w:bCs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873</Characters>
  <Application>Microsoft Office Word</Application>
  <DocSecurity>0</DocSecurity>
  <Lines>7</Lines>
  <Paragraphs>2</Paragraphs>
  <ScaleCrop>false</ScaleCrop>
  <Company>OUP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Fiona</dc:creator>
  <cp:keywords/>
  <dc:description/>
  <cp:lastModifiedBy>SUTHERLAND, Fiona</cp:lastModifiedBy>
  <cp:revision>3</cp:revision>
  <dcterms:created xsi:type="dcterms:W3CDTF">2020-02-17T16:10:00Z</dcterms:created>
  <dcterms:modified xsi:type="dcterms:W3CDTF">2020-02-25T17:19:00Z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f61502-7731-4690-a118-333634878cc9_Enabled">
    <vt:lpwstr>true</vt:lpwstr>
  </property>
  <property fmtid="{D5CDD505-2E9C-101B-9397-08002B2CF9AE}" pid="3" name="MSIP_Label_89f61502-7731-4690-a118-333634878cc9_SetDate">
    <vt:lpwstr>2020-02-25T17:19:03Z</vt:lpwstr>
  </property>
  <property fmtid="{D5CDD505-2E9C-101B-9397-08002B2CF9AE}" pid="4" name="MSIP_Label_89f61502-7731-4690-a118-333634878cc9_Method">
    <vt:lpwstr>Standard</vt:lpwstr>
  </property>
  <property fmtid="{D5CDD505-2E9C-101B-9397-08002B2CF9AE}" pid="5" name="MSIP_Label_89f61502-7731-4690-a118-333634878cc9_Name">
    <vt:lpwstr>Internal</vt:lpwstr>
  </property>
  <property fmtid="{D5CDD505-2E9C-101B-9397-08002B2CF9AE}" pid="6" name="MSIP_Label_89f61502-7731-4690-a118-333634878cc9_SiteId">
    <vt:lpwstr>91761b62-4c45-43f5-9f0e-be8ad9b551ff</vt:lpwstr>
  </property>
  <property fmtid="{D5CDD505-2E9C-101B-9397-08002B2CF9AE}" pid="7" name="MSIP_Label_89f61502-7731-4690-a118-333634878cc9_ActionId">
    <vt:lpwstr>d30ccb8f-13d0-48c1-8b31-000016341eb5</vt:lpwstr>
  </property>
  <property fmtid="{D5CDD505-2E9C-101B-9397-08002B2CF9AE}" pid="8" name="MSIP_Label_89f61502-7731-4690-a118-333634878cc9_ContentBits">
    <vt:lpwstr>0</vt:lpwstr>
  </property>
</Properties>
</file>