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B60C1" w14:textId="77777777" w:rsidR="000407CD" w:rsidRDefault="000407CD" w:rsidP="009F6E7E">
      <w:pPr>
        <w:spacing w:after="0" w:line="240" w:lineRule="auto"/>
        <w:rPr>
          <w:rFonts w:ascii="Times New Roman" w:hAnsi="Times New Roman" w:cs="Times New Roman"/>
          <w:b/>
        </w:rPr>
      </w:pPr>
    </w:p>
    <w:p w14:paraId="3392F9A1" w14:textId="058DBE30" w:rsidR="00553CAA" w:rsidRPr="00023C3A" w:rsidRDefault="00023C3A" w:rsidP="004163E3">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Hanna</w:t>
      </w:r>
      <w:r w:rsidR="00A227EE">
        <w:rPr>
          <w:rFonts w:ascii="Times New Roman" w:hAnsi="Times New Roman" w:cs="Times New Roman"/>
          <w:b/>
          <w:bCs/>
          <w:sz w:val="28"/>
          <w:szCs w:val="28"/>
        </w:rPr>
        <w:t xml:space="preserve"> and Dodd</w:t>
      </w:r>
      <w:r w:rsidR="00553CAA" w:rsidRPr="00023C3A">
        <w:rPr>
          <w:rFonts w:ascii="Times New Roman" w:hAnsi="Times New Roman" w:cs="Times New Roman"/>
          <w:b/>
          <w:bCs/>
          <w:sz w:val="28"/>
          <w:szCs w:val="28"/>
        </w:rPr>
        <w:t>: McNae's Essential Law for Journalists 2</w:t>
      </w:r>
      <w:r w:rsidR="00A227EE">
        <w:rPr>
          <w:rFonts w:ascii="Times New Roman" w:hAnsi="Times New Roman" w:cs="Times New Roman"/>
          <w:b/>
          <w:bCs/>
          <w:sz w:val="28"/>
          <w:szCs w:val="28"/>
        </w:rPr>
        <w:t>5</w:t>
      </w:r>
      <w:r w:rsidRPr="00023C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edition</w:t>
      </w:r>
    </w:p>
    <w:p w14:paraId="287F7134" w14:textId="77777777" w:rsidR="00553CAA" w:rsidRDefault="00553CAA" w:rsidP="004163E3">
      <w:pPr>
        <w:spacing w:after="0" w:line="480" w:lineRule="auto"/>
        <w:rPr>
          <w:rFonts w:ascii="Times New Roman" w:hAnsi="Times New Roman" w:cs="Times New Roman"/>
          <w:b/>
          <w:bCs/>
          <w:sz w:val="28"/>
          <w:szCs w:val="28"/>
        </w:rPr>
      </w:pPr>
      <w:r w:rsidRPr="00023C3A">
        <w:rPr>
          <w:rFonts w:ascii="Times New Roman" w:hAnsi="Times New Roman" w:cs="Times New Roman"/>
          <w:b/>
          <w:bCs/>
          <w:sz w:val="28"/>
          <w:szCs w:val="28"/>
        </w:rPr>
        <w:t>Additional material for chapter 1</w:t>
      </w:r>
      <w:r w:rsidR="00023C3A">
        <w:rPr>
          <w:rFonts w:ascii="Times New Roman" w:hAnsi="Times New Roman" w:cs="Times New Roman"/>
          <w:b/>
          <w:bCs/>
          <w:sz w:val="28"/>
          <w:szCs w:val="28"/>
        </w:rPr>
        <w:t xml:space="preserve">6: </w:t>
      </w:r>
      <w:r w:rsidRPr="00023C3A">
        <w:rPr>
          <w:rFonts w:ascii="Times New Roman" w:hAnsi="Times New Roman" w:cs="Times New Roman"/>
          <w:b/>
          <w:bCs/>
          <w:sz w:val="28"/>
          <w:szCs w:val="28"/>
        </w:rPr>
        <w:t>Challenging the courts</w:t>
      </w:r>
    </w:p>
    <w:p w14:paraId="3C2697F4" w14:textId="523F5452" w:rsidR="008D221B" w:rsidRPr="00764D22" w:rsidRDefault="008D221B" w:rsidP="004163E3">
      <w:pPr>
        <w:spacing w:after="0" w:line="480" w:lineRule="auto"/>
        <w:rPr>
          <w:rFonts w:ascii="Times New Roman" w:hAnsi="Times New Roman" w:cs="Times New Roman"/>
          <w:i/>
        </w:rPr>
      </w:pPr>
      <w:r w:rsidRPr="00764D22">
        <w:rPr>
          <w:rFonts w:ascii="Times New Roman" w:hAnsi="Times New Roman" w:cs="Times New Roman"/>
          <w:i/>
        </w:rPr>
        <w:t xml:space="preserve">Section numbers from the book are used. </w:t>
      </w:r>
      <w:r w:rsidR="008A3F27">
        <w:rPr>
          <w:rFonts w:ascii="Times New Roman" w:hAnsi="Times New Roman" w:cs="Times New Roman"/>
          <w:bCs/>
          <w:i/>
        </w:rPr>
        <w:t xml:space="preserve">The book should be read too. </w:t>
      </w:r>
      <w:r w:rsidRPr="00764D22">
        <w:rPr>
          <w:rFonts w:ascii="Times New Roman" w:hAnsi="Times New Roman" w:cs="Times New Roman"/>
          <w:i/>
        </w:rPr>
        <w:t>Its content provides fuller explanations</w:t>
      </w:r>
      <w:r w:rsidR="00277A0B" w:rsidRPr="00764D22">
        <w:rPr>
          <w:rFonts w:ascii="Times New Roman" w:hAnsi="Times New Roman" w:cs="Times New Roman"/>
          <w:i/>
        </w:rPr>
        <w:t xml:space="preserve"> and context</w:t>
      </w:r>
      <w:r w:rsidRPr="00764D22">
        <w:rPr>
          <w:rFonts w:ascii="Times New Roman" w:hAnsi="Times New Roman" w:cs="Times New Roman"/>
          <w:i/>
        </w:rPr>
        <w:t>.</w:t>
      </w:r>
      <w:bookmarkStart w:id="0" w:name="_GoBack"/>
      <w:bookmarkEnd w:id="0"/>
    </w:p>
    <w:p w14:paraId="2FA05118" w14:textId="77777777" w:rsidR="008D221B" w:rsidRDefault="008D221B" w:rsidP="004163E3">
      <w:pPr>
        <w:spacing w:after="0" w:line="480" w:lineRule="auto"/>
        <w:ind w:left="720" w:hanging="720"/>
        <w:rPr>
          <w:rFonts w:ascii="Times New Roman" w:hAnsi="Times New Roman" w:cs="Times New Roman"/>
          <w:b/>
          <w:sz w:val="26"/>
          <w:szCs w:val="28"/>
        </w:rPr>
      </w:pPr>
    </w:p>
    <w:p w14:paraId="3453DD50" w14:textId="2B1C4A4C" w:rsidR="00553CAA" w:rsidRPr="009A1EE2" w:rsidRDefault="00023C3A" w:rsidP="004163E3">
      <w:pPr>
        <w:spacing w:after="0" w:line="480" w:lineRule="auto"/>
        <w:ind w:left="720" w:hanging="720"/>
        <w:rPr>
          <w:rFonts w:ascii="Times New Roman" w:hAnsi="Times New Roman" w:cs="Times New Roman"/>
          <w:b/>
          <w:bCs/>
          <w:sz w:val="26"/>
          <w:szCs w:val="28"/>
        </w:rPr>
      </w:pPr>
      <w:r w:rsidRPr="009A1EE2">
        <w:rPr>
          <w:rFonts w:ascii="Times New Roman" w:hAnsi="Times New Roman" w:cs="Times New Roman"/>
          <w:b/>
          <w:sz w:val="26"/>
          <w:szCs w:val="28"/>
        </w:rPr>
        <w:t>16.</w:t>
      </w:r>
      <w:r w:rsidR="00A227EE">
        <w:rPr>
          <w:rFonts w:ascii="Times New Roman" w:hAnsi="Times New Roman" w:cs="Times New Roman"/>
          <w:b/>
          <w:sz w:val="26"/>
          <w:szCs w:val="28"/>
        </w:rPr>
        <w:t>7</w:t>
      </w:r>
      <w:r w:rsidRPr="009A1EE2">
        <w:rPr>
          <w:rFonts w:ascii="Times New Roman" w:hAnsi="Times New Roman" w:cs="Times New Roman"/>
          <w:b/>
          <w:sz w:val="26"/>
          <w:szCs w:val="28"/>
        </w:rPr>
        <w:t xml:space="preserve">.1 </w:t>
      </w:r>
      <w:r w:rsidRPr="009A1EE2">
        <w:rPr>
          <w:rFonts w:ascii="Times New Roman" w:hAnsi="Times New Roman" w:cs="Times New Roman"/>
          <w:b/>
          <w:bCs/>
          <w:sz w:val="26"/>
          <w:szCs w:val="28"/>
        </w:rPr>
        <w:t>Open justice requires that reports should identify the defendant</w:t>
      </w:r>
    </w:p>
    <w:p w14:paraId="105E0681" w14:textId="77777777" w:rsidR="00023C3A" w:rsidRDefault="00023C3A" w:rsidP="004163E3">
      <w:pPr>
        <w:pStyle w:val="FT3aText"/>
        <w:spacing w:line="276" w:lineRule="auto"/>
        <w:ind w:left="567"/>
        <w:rPr>
          <w:rFonts w:ascii="Times New Roman" w:hAnsi="Times New Roman"/>
          <w:color w:val="auto"/>
          <w:sz w:val="22"/>
        </w:rPr>
      </w:pPr>
    </w:p>
    <w:p w14:paraId="022C3E6F" w14:textId="77777777" w:rsidR="00023C3A" w:rsidRPr="00FD6BF4" w:rsidRDefault="00023C3A" w:rsidP="004163E3">
      <w:pPr>
        <w:pStyle w:val="FT3aText"/>
        <w:spacing w:line="480" w:lineRule="auto"/>
        <w:ind w:left="567"/>
        <w:rPr>
          <w:rFonts w:ascii="Times New Roman" w:hAnsi="Times New Roman" w:cs="Times New Roman"/>
          <w:color w:val="auto"/>
          <w:sz w:val="22"/>
          <w:szCs w:val="22"/>
        </w:rPr>
      </w:pPr>
      <w:r w:rsidRPr="00FD6BF4">
        <w:rPr>
          <w:rFonts w:ascii="Times New Roman" w:hAnsi="Times New Roman" w:cs="Times New Roman"/>
          <w:b/>
          <w:color w:val="auto"/>
          <w:sz w:val="22"/>
          <w:szCs w:val="22"/>
        </w:rPr>
        <w:t>Case study</w:t>
      </w:r>
      <w:r w:rsidRPr="00FD6BF4">
        <w:rPr>
          <w:rFonts w:ascii="Times New Roman" w:hAnsi="Times New Roman" w:cs="Times New Roman"/>
          <w:color w:val="auto"/>
          <w:sz w:val="22"/>
          <w:szCs w:val="22"/>
        </w:rPr>
        <w:t>: In September 2014 the Court of Appeal allowed an appeal by media organisations against an order that two men facing trial on terrorism charges should be anonymous and that all of their trial should be held in secret. The Court named defendants Erol Incedal and Mounir Rarmoul-Bouhadjar, and said only parts of the trial should be held in secret. Lord Justice Gross said: ‘We express grave concern as to the cumulative effects of (1) holding a criminal trial in camera and (2) anonymising the Defendants. We find it difficult to conceive of a situation where both departures from open justice will be justified’ (</w:t>
      </w:r>
      <w:r w:rsidRPr="00FD6BF4">
        <w:rPr>
          <w:rStyle w:val="RGLTi"/>
          <w:rFonts w:ascii="Times New Roman" w:hAnsi="Times New Roman" w:cs="Times New Roman"/>
          <w:iCs/>
          <w:color w:val="auto"/>
          <w:sz w:val="22"/>
          <w:szCs w:val="22"/>
        </w:rPr>
        <w:t>Guardian News and Media Ltd and others v Incedal</w:t>
      </w:r>
      <w:r w:rsidRPr="00FD6BF4">
        <w:rPr>
          <w:rStyle w:val="RGLT"/>
          <w:rFonts w:ascii="Times New Roman" w:hAnsi="Times New Roman" w:cs="Times New Roman"/>
          <w:color w:val="auto"/>
          <w:sz w:val="22"/>
          <w:szCs w:val="22"/>
        </w:rPr>
        <w:t xml:space="preserve"> [2014] EWCA Crim 1861</w:t>
      </w:r>
      <w:r w:rsidRPr="00FD6BF4">
        <w:rPr>
          <w:rFonts w:ascii="Times New Roman" w:hAnsi="Times New Roman" w:cs="Times New Roman"/>
          <w:color w:val="auto"/>
          <w:sz w:val="22"/>
          <w:szCs w:val="22"/>
        </w:rPr>
        <w:t xml:space="preserve">). See too the Additional Material for ch. 15 on </w:t>
      </w:r>
      <w:hyperlink r:id="rId7" w:history="1">
        <w:r w:rsidRPr="00FD6BF4">
          <w:rPr>
            <w:rStyle w:val="Hyperlink"/>
            <w:rFonts w:ascii="Times New Roman" w:hAnsi="Times New Roman" w:cs="Times New Roman"/>
            <w:color w:val="auto"/>
            <w:sz w:val="22"/>
            <w:szCs w:val="22"/>
            <w:u w:val="none"/>
          </w:rPr>
          <w:t>www.mcnaes.com</w:t>
        </w:r>
      </w:hyperlink>
      <w:r w:rsidRPr="00FD6BF4">
        <w:rPr>
          <w:rFonts w:ascii="Times New Roman" w:hAnsi="Times New Roman" w:cs="Times New Roman"/>
          <w:color w:val="auto"/>
          <w:sz w:val="22"/>
          <w:szCs w:val="22"/>
        </w:rPr>
        <w:t xml:space="preserve"> about Incedal’s trial.</w:t>
      </w:r>
    </w:p>
    <w:p w14:paraId="7663EB4F" w14:textId="77777777" w:rsidR="00023C3A" w:rsidRDefault="00023C3A" w:rsidP="004163E3">
      <w:pPr>
        <w:pStyle w:val="FT3aText"/>
        <w:spacing w:line="480" w:lineRule="auto"/>
        <w:ind w:left="567"/>
        <w:rPr>
          <w:rFonts w:ascii="Times New Roman" w:hAnsi="Times New Roman"/>
          <w:color w:val="auto"/>
          <w:sz w:val="22"/>
        </w:rPr>
      </w:pPr>
    </w:p>
    <w:p w14:paraId="72471E60" w14:textId="7E3F8B88" w:rsidR="00023C3A" w:rsidRDefault="00023C3A" w:rsidP="004163E3">
      <w:pPr>
        <w:pStyle w:val="FT3aText"/>
        <w:spacing w:line="480" w:lineRule="auto"/>
        <w:rPr>
          <w:rFonts w:ascii="Times New Roman" w:hAnsi="Times New Roman" w:cs="Times New Roman"/>
          <w:b/>
          <w:bCs/>
          <w:color w:val="auto"/>
          <w:sz w:val="26"/>
          <w:szCs w:val="24"/>
        </w:rPr>
      </w:pPr>
      <w:r w:rsidRPr="00023C3A">
        <w:rPr>
          <w:rFonts w:ascii="Times New Roman" w:hAnsi="Times New Roman" w:cs="Times New Roman"/>
          <w:b/>
          <w:color w:val="auto"/>
          <w:sz w:val="26"/>
          <w:szCs w:val="24"/>
        </w:rPr>
        <w:t>16.</w:t>
      </w:r>
      <w:r w:rsidR="00A227EE">
        <w:rPr>
          <w:rFonts w:ascii="Times New Roman" w:hAnsi="Times New Roman" w:cs="Times New Roman"/>
          <w:b/>
          <w:color w:val="auto"/>
          <w:sz w:val="26"/>
          <w:szCs w:val="24"/>
        </w:rPr>
        <w:t>7</w:t>
      </w:r>
      <w:r w:rsidRPr="00023C3A">
        <w:rPr>
          <w:rFonts w:ascii="Times New Roman" w:hAnsi="Times New Roman" w:cs="Times New Roman"/>
          <w:b/>
          <w:color w:val="auto"/>
          <w:sz w:val="26"/>
          <w:szCs w:val="24"/>
        </w:rPr>
        <w:t xml:space="preserve">.2 </w:t>
      </w:r>
      <w:r w:rsidRPr="00023C3A">
        <w:rPr>
          <w:rFonts w:ascii="Times New Roman" w:hAnsi="Times New Roman" w:cs="Times New Roman"/>
          <w:b/>
          <w:bCs/>
          <w:color w:val="auto"/>
          <w:sz w:val="26"/>
          <w:szCs w:val="24"/>
        </w:rPr>
        <w:t>Public proceedings, reputation, family life and the Convention</w:t>
      </w:r>
    </w:p>
    <w:p w14:paraId="2D653034" w14:textId="27ECEE34" w:rsidR="00023C3A" w:rsidRPr="00FD6BF4" w:rsidRDefault="00023C3A" w:rsidP="004163E3">
      <w:pPr>
        <w:pStyle w:val="FT3aText"/>
        <w:spacing w:line="480" w:lineRule="auto"/>
        <w:ind w:left="567"/>
        <w:rPr>
          <w:rFonts w:ascii="Times New Roman" w:hAnsi="Times New Roman"/>
          <w:b/>
          <w:color w:val="auto"/>
          <w:sz w:val="22"/>
          <w:szCs w:val="22"/>
        </w:rPr>
      </w:pPr>
      <w:r w:rsidRPr="00FD6BF4">
        <w:rPr>
          <w:rFonts w:ascii="Times New Roman" w:hAnsi="Times New Roman"/>
          <w:b/>
          <w:color w:val="auto"/>
          <w:sz w:val="22"/>
          <w:szCs w:val="22"/>
        </w:rPr>
        <w:t>Case study</w:t>
      </w:r>
      <w:r w:rsidRPr="00FD6BF4">
        <w:rPr>
          <w:rFonts w:ascii="Times New Roman" w:hAnsi="Times New Roman"/>
          <w:color w:val="auto"/>
          <w:sz w:val="22"/>
          <w:szCs w:val="22"/>
        </w:rPr>
        <w:t xml:space="preserve">: In </w:t>
      </w:r>
      <w:r w:rsidRPr="00FD6BF4">
        <w:rPr>
          <w:rFonts w:ascii="Times New Roman" w:hAnsi="Times New Roman"/>
          <w:i/>
          <w:color w:val="auto"/>
          <w:sz w:val="22"/>
          <w:szCs w:val="22"/>
        </w:rPr>
        <w:t>Khuja</w:t>
      </w:r>
      <w:r w:rsidRPr="00FD6BF4">
        <w:rPr>
          <w:rFonts w:ascii="Times New Roman" w:hAnsi="Times New Roman"/>
          <w:color w:val="auto"/>
          <w:sz w:val="22"/>
          <w:szCs w:val="22"/>
        </w:rPr>
        <w:t xml:space="preserve"> the Supreme Court in 2017 refused to grant an injunction to ban the media from identifying, in reports of criminal proceedings, a man mentioned in evidence as being a suspect in a police inquiry – known as Operation Bullfinch - into sexual offences. These involved the ‘grooming’ and prostitution in the Oxford area of girls aged between 11 and 15. Nine men were charged. In a preliminary hearing before magistrates in 2012 and in the nine’s trial at the Old Bailey – in which seven were convicted in May 2013 - there was reference to Tariq Khuja, a prominent figure in the Oxford area. He was not a defendant but was referred to as having been arrested during Bullfinch because one of the complainants told </w:t>
      </w:r>
      <w:r w:rsidRPr="00FD6BF4">
        <w:rPr>
          <w:rFonts w:ascii="Times New Roman" w:hAnsi="Times New Roman"/>
          <w:color w:val="auto"/>
          <w:sz w:val="22"/>
          <w:szCs w:val="22"/>
        </w:rPr>
        <w:lastRenderedPageBreak/>
        <w:t xml:space="preserve">police that when she was 13 she was repeatedly abused by a man with the same, very common first name. These references in open court included that police had released Khuja without charge after she failed to pick him out at an identity parade. His lawyers successfully applied in the magistrates’ court and to His Honour Judge Rook QC at the Old Bailey for the media to be banned temporarily under section 4(2) of the Contempt of Court Act 1981 from identifying Khuja in reports of these proceedings because at that time he was still on police bail and, it was successfully argued, there was a significant risk that if he was identified in reports of the Bullfinch proceedings his own trial, if he were to be charged, would be prejudiced by that publicity. For explanation of section 4(2) orders, see </w:t>
      </w:r>
      <w:r w:rsidR="0000744A">
        <w:rPr>
          <w:rFonts w:ascii="Times New Roman" w:hAnsi="Times New Roman"/>
          <w:color w:val="auto"/>
          <w:sz w:val="22"/>
          <w:szCs w:val="22"/>
        </w:rPr>
        <w:t xml:space="preserve">19.11 </w:t>
      </w:r>
      <w:r w:rsidRPr="00FD6BF4">
        <w:rPr>
          <w:rFonts w:ascii="Times New Roman" w:hAnsi="Times New Roman"/>
          <w:color w:val="auto"/>
          <w:sz w:val="22"/>
          <w:szCs w:val="22"/>
        </w:rPr>
        <w:t xml:space="preserve">in </w:t>
      </w:r>
      <w:r w:rsidRPr="00FD6BF4">
        <w:rPr>
          <w:rFonts w:ascii="Times New Roman" w:hAnsi="Times New Roman"/>
          <w:i/>
          <w:color w:val="auto"/>
          <w:sz w:val="22"/>
          <w:szCs w:val="22"/>
        </w:rPr>
        <w:t>McNae’s</w:t>
      </w:r>
      <w:r w:rsidRPr="00FD6BF4">
        <w:rPr>
          <w:rFonts w:ascii="Times New Roman" w:hAnsi="Times New Roman"/>
          <w:color w:val="auto"/>
          <w:sz w:val="22"/>
          <w:szCs w:val="22"/>
        </w:rPr>
        <w:t xml:space="preserve">. In July 2013 police told Khuja he was not to be charged but that the case would be kept ‘under review’. In September 2013 the </w:t>
      </w:r>
      <w:r w:rsidRPr="00FD6BF4">
        <w:rPr>
          <w:rFonts w:ascii="Times New Roman" w:hAnsi="Times New Roman"/>
          <w:i/>
          <w:color w:val="auto"/>
          <w:sz w:val="22"/>
          <w:szCs w:val="22"/>
        </w:rPr>
        <w:t>Oxford Mail</w:t>
      </w:r>
      <w:r w:rsidRPr="00FD6BF4">
        <w:rPr>
          <w:rFonts w:ascii="Times New Roman" w:hAnsi="Times New Roman"/>
          <w:color w:val="auto"/>
          <w:sz w:val="22"/>
          <w:szCs w:val="22"/>
        </w:rPr>
        <w:t xml:space="preserve"> and </w:t>
      </w:r>
      <w:r w:rsidRPr="00FD6BF4">
        <w:rPr>
          <w:rFonts w:ascii="Times New Roman" w:hAnsi="Times New Roman"/>
          <w:i/>
          <w:color w:val="auto"/>
          <w:sz w:val="22"/>
          <w:szCs w:val="22"/>
        </w:rPr>
        <w:t>The Times</w:t>
      </w:r>
      <w:r w:rsidRPr="00FD6BF4">
        <w:rPr>
          <w:rFonts w:ascii="Times New Roman" w:hAnsi="Times New Roman"/>
          <w:color w:val="auto"/>
          <w:sz w:val="22"/>
          <w:szCs w:val="22"/>
        </w:rPr>
        <w:t xml:space="preserve"> asked Judge Rook to lift the section 4(2) order so they could identify Khuja in reports of Bullfinch proceedings.  They pointed out there were no ‘pending or imminent’ proceedings against him, so – under section 4(2) - there was no risk of prejudice. After Judge Rook indicated he would lift the order, Khuja applied to the High Court for an injunction, to be based on his rights to privacy and family life under Article 8 of the </w:t>
      </w:r>
      <w:r w:rsidR="002E7853">
        <w:rPr>
          <w:rFonts w:ascii="Times New Roman" w:hAnsi="Times New Roman"/>
          <w:color w:val="auto"/>
          <w:sz w:val="22"/>
          <w:szCs w:val="22"/>
        </w:rPr>
        <w:t xml:space="preserve">European </w:t>
      </w:r>
      <w:r w:rsidRPr="00FD6BF4">
        <w:rPr>
          <w:rFonts w:ascii="Times New Roman" w:hAnsi="Times New Roman"/>
          <w:color w:val="auto"/>
          <w:sz w:val="22"/>
          <w:szCs w:val="22"/>
        </w:rPr>
        <w:t>Convention</w:t>
      </w:r>
      <w:r w:rsidR="002E7853">
        <w:rPr>
          <w:rFonts w:ascii="Times New Roman" w:hAnsi="Times New Roman"/>
          <w:color w:val="auto"/>
          <w:sz w:val="22"/>
          <w:szCs w:val="22"/>
        </w:rPr>
        <w:t xml:space="preserve"> on Human Rights</w:t>
      </w:r>
      <w:r w:rsidRPr="00FD6BF4">
        <w:rPr>
          <w:rFonts w:ascii="Times New Roman" w:hAnsi="Times New Roman"/>
          <w:color w:val="auto"/>
          <w:sz w:val="22"/>
          <w:szCs w:val="22"/>
        </w:rPr>
        <w:t xml:space="preserve">, to ban the media from identifying him in such reports. His lawyers argued this anonymity was justified to avoid damage to his reputation and the consequent impact that damage would have on his family life.  Mr Justice Tugendhat refused to grant the injunction, citing open justice principles, including as enshrined in Article 10 rights. He said that identification of Khuja in the context of the child abuse allegations could lead to him and his family, including children, being subject to very unpleasant behaviour or even harassment, but that members of the public generally who learned of the references to Khuja in the Bullfinch proceedings would not equate the suspicion he was under with guilt - he was not charged with any offence. Khuja’s anonymity stayed in place for a further three years and nine months because he appealed to the Court of Appeal against this ruling, and – when that appeal failed - appealed to the Supreme Court. In that Court’s ruling Lord Sumption said that there was no present reason to think Khuja will ever be charged with any offence, and acknowledged there was ‘a real risk’ that a person knowing what was said about Khuja in the Bullfinch </w:t>
      </w:r>
      <w:r w:rsidRPr="00FD6BF4">
        <w:rPr>
          <w:rFonts w:ascii="Times New Roman" w:hAnsi="Times New Roman"/>
          <w:color w:val="auto"/>
          <w:sz w:val="22"/>
          <w:szCs w:val="22"/>
        </w:rPr>
        <w:lastRenderedPageBreak/>
        <w:t>proceedings would conclude he had sexually abused the complainant. Lord Sumption said he was ‘less sanguine’ than Mr Justice Tugendhat was about ‘public reaction’ to the way Khuja had featured in the Bullfinch trial. Nevertheless, Lord Sumption - in a ruling supported by the majority of the Supreme Court judges to refuse to grant the injunction – made the following points:  1) Khuja could not have ‘any reasonable expectation of privacy’ as regards matters aired in a public trial; 2) the impact on his family life of publication of what was said about him in the Bullfinch trial would be ‘no different in kind from the impact of many disagreeable statements’ which may be made about people in any high profile criminal trial, and the ‘collateral impact’ this process has on those affected is ‘part of the price to be paid for open justice’ and for the freedom of the press to report public, judicial proceedings fairly and accurately; 3) the impact on Khuja’s family life would be ‘indirect and incidental’, in that neither he or his family participated in the trial, and nothing was said at it related to his family, and - although Khuja could claim that the damage to his reputation caused by identification would have an adverse impact on family life -  he had ‘no reasonable expectation of privacy’ (see point 1</w:t>
      </w:r>
      <w:r w:rsidR="00FD6BF4" w:rsidRPr="00FD6BF4">
        <w:rPr>
          <w:rFonts w:ascii="Times New Roman" w:hAnsi="Times New Roman"/>
          <w:color w:val="auto"/>
          <w:sz w:val="22"/>
          <w:szCs w:val="22"/>
        </w:rPr>
        <w:t xml:space="preserve"> above, and </w:t>
      </w:r>
      <w:r w:rsidR="0000744A">
        <w:rPr>
          <w:rFonts w:ascii="Times New Roman" w:hAnsi="Times New Roman"/>
          <w:color w:val="auto"/>
          <w:sz w:val="22"/>
          <w:szCs w:val="22"/>
        </w:rPr>
        <w:t>27.</w:t>
      </w:r>
      <w:r w:rsidR="001E7673">
        <w:rPr>
          <w:rFonts w:ascii="Times New Roman" w:hAnsi="Times New Roman"/>
          <w:color w:val="auto"/>
          <w:sz w:val="22"/>
          <w:szCs w:val="22"/>
        </w:rPr>
        <w:t>3</w:t>
      </w:r>
      <w:r w:rsidR="0000744A">
        <w:rPr>
          <w:rFonts w:ascii="Times New Roman" w:hAnsi="Times New Roman"/>
          <w:color w:val="auto"/>
          <w:sz w:val="22"/>
          <w:szCs w:val="22"/>
        </w:rPr>
        <w:t xml:space="preserve"> </w:t>
      </w:r>
      <w:r w:rsidR="00FD6BF4" w:rsidRPr="00FD6BF4">
        <w:rPr>
          <w:rFonts w:ascii="Times New Roman" w:hAnsi="Times New Roman"/>
          <w:color w:val="auto"/>
          <w:sz w:val="22"/>
          <w:szCs w:val="22"/>
        </w:rPr>
        <w:t xml:space="preserve">in </w:t>
      </w:r>
      <w:r w:rsidR="00FD6BF4" w:rsidRPr="00FD6BF4">
        <w:rPr>
          <w:rFonts w:ascii="Times New Roman" w:hAnsi="Times New Roman"/>
          <w:i/>
          <w:color w:val="auto"/>
          <w:sz w:val="22"/>
          <w:szCs w:val="22"/>
        </w:rPr>
        <w:t>McNae’s</w:t>
      </w:r>
      <w:r w:rsidRPr="00FD6BF4">
        <w:rPr>
          <w:rFonts w:ascii="Times New Roman" w:hAnsi="Times New Roman"/>
          <w:color w:val="auto"/>
          <w:sz w:val="22"/>
          <w:szCs w:val="22"/>
        </w:rPr>
        <w:t>), so could not use Article 8 rights to protect his reputation in this case, and so it would be ‘incoherent’ for the law to grant the injunction to prevent ‘the collateral impact on his family life’; 4) circumstances when an injunction would be justified to prevent publication of ‘private information’ in relation to the reporting of public, court proceedings ‘are likely to be rare’ and clearly did not exist as regards the Bullfinch case, in that sexual abuse of children – especially organised abuse - is a subject of great, public concern, and the processes by which such cases are investigated and brought to trial are matter of legitimate public interest</w:t>
      </w:r>
      <w:r w:rsidR="00FD6BF4" w:rsidRPr="00FD6BF4">
        <w:rPr>
          <w:rFonts w:ascii="Times New Roman" w:hAnsi="Times New Roman"/>
          <w:color w:val="auto"/>
          <w:sz w:val="22"/>
          <w:szCs w:val="22"/>
        </w:rPr>
        <w:t xml:space="preserve">; </w:t>
      </w:r>
      <w:r w:rsidRPr="00FD6BF4">
        <w:rPr>
          <w:rFonts w:ascii="Times New Roman" w:hAnsi="Times New Roman"/>
          <w:color w:val="auto"/>
          <w:sz w:val="22"/>
          <w:szCs w:val="22"/>
        </w:rPr>
        <w:t>5) although Khuja was not a defendant in the Bullfinch case, his identity was not a peripheral or irrelevant feature of that particular story. Lord Sumption added that, as regards media reporting of court cases, the law recognised that – within the limits imposed by defamation law</w:t>
      </w:r>
      <w:r w:rsidR="00FD6BF4" w:rsidRPr="00FD6BF4">
        <w:rPr>
          <w:rFonts w:ascii="Times New Roman" w:hAnsi="Times New Roman"/>
          <w:color w:val="auto"/>
          <w:sz w:val="22"/>
          <w:szCs w:val="22"/>
        </w:rPr>
        <w:t xml:space="preserve"> </w:t>
      </w:r>
      <w:r w:rsidRPr="00FD6BF4">
        <w:rPr>
          <w:rFonts w:ascii="Times New Roman" w:hAnsi="Times New Roman"/>
          <w:color w:val="auto"/>
          <w:sz w:val="22"/>
          <w:szCs w:val="22"/>
        </w:rPr>
        <w:t xml:space="preserve"> – the way in which the story is presented is a matter of editorial judgment, in which the desire to increase the interest of the story by giving it a human face is a legitimate</w:t>
      </w:r>
      <w:r w:rsidR="00FD6BF4" w:rsidRPr="00FD6BF4">
        <w:rPr>
          <w:rFonts w:ascii="Times New Roman" w:hAnsi="Times New Roman"/>
          <w:color w:val="auto"/>
          <w:sz w:val="22"/>
          <w:szCs w:val="22"/>
        </w:rPr>
        <w:t xml:space="preserve"> </w:t>
      </w:r>
      <w:r w:rsidRPr="00FD6BF4">
        <w:rPr>
          <w:rFonts w:ascii="Times New Roman" w:hAnsi="Times New Roman"/>
          <w:color w:val="auto"/>
          <w:sz w:val="22"/>
          <w:szCs w:val="22"/>
        </w:rPr>
        <w:t>consideration (</w:t>
      </w:r>
      <w:r w:rsidRPr="00FD6BF4">
        <w:rPr>
          <w:rFonts w:ascii="Times New Roman" w:hAnsi="Times New Roman"/>
          <w:i/>
          <w:color w:val="auto"/>
          <w:sz w:val="22"/>
          <w:szCs w:val="22"/>
        </w:rPr>
        <w:t>Khuja v Times Newspapers and others</w:t>
      </w:r>
      <w:r w:rsidRPr="00FD6BF4">
        <w:rPr>
          <w:rFonts w:ascii="Times New Roman" w:hAnsi="Times New Roman"/>
          <w:color w:val="auto"/>
          <w:sz w:val="22"/>
          <w:szCs w:val="22"/>
        </w:rPr>
        <w:t xml:space="preserve"> [2017] UKSC 49)</w:t>
      </w:r>
      <w:r w:rsidR="00FD6BF4" w:rsidRPr="00FD6BF4">
        <w:rPr>
          <w:rFonts w:ascii="Times New Roman" w:hAnsi="Times New Roman"/>
          <w:color w:val="auto"/>
          <w:sz w:val="22"/>
          <w:szCs w:val="22"/>
        </w:rPr>
        <w:t xml:space="preserve">.  Lord Sumption’s reference to the ‘limits’ of defamation law was apparently to the requirements of </w:t>
      </w:r>
      <w:r w:rsidR="00FD6BF4" w:rsidRPr="00FD6BF4">
        <w:rPr>
          <w:rFonts w:ascii="Times New Roman" w:hAnsi="Times New Roman"/>
          <w:color w:val="auto"/>
          <w:sz w:val="22"/>
          <w:szCs w:val="22"/>
        </w:rPr>
        <w:lastRenderedPageBreak/>
        <w:t xml:space="preserve">the privilege defences that reporting of court cases must be fair and accurate. See </w:t>
      </w:r>
      <w:r w:rsidR="0000744A">
        <w:rPr>
          <w:rFonts w:ascii="Times New Roman" w:hAnsi="Times New Roman"/>
          <w:color w:val="auto"/>
          <w:sz w:val="22"/>
          <w:szCs w:val="22"/>
        </w:rPr>
        <w:t>22.5</w:t>
      </w:r>
      <w:r w:rsidR="002E7853">
        <w:rPr>
          <w:rFonts w:ascii="Times New Roman" w:hAnsi="Times New Roman"/>
          <w:color w:val="auto"/>
          <w:sz w:val="22"/>
          <w:szCs w:val="22"/>
        </w:rPr>
        <w:t xml:space="preserve">.1 </w:t>
      </w:r>
      <w:r w:rsidR="00FD6BF4" w:rsidRPr="00FD6BF4">
        <w:rPr>
          <w:rFonts w:ascii="Times New Roman" w:hAnsi="Times New Roman"/>
          <w:color w:val="auto"/>
          <w:sz w:val="22"/>
          <w:szCs w:val="22"/>
        </w:rPr>
        <w:t xml:space="preserve">in </w:t>
      </w:r>
      <w:r w:rsidR="00FD6BF4" w:rsidRPr="0000744A">
        <w:rPr>
          <w:rFonts w:ascii="Times New Roman" w:hAnsi="Times New Roman"/>
          <w:i/>
          <w:color w:val="auto"/>
          <w:sz w:val="22"/>
          <w:szCs w:val="22"/>
        </w:rPr>
        <w:t>McNae’s</w:t>
      </w:r>
      <w:r w:rsidR="00FD6BF4" w:rsidRPr="00FD6BF4">
        <w:rPr>
          <w:rFonts w:ascii="Times New Roman" w:hAnsi="Times New Roman"/>
          <w:color w:val="auto"/>
          <w:sz w:val="22"/>
          <w:szCs w:val="22"/>
        </w:rPr>
        <w:t xml:space="preserve"> about these requirements.</w:t>
      </w:r>
    </w:p>
    <w:p w14:paraId="1DF700F3" w14:textId="77777777" w:rsidR="00023C3A" w:rsidRPr="00FD6BF4" w:rsidRDefault="00023C3A" w:rsidP="004163E3">
      <w:pPr>
        <w:pStyle w:val="FT3aText"/>
        <w:spacing w:line="480" w:lineRule="auto"/>
        <w:ind w:left="567"/>
        <w:rPr>
          <w:rFonts w:ascii="Times New Roman" w:hAnsi="Times New Roman"/>
          <w:color w:val="auto"/>
          <w:sz w:val="22"/>
          <w:szCs w:val="22"/>
        </w:rPr>
      </w:pPr>
    </w:p>
    <w:p w14:paraId="27EC3DC0" w14:textId="4C451974" w:rsidR="00023C3A" w:rsidRPr="009A1EE2" w:rsidRDefault="00FD6BF4" w:rsidP="004163E3">
      <w:pPr>
        <w:pStyle w:val="FT3aText"/>
        <w:spacing w:line="480" w:lineRule="auto"/>
        <w:rPr>
          <w:rFonts w:ascii="Times New Roman" w:hAnsi="Times New Roman" w:cs="Times New Roman"/>
          <w:b/>
          <w:color w:val="auto"/>
          <w:sz w:val="26"/>
          <w:szCs w:val="28"/>
        </w:rPr>
      </w:pPr>
      <w:r w:rsidRPr="009A1EE2">
        <w:rPr>
          <w:rFonts w:ascii="Times New Roman" w:hAnsi="Times New Roman" w:cs="Times New Roman"/>
          <w:b/>
          <w:color w:val="auto"/>
          <w:sz w:val="26"/>
          <w:szCs w:val="28"/>
        </w:rPr>
        <w:t>16.</w:t>
      </w:r>
      <w:r w:rsidR="001C6818">
        <w:rPr>
          <w:rFonts w:ascii="Times New Roman" w:hAnsi="Times New Roman" w:cs="Times New Roman"/>
          <w:b/>
          <w:color w:val="auto"/>
          <w:sz w:val="26"/>
          <w:szCs w:val="28"/>
        </w:rPr>
        <w:t>8</w:t>
      </w:r>
      <w:r w:rsidRPr="009A1EE2">
        <w:rPr>
          <w:rFonts w:ascii="Times New Roman" w:hAnsi="Times New Roman" w:cs="Times New Roman"/>
          <w:b/>
          <w:color w:val="auto"/>
          <w:sz w:val="26"/>
          <w:szCs w:val="28"/>
        </w:rPr>
        <w:t xml:space="preserve">.1 </w:t>
      </w:r>
      <w:r w:rsidRPr="009A1EE2">
        <w:rPr>
          <w:rFonts w:ascii="Times New Roman" w:hAnsi="Times New Roman" w:cs="Times New Roman"/>
          <w:b/>
          <w:bCs/>
          <w:color w:val="auto"/>
          <w:sz w:val="26"/>
          <w:szCs w:val="28"/>
        </w:rPr>
        <w:t>Section 4(2) orders</w:t>
      </w:r>
    </w:p>
    <w:p w14:paraId="2D09AF91" w14:textId="77777777" w:rsidR="00553CAA" w:rsidRPr="002E7853" w:rsidRDefault="00553CAA" w:rsidP="004163E3">
      <w:pPr>
        <w:spacing w:after="0" w:line="480" w:lineRule="auto"/>
        <w:rPr>
          <w:rFonts w:ascii="Times New Roman" w:hAnsi="Times New Roman" w:cs="Times New Roman"/>
          <w:szCs w:val="24"/>
        </w:rPr>
      </w:pPr>
      <w:r w:rsidRPr="002E7853">
        <w:rPr>
          <w:rFonts w:ascii="Times New Roman" w:hAnsi="Times New Roman" w:cs="Times New Roman"/>
          <w:szCs w:val="24"/>
        </w:rPr>
        <w:t>Courts should recognise that a section 4(2) order could, by postponing media reporting of a case, distort or diminish the public’s understanding of events.</w:t>
      </w:r>
    </w:p>
    <w:p w14:paraId="67A105B8" w14:textId="77777777" w:rsidR="00316268" w:rsidRPr="00615145" w:rsidRDefault="00316268" w:rsidP="004163E3">
      <w:pPr>
        <w:spacing w:after="0" w:line="480" w:lineRule="auto"/>
        <w:rPr>
          <w:rFonts w:ascii="Times New Roman" w:hAnsi="Times New Roman" w:cs="Times New Roman"/>
          <w:sz w:val="24"/>
          <w:szCs w:val="24"/>
        </w:rPr>
      </w:pPr>
    </w:p>
    <w:p w14:paraId="27655EF4" w14:textId="77777777" w:rsidR="00553CAA" w:rsidRPr="002E7853" w:rsidRDefault="00FD6BF4" w:rsidP="004163E3">
      <w:pPr>
        <w:pStyle w:val="NormalWeb"/>
        <w:shd w:val="clear" w:color="auto" w:fill="FFFFFF"/>
        <w:spacing w:before="0" w:beforeAutospacing="0" w:after="0" w:afterAutospacing="0" w:line="480" w:lineRule="auto"/>
        <w:ind w:left="567"/>
        <w:rPr>
          <w:sz w:val="22"/>
        </w:rPr>
      </w:pPr>
      <w:r w:rsidRPr="002E7853">
        <w:rPr>
          <w:b/>
          <w:sz w:val="22"/>
        </w:rPr>
        <w:t>Case study:</w:t>
      </w:r>
      <w:r w:rsidRPr="002E7853">
        <w:rPr>
          <w:sz w:val="22"/>
        </w:rPr>
        <w:t xml:space="preserve"> </w:t>
      </w:r>
      <w:r w:rsidR="00553CAA" w:rsidRPr="002E7853">
        <w:rPr>
          <w:sz w:val="22"/>
        </w:rPr>
        <w:t>In 2006 the head of the Metropolitan police’s counter-terrorism branch, Peter Clarke said section 4(2) orders – imposed because of argument that reports of one terrorism trial could prejudice others then pending – were causing long delays in publication of reports of these trials. He said it had led to myths that the terrorism threat had been exaggerated. Terror cases took an average of two years to come to court, with each trial averaging 12 months, because they were so complex. Judges therefore felt compelled to impose what had become an interlocking web of orders under the Contempt of Court Act 1981 to ensure that defendants received fair trials before untainted juries, Mr</w:t>
      </w:r>
      <w:r w:rsidR="00553CAA" w:rsidRPr="002E7853">
        <w:rPr>
          <w:rStyle w:val="apple-converted-space"/>
          <w:b/>
          <w:bCs/>
          <w:sz w:val="22"/>
        </w:rPr>
        <w:t> </w:t>
      </w:r>
      <w:r w:rsidR="00553CAA" w:rsidRPr="002E7853">
        <w:rPr>
          <w:rStyle w:val="highlight"/>
          <w:bCs/>
          <w:sz w:val="22"/>
        </w:rPr>
        <w:t>Clarke</w:t>
      </w:r>
      <w:r w:rsidR="00553CAA" w:rsidRPr="002E7853">
        <w:rPr>
          <w:rStyle w:val="apple-converted-space"/>
          <w:bCs/>
          <w:sz w:val="22"/>
        </w:rPr>
        <w:t> </w:t>
      </w:r>
      <w:r w:rsidR="00553CAA" w:rsidRPr="002E7853">
        <w:rPr>
          <w:sz w:val="22"/>
        </w:rPr>
        <w:t>said.</w:t>
      </w:r>
      <w:r w:rsidRPr="002E7853">
        <w:rPr>
          <w:sz w:val="22"/>
        </w:rPr>
        <w:t xml:space="preserve"> </w:t>
      </w:r>
      <w:r w:rsidR="00553CAA" w:rsidRPr="002E7853">
        <w:rPr>
          <w:sz w:val="22"/>
          <w:shd w:val="clear" w:color="auto" w:fill="FFFFFF"/>
        </w:rPr>
        <w:t>‘This inability to put before the public what is happening has led to some myths, like the idea that the (terror) threat was being exaggerated at the behest of the Government to justify foreign policy - that is so far off the mark,’ he told an anti-terror conference at St Antony's College, Oxford.</w:t>
      </w:r>
      <w:r w:rsidR="002E7853">
        <w:rPr>
          <w:sz w:val="22"/>
          <w:shd w:val="clear" w:color="auto" w:fill="FFFFFF"/>
        </w:rPr>
        <w:t xml:space="preserve"> </w:t>
      </w:r>
      <w:r w:rsidR="00553CAA" w:rsidRPr="002E7853">
        <w:rPr>
          <w:sz w:val="22"/>
        </w:rPr>
        <w:t>In 2009 he returned to the subject of the Act, arguing that it was time to ‘trust’ jurors more in the interests of ensuring that communities were kept informed during the sometimes very long periods it took to prepare a case. ‘I think there is a link between the application of the Contempt of Court Act and the potential effectiveness of counter-terrorist policing,’ he told the BBC.</w:t>
      </w:r>
      <w:r w:rsidRPr="002E7853">
        <w:rPr>
          <w:sz w:val="22"/>
        </w:rPr>
        <w:t xml:space="preserve"> </w:t>
      </w:r>
      <w:r w:rsidR="00553CAA" w:rsidRPr="002E7853">
        <w:rPr>
          <w:sz w:val="22"/>
        </w:rPr>
        <w:t>‘It is fundamental to any type of policing that communities must have confidence in what the police are doing. All too often, though, it has been two or even three years before we have been able to explain to communities why certain actions were carried out</w:t>
      </w:r>
      <w:r w:rsidR="00FB706D" w:rsidRPr="002E7853">
        <w:rPr>
          <w:sz w:val="22"/>
        </w:rPr>
        <w:t>’ He said: ‘</w:t>
      </w:r>
      <w:r w:rsidR="00553CAA" w:rsidRPr="002E7853">
        <w:rPr>
          <w:sz w:val="22"/>
        </w:rPr>
        <w:t xml:space="preserve">If that happens it is going to be far more difficult for those communities to have confidence in the police, to have the confidence to come forward with intelligence and information which could be absolutely vital in terms of </w:t>
      </w:r>
      <w:r w:rsidR="00553CAA" w:rsidRPr="002E7853">
        <w:rPr>
          <w:sz w:val="22"/>
        </w:rPr>
        <w:lastRenderedPageBreak/>
        <w:t>counter-terrorism.’</w:t>
      </w:r>
      <w:r w:rsidR="00FB706D" w:rsidRPr="002E7853">
        <w:rPr>
          <w:sz w:val="22"/>
        </w:rPr>
        <w:t xml:space="preserve"> </w:t>
      </w:r>
      <w:r w:rsidR="00553CAA" w:rsidRPr="002E7853">
        <w:rPr>
          <w:sz w:val="22"/>
        </w:rPr>
        <w:t>Mr</w:t>
      </w:r>
      <w:r w:rsidR="00553CAA" w:rsidRPr="002E7853">
        <w:rPr>
          <w:rStyle w:val="apple-converted-space"/>
          <w:b/>
          <w:bCs/>
          <w:sz w:val="22"/>
        </w:rPr>
        <w:t> </w:t>
      </w:r>
      <w:r w:rsidR="00553CAA" w:rsidRPr="002E7853">
        <w:rPr>
          <w:rStyle w:val="highlight"/>
          <w:bCs/>
          <w:sz w:val="22"/>
        </w:rPr>
        <w:t>Clarke,</w:t>
      </w:r>
      <w:r w:rsidR="00553CAA" w:rsidRPr="002E7853">
        <w:rPr>
          <w:rStyle w:val="apple-converted-space"/>
          <w:sz w:val="22"/>
        </w:rPr>
        <w:t> </w:t>
      </w:r>
      <w:r w:rsidR="00553CAA" w:rsidRPr="002E7853">
        <w:rPr>
          <w:sz w:val="22"/>
        </w:rPr>
        <w:t>who headed the Met’s Counter Terrorism Command until 2008, said a 2003 raid on Finsbury Park Mosque was a particularly acute example. ‘This was a hugely sensitive operation and we wanted to be able to explain to communities why it was we were doing something like that,’ he said, adding that an explanation could not be given until three years after the event.</w:t>
      </w:r>
      <w:r w:rsidR="002E7853">
        <w:rPr>
          <w:sz w:val="22"/>
        </w:rPr>
        <w:t xml:space="preserve">’ </w:t>
      </w:r>
      <w:r w:rsidR="00553CAA" w:rsidRPr="002E7853">
        <w:rPr>
          <w:sz w:val="22"/>
        </w:rPr>
        <w:t>The police were then accused of exaggerating the terror threat in a bid to provide support for the Iraq invasion, which harmed the force's effectiveness, he said, adding that the ‘official silence’ required by the Act ‘leaves an open court for others to roll out speculation, innuendo, sometimes deliberate lies’.</w:t>
      </w:r>
      <w:r w:rsidR="00FB706D" w:rsidRPr="002E7853">
        <w:rPr>
          <w:sz w:val="22"/>
        </w:rPr>
        <w:t xml:space="preserve"> He said: ‘</w:t>
      </w:r>
      <w:r w:rsidR="00553CAA" w:rsidRPr="002E7853">
        <w:rPr>
          <w:sz w:val="22"/>
        </w:rPr>
        <w:t>That unbalances the public debate and makes it very difficult for communities to know what to believe and therefore it makes it more difficult for the police to do their job.’</w:t>
      </w:r>
      <w:r w:rsidR="00FB706D" w:rsidRPr="002E7853">
        <w:rPr>
          <w:sz w:val="22"/>
        </w:rPr>
        <w:t xml:space="preserve"> </w:t>
      </w:r>
      <w:r w:rsidR="00D713A3" w:rsidRPr="002E7853">
        <w:rPr>
          <w:sz w:val="22"/>
        </w:rPr>
        <w:t xml:space="preserve">Mr Clarke </w:t>
      </w:r>
      <w:r w:rsidR="00553CAA" w:rsidRPr="002E7853">
        <w:rPr>
          <w:sz w:val="22"/>
        </w:rPr>
        <w:t>questioned how often in reality there was a ‘substantial risk of serious prejudice’</w:t>
      </w:r>
      <w:r w:rsidR="00FB706D" w:rsidRPr="002E7853">
        <w:rPr>
          <w:sz w:val="22"/>
        </w:rPr>
        <w:t xml:space="preserve">, saying: </w:t>
      </w:r>
      <w:r w:rsidR="00553CAA" w:rsidRPr="002E7853">
        <w:rPr>
          <w:sz w:val="22"/>
        </w:rPr>
        <w:t xml:space="preserve">‘In an era of global communication it is unrealistic to think that jurors will sit there in complete isolation not understanding the </w:t>
      </w:r>
      <w:r w:rsidR="00FB706D" w:rsidRPr="002E7853">
        <w:rPr>
          <w:sz w:val="22"/>
        </w:rPr>
        <w:t xml:space="preserve">context of what they are trying.’ He said: </w:t>
      </w:r>
      <w:r w:rsidR="00553CAA" w:rsidRPr="002E7853">
        <w:rPr>
          <w:sz w:val="22"/>
        </w:rPr>
        <w:t>‘Juries are the bedrock of our judicial system - we need to cherish them and, most imp</w:t>
      </w:r>
      <w:r w:rsidR="00FB706D" w:rsidRPr="002E7853">
        <w:rPr>
          <w:sz w:val="22"/>
        </w:rPr>
        <w:t>ortantly, we need to trust them</w:t>
      </w:r>
      <w:r w:rsidR="00553CAA" w:rsidRPr="002E7853">
        <w:rPr>
          <w:sz w:val="22"/>
        </w:rPr>
        <w:t>’</w:t>
      </w:r>
      <w:r w:rsidR="00FB706D" w:rsidRPr="002E7853">
        <w:rPr>
          <w:sz w:val="22"/>
        </w:rPr>
        <w:t xml:space="preserve"> </w:t>
      </w:r>
      <w:r w:rsidR="00553CAA" w:rsidRPr="002E7853">
        <w:rPr>
          <w:sz w:val="22"/>
        </w:rPr>
        <w:t>(</w:t>
      </w:r>
      <w:r w:rsidR="00553CAA" w:rsidRPr="002E7853">
        <w:rPr>
          <w:i/>
          <w:sz w:val="22"/>
        </w:rPr>
        <w:t>Media Lawyer</w:t>
      </w:r>
      <w:r w:rsidR="00553CAA" w:rsidRPr="002E7853">
        <w:rPr>
          <w:sz w:val="22"/>
        </w:rPr>
        <w:t>, 15 December 2006 and 6 July 2009).</w:t>
      </w:r>
    </w:p>
    <w:p w14:paraId="76F87AD3" w14:textId="77777777" w:rsidR="00316268" w:rsidRPr="002E7853" w:rsidRDefault="00316268" w:rsidP="004163E3">
      <w:pPr>
        <w:pStyle w:val="Text"/>
        <w:spacing w:line="480" w:lineRule="auto"/>
        <w:jc w:val="left"/>
        <w:rPr>
          <w:rFonts w:ascii="Times New Roman" w:hAnsi="Times New Roman" w:cs="Times New Roman"/>
          <w:color w:val="auto"/>
          <w:sz w:val="20"/>
          <w:szCs w:val="22"/>
          <w:shd w:val="clear" w:color="auto" w:fill="FFFFFF"/>
        </w:rPr>
      </w:pPr>
    </w:p>
    <w:p w14:paraId="358CD5BB" w14:textId="77777777" w:rsidR="00553CAA" w:rsidRPr="002E7853" w:rsidRDefault="00553CAA" w:rsidP="004163E3">
      <w:pPr>
        <w:spacing w:after="0" w:line="480" w:lineRule="auto"/>
        <w:ind w:left="567"/>
        <w:rPr>
          <w:rFonts w:ascii="Times New Roman" w:hAnsi="Times New Roman" w:cs="Times New Roman"/>
          <w:szCs w:val="24"/>
        </w:rPr>
      </w:pPr>
      <w:r w:rsidRPr="002E7853">
        <w:rPr>
          <w:rFonts w:ascii="Times New Roman" w:hAnsi="Times New Roman" w:cs="Times New Roman"/>
          <w:b/>
          <w:szCs w:val="24"/>
        </w:rPr>
        <w:t>Case study</w:t>
      </w:r>
      <w:r w:rsidRPr="002E7853">
        <w:rPr>
          <w:rFonts w:ascii="Times New Roman" w:hAnsi="Times New Roman" w:cs="Times New Roman"/>
          <w:szCs w:val="24"/>
        </w:rPr>
        <w:t>: In 1994 Mr Justice Lindsay refused to make a section 4(2) order postponing reporting of civil cases involving pension funds, although criminal proceedings were pending. He said a risk of prejudice which could not be described as substantial had to be tolerated as the price of an open press and that even if the risk was properly to be described as substantial, a postponement order did not automatically follow (</w:t>
      </w:r>
      <w:r w:rsidRPr="002E7853">
        <w:rPr>
          <w:rFonts w:ascii="Times New Roman" w:hAnsi="Times New Roman" w:cs="Times New Roman"/>
          <w:i/>
          <w:szCs w:val="24"/>
        </w:rPr>
        <w:t xml:space="preserve">MGN Pension Trustees Ltd v Bank of America </w:t>
      </w:r>
      <w:r w:rsidRPr="002E7853">
        <w:rPr>
          <w:rFonts w:ascii="Times New Roman" w:hAnsi="Times New Roman" w:cs="Times New Roman"/>
          <w:szCs w:val="24"/>
        </w:rPr>
        <w:t>[1995] 2 All ER 355, Ch D).</w:t>
      </w:r>
    </w:p>
    <w:p w14:paraId="76F0421E" w14:textId="77777777" w:rsidR="002E7853" w:rsidRDefault="002E7853" w:rsidP="004163E3">
      <w:pPr>
        <w:pStyle w:val="h3"/>
        <w:rPr>
          <w:b/>
          <w:color w:val="000000"/>
          <w:sz w:val="24"/>
          <w:szCs w:val="24"/>
        </w:rPr>
      </w:pPr>
    </w:p>
    <w:p w14:paraId="7A257B45" w14:textId="06D3BC0B" w:rsidR="00553CAA" w:rsidRPr="00037993" w:rsidRDefault="00553CAA" w:rsidP="004163E3">
      <w:pPr>
        <w:pStyle w:val="h3"/>
        <w:rPr>
          <w:b/>
          <w:color w:val="000000"/>
          <w:sz w:val="24"/>
          <w:szCs w:val="24"/>
        </w:rPr>
      </w:pPr>
      <w:r w:rsidRPr="00037993">
        <w:rPr>
          <w:b/>
          <w:color w:val="000000"/>
          <w:sz w:val="24"/>
          <w:szCs w:val="24"/>
        </w:rPr>
        <w:t>Section 4(2) orders cannot restrict reports of events outside the courtroom</w:t>
      </w:r>
      <w:r w:rsidR="00FB706D" w:rsidRPr="00037993">
        <w:rPr>
          <w:b/>
          <w:color w:val="000000"/>
          <w:sz w:val="24"/>
          <w:szCs w:val="24"/>
        </w:rPr>
        <w:t xml:space="preserve"> or </w:t>
      </w:r>
      <w:r w:rsidR="001C6818">
        <w:rPr>
          <w:b/>
          <w:color w:val="000000"/>
          <w:sz w:val="24"/>
          <w:szCs w:val="24"/>
        </w:rPr>
        <w:t xml:space="preserve">of material </w:t>
      </w:r>
      <w:r w:rsidR="00FB706D" w:rsidRPr="00037993">
        <w:rPr>
          <w:b/>
          <w:color w:val="000000"/>
          <w:sz w:val="24"/>
          <w:szCs w:val="24"/>
        </w:rPr>
        <w:t>already in the public domain</w:t>
      </w:r>
    </w:p>
    <w:p w14:paraId="0AF7085F" w14:textId="0319D1C4" w:rsidR="00553CAA" w:rsidRDefault="00553CAA" w:rsidP="004163E3">
      <w:pPr>
        <w:autoSpaceDE w:val="0"/>
        <w:autoSpaceDN w:val="0"/>
        <w:adjustRightInd w:val="0"/>
        <w:spacing w:after="0" w:line="480" w:lineRule="auto"/>
        <w:rPr>
          <w:rFonts w:ascii="Times New Roman" w:hAnsi="Times New Roman" w:cs="Times New Roman"/>
          <w:color w:val="000000"/>
        </w:rPr>
      </w:pPr>
      <w:r w:rsidRPr="00037993">
        <w:rPr>
          <w:rFonts w:ascii="Times New Roman" w:hAnsi="Times New Roman" w:cs="Times New Roman"/>
          <w:color w:val="000000"/>
        </w:rPr>
        <w:t xml:space="preserve">Section 4(2) refers only to postponing reports of a court’s proceedings – but some courts have tried to use it temporarily to ban reporting of an external event, or of a statement not made in the proceedings. </w:t>
      </w:r>
      <w:r w:rsidRPr="00037993">
        <w:rPr>
          <w:rFonts w:ascii="Times New Roman" w:hAnsi="Times New Roman" w:cs="Times New Roman"/>
          <w:color w:val="000000"/>
        </w:rPr>
        <w:lastRenderedPageBreak/>
        <w:t>The Court of Appeal</w:t>
      </w:r>
      <w:r w:rsidR="00037993">
        <w:rPr>
          <w:rFonts w:ascii="Times New Roman" w:hAnsi="Times New Roman" w:cs="Times New Roman"/>
          <w:color w:val="000000"/>
        </w:rPr>
        <w:t xml:space="preserve"> </w:t>
      </w:r>
      <w:r w:rsidRPr="00037993">
        <w:rPr>
          <w:rFonts w:ascii="Times New Roman" w:hAnsi="Times New Roman" w:cs="Times New Roman"/>
          <w:color w:val="000000"/>
        </w:rPr>
        <w:t xml:space="preserve">accepted </w:t>
      </w:r>
      <w:r w:rsidR="00037993">
        <w:rPr>
          <w:rFonts w:ascii="Times New Roman" w:hAnsi="Times New Roman" w:cs="Times New Roman"/>
          <w:color w:val="000000"/>
        </w:rPr>
        <w:t xml:space="preserve">in </w:t>
      </w:r>
      <w:r w:rsidR="00037993" w:rsidRPr="00037993">
        <w:rPr>
          <w:rStyle w:val="italic"/>
          <w:rFonts w:ascii="Times New Roman" w:hAnsi="Times New Roman" w:cs="Times New Roman"/>
          <w:color w:val="000000"/>
        </w:rPr>
        <w:t>R v B</w:t>
      </w:r>
      <w:r w:rsidR="00037993" w:rsidRPr="00037993">
        <w:rPr>
          <w:rFonts w:ascii="Times New Roman" w:hAnsi="Times New Roman" w:cs="Times New Roman"/>
          <w:color w:val="000000"/>
        </w:rPr>
        <w:t xml:space="preserve"> </w:t>
      </w:r>
      <w:r w:rsidR="00037993" w:rsidRPr="00037993">
        <w:rPr>
          <w:rFonts w:ascii="Times New Roman" w:hAnsi="Times New Roman" w:cs="Times New Roman"/>
        </w:rPr>
        <w:t>[2006] EWCA Crim 2692</w:t>
      </w:r>
      <w:r w:rsidR="00037993">
        <w:rPr>
          <w:rFonts w:ascii="Times New Roman" w:hAnsi="Times New Roman" w:cs="Times New Roman"/>
        </w:rPr>
        <w:t xml:space="preserve"> </w:t>
      </w:r>
      <w:r w:rsidR="00037993" w:rsidRPr="00037993">
        <w:rPr>
          <w:rFonts w:ascii="Times New Roman" w:hAnsi="Times New Roman" w:cs="Times New Roman"/>
          <w:color w:val="000000"/>
        </w:rPr>
        <w:t xml:space="preserve"> </w:t>
      </w:r>
      <w:r w:rsidRPr="00037993">
        <w:rPr>
          <w:rFonts w:ascii="Times New Roman" w:hAnsi="Times New Roman" w:cs="Times New Roman"/>
          <w:color w:val="000000"/>
        </w:rPr>
        <w:t xml:space="preserve">that such use is beyond the section’s scope, and unnecessary because a media organisation can face proceedings under the Contempt of Court Act </w:t>
      </w:r>
      <w:r w:rsidR="00037993">
        <w:rPr>
          <w:rFonts w:ascii="Times New Roman" w:hAnsi="Times New Roman" w:cs="Times New Roman"/>
          <w:color w:val="000000"/>
        </w:rPr>
        <w:t xml:space="preserve">1981 </w:t>
      </w:r>
      <w:r w:rsidRPr="00037993">
        <w:rPr>
          <w:rFonts w:ascii="Times New Roman" w:hAnsi="Times New Roman" w:cs="Times New Roman"/>
          <w:color w:val="000000"/>
        </w:rPr>
        <w:t>for publishing anything which creates a substantial risk of serious prejudice or impediment to an active case</w:t>
      </w:r>
      <w:r w:rsidR="00037993">
        <w:rPr>
          <w:rFonts w:ascii="Times New Roman" w:hAnsi="Times New Roman" w:cs="Times New Roman"/>
          <w:color w:val="000000"/>
        </w:rPr>
        <w:t>.</w:t>
      </w:r>
      <w:r w:rsidR="00037993">
        <w:rPr>
          <w:rFonts w:ascii="Times New Roman" w:hAnsi="Times New Roman" w:cs="Times New Roman"/>
        </w:rPr>
        <w:t xml:space="preserve"> </w:t>
      </w:r>
      <w:r w:rsidRPr="00037993">
        <w:rPr>
          <w:rFonts w:ascii="Times New Roman" w:hAnsi="Times New Roman" w:cs="Times New Roman"/>
          <w:color w:val="000000"/>
        </w:rPr>
        <w:t xml:space="preserve"> Th</w:t>
      </w:r>
      <w:r w:rsidR="002E7853">
        <w:rPr>
          <w:rFonts w:ascii="Times New Roman" w:hAnsi="Times New Roman" w:cs="Times New Roman"/>
          <w:color w:val="000000"/>
        </w:rPr>
        <w:t xml:space="preserve">at </w:t>
      </w:r>
      <w:r w:rsidR="00037993">
        <w:rPr>
          <w:rFonts w:ascii="Times New Roman" w:hAnsi="Times New Roman" w:cs="Times New Roman"/>
          <w:color w:val="000000"/>
        </w:rPr>
        <w:t xml:space="preserve">part of the </w:t>
      </w:r>
      <w:r w:rsidRPr="00037993">
        <w:rPr>
          <w:rFonts w:ascii="Times New Roman" w:hAnsi="Times New Roman" w:cs="Times New Roman"/>
          <w:color w:val="000000"/>
        </w:rPr>
        <w:t xml:space="preserve">Act is explained in </w:t>
      </w:r>
      <w:r w:rsidR="00037993">
        <w:rPr>
          <w:rFonts w:ascii="Times New Roman" w:hAnsi="Times New Roman" w:cs="Times New Roman"/>
          <w:color w:val="000000"/>
        </w:rPr>
        <w:t xml:space="preserve">19.4 and 19.6 in </w:t>
      </w:r>
      <w:r w:rsidRPr="00037993">
        <w:rPr>
          <w:rFonts w:ascii="Times New Roman" w:hAnsi="Times New Roman" w:cs="Times New Roman"/>
          <w:i/>
          <w:color w:val="000000"/>
        </w:rPr>
        <w:t>McNae’s</w:t>
      </w:r>
      <w:r w:rsidR="00037993">
        <w:rPr>
          <w:rFonts w:ascii="Times New Roman" w:hAnsi="Times New Roman" w:cs="Times New Roman"/>
          <w:color w:val="000000"/>
        </w:rPr>
        <w:t>.</w:t>
      </w:r>
    </w:p>
    <w:p w14:paraId="6A8FAC56" w14:textId="77777777" w:rsidR="00B67E56" w:rsidRDefault="00B67E56" w:rsidP="004163E3">
      <w:pPr>
        <w:autoSpaceDE w:val="0"/>
        <w:autoSpaceDN w:val="0"/>
        <w:adjustRightInd w:val="0"/>
        <w:spacing w:after="0" w:line="480" w:lineRule="auto"/>
        <w:rPr>
          <w:rFonts w:ascii="Times New Roman" w:hAnsi="Times New Roman" w:cs="Times New Roman"/>
          <w:b/>
          <w:color w:val="000000"/>
          <w:sz w:val="26"/>
          <w:szCs w:val="26"/>
        </w:rPr>
      </w:pPr>
    </w:p>
    <w:p w14:paraId="10911077" w14:textId="3FEFB8C1" w:rsidR="00B67E56" w:rsidRPr="00B67E56" w:rsidRDefault="00B67E56" w:rsidP="004163E3">
      <w:pPr>
        <w:autoSpaceDE w:val="0"/>
        <w:autoSpaceDN w:val="0"/>
        <w:adjustRightInd w:val="0"/>
        <w:spacing w:after="0" w:line="480" w:lineRule="auto"/>
        <w:rPr>
          <w:rFonts w:ascii="Times New Roman" w:hAnsi="Times New Roman" w:cs="Times New Roman"/>
          <w:color w:val="000000"/>
          <w:sz w:val="24"/>
          <w:szCs w:val="24"/>
        </w:rPr>
      </w:pPr>
      <w:r w:rsidRPr="00B67E56">
        <w:rPr>
          <w:rFonts w:ascii="Times New Roman" w:hAnsi="Times New Roman" w:cs="Times New Roman"/>
          <w:b/>
          <w:color w:val="000000"/>
          <w:sz w:val="24"/>
          <w:szCs w:val="24"/>
        </w:rPr>
        <w:t>Section 4(2) orders should not be made because of material published pre-trial on the internet</w:t>
      </w:r>
    </w:p>
    <w:p w14:paraId="4B3BEF99" w14:textId="780B0CAC" w:rsidR="00B67E56" w:rsidRDefault="00B67E56" w:rsidP="004163E3">
      <w:pPr>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The Court of Appeal made clear in 2018 that section 4(2) orders should not be made because of concern about prejudicial material already on the internet.</w:t>
      </w:r>
    </w:p>
    <w:p w14:paraId="69EB6A1C" w14:textId="77777777" w:rsidR="00B67E56" w:rsidRDefault="00B67E56" w:rsidP="004163E3">
      <w:pPr>
        <w:autoSpaceDE w:val="0"/>
        <w:autoSpaceDN w:val="0"/>
        <w:adjustRightInd w:val="0"/>
        <w:spacing w:after="0" w:line="480" w:lineRule="auto"/>
        <w:rPr>
          <w:rFonts w:ascii="Times New Roman" w:hAnsi="Times New Roman" w:cs="Times New Roman"/>
          <w:color w:val="000000"/>
        </w:rPr>
      </w:pPr>
    </w:p>
    <w:p w14:paraId="48FEE1F9" w14:textId="1C891453" w:rsidR="00B67E56" w:rsidRPr="004F3BB4" w:rsidRDefault="00B67E56" w:rsidP="00B67E56">
      <w:pPr>
        <w:autoSpaceDE w:val="0"/>
        <w:autoSpaceDN w:val="0"/>
        <w:spacing w:after="0" w:line="480" w:lineRule="auto"/>
        <w:ind w:left="600"/>
        <w:rPr>
          <w:rFonts w:ascii="Times New Roman" w:hAnsi="Times New Roman" w:cs="Times New Roman"/>
        </w:rPr>
      </w:pPr>
      <w:r w:rsidRPr="004F3BB4">
        <w:rPr>
          <w:rFonts w:ascii="Times New Roman" w:hAnsi="Times New Roman" w:cs="Times New Roman"/>
          <w:b/>
          <w:bCs/>
        </w:rPr>
        <w:t>Case study:</w:t>
      </w:r>
      <w:r w:rsidRPr="004F3BB4">
        <w:rPr>
          <w:rFonts w:ascii="Times New Roman" w:hAnsi="Times New Roman" w:cs="Times New Roman"/>
        </w:rPr>
        <w:t xml:space="preserve"> A section 4(2) order stopped the media from reporting the trial of a surgeon accused of fraud</w:t>
      </w:r>
      <w:r w:rsidR="004D051A">
        <w:rPr>
          <w:rFonts w:ascii="Times New Roman" w:hAnsi="Times New Roman" w:cs="Times New Roman"/>
        </w:rPr>
        <w:t>,</w:t>
      </w:r>
      <w:r w:rsidRPr="004F3BB4">
        <w:rPr>
          <w:rFonts w:ascii="Times New Roman" w:hAnsi="Times New Roman" w:cs="Times New Roman"/>
        </w:rPr>
        <w:t xml:space="preserve"> until after the jury delivered its verdict</w:t>
      </w:r>
      <w:r w:rsidR="004D051A">
        <w:rPr>
          <w:rFonts w:ascii="Times New Roman" w:hAnsi="Times New Roman" w:cs="Times New Roman"/>
        </w:rPr>
        <w:t>. But the order</w:t>
      </w:r>
      <w:r w:rsidRPr="004F3BB4">
        <w:rPr>
          <w:rFonts w:ascii="Times New Roman" w:hAnsi="Times New Roman" w:cs="Times New Roman"/>
        </w:rPr>
        <w:t xml:space="preserve"> should never have been made, the Court of Appeal ruled in June 2018. Judge Juckes QC made the order at Worcester Crown Court in January that year shortly before the opening of the trial of Sudip Sarker. The fraud charge was that Sarker had dishonestly exaggerated his professional experience when applying to be a consultant surgeon at the Alexandra Hospital in Redditch, a job he was given by Worcestershire Acute Hospital Trust in 2011. Colleagues soon raised concerns about him performing bowel surgery poorly. There were incidents where procedures went wrong. An investigation in 2012 by the Trust found stark contrasts in the complication rates for his patients when compared with </w:t>
      </w:r>
      <w:r>
        <w:rPr>
          <w:rFonts w:ascii="Times New Roman" w:hAnsi="Times New Roman" w:cs="Times New Roman"/>
        </w:rPr>
        <w:t xml:space="preserve">those of </w:t>
      </w:r>
      <w:r w:rsidRPr="004F3BB4">
        <w:rPr>
          <w:rFonts w:ascii="Times New Roman" w:hAnsi="Times New Roman" w:cs="Times New Roman"/>
        </w:rPr>
        <w:t xml:space="preserve">other surgeons performing similar operations. After a review of his work by the Royal College of Surgeons he was suspended in 2013 and dismissed in 2015. There was a police investigation into a number of deaths of his patient, although he was not charged in relation to any death. On the day the fraud trial was due to begin his defence counsel </w:t>
      </w:r>
      <w:r w:rsidR="004D051A">
        <w:rPr>
          <w:rFonts w:ascii="Times New Roman" w:hAnsi="Times New Roman" w:cs="Times New Roman"/>
        </w:rPr>
        <w:t xml:space="preserve">asked Judge Juckes to impose </w:t>
      </w:r>
      <w:r w:rsidRPr="004F3BB4">
        <w:rPr>
          <w:rFonts w:ascii="Times New Roman" w:hAnsi="Times New Roman" w:cs="Times New Roman"/>
        </w:rPr>
        <w:t>a section 4(2) order</w:t>
      </w:r>
      <w:r w:rsidR="004D051A">
        <w:rPr>
          <w:rFonts w:ascii="Times New Roman" w:hAnsi="Times New Roman" w:cs="Times New Roman"/>
        </w:rPr>
        <w:t xml:space="preserve">, arguing that it </w:t>
      </w:r>
      <w:r w:rsidRPr="004F3BB4">
        <w:rPr>
          <w:rFonts w:ascii="Times New Roman" w:hAnsi="Times New Roman" w:cs="Times New Roman"/>
        </w:rPr>
        <w:t xml:space="preserve">was necessary because media reports about Sarker – that he had been suspended </w:t>
      </w:r>
      <w:r w:rsidR="004D051A">
        <w:rPr>
          <w:rFonts w:ascii="Times New Roman" w:hAnsi="Times New Roman" w:cs="Times New Roman"/>
        </w:rPr>
        <w:t xml:space="preserve">by the Trust </w:t>
      </w:r>
      <w:r w:rsidRPr="004F3BB4">
        <w:rPr>
          <w:rFonts w:ascii="Times New Roman" w:hAnsi="Times New Roman" w:cs="Times New Roman"/>
        </w:rPr>
        <w:t xml:space="preserve">after concerns about his competence, that the deaths of three of his patients had been referred to a </w:t>
      </w:r>
      <w:r w:rsidRPr="004F3BB4">
        <w:rPr>
          <w:rFonts w:ascii="Times New Roman" w:hAnsi="Times New Roman" w:cs="Times New Roman"/>
        </w:rPr>
        <w:lastRenderedPageBreak/>
        <w:t xml:space="preserve">coroner and, from later dates, that he was being investigated by police and had been sacked– remained online. The counsel said that if a contemporaneous report of the trial was published it would ‘inadvertently link’ to that material, and if jurors clicked through such a link they would see that material and therefore could be prejudiced against Sarker. Therefore, the defence argument was, there should be no coverage of the trial until the verdict, to remove the possibility of that linkage. The prosecution adopted a neutral position as regards </w:t>
      </w:r>
      <w:r>
        <w:rPr>
          <w:rFonts w:ascii="Times New Roman" w:hAnsi="Times New Roman" w:cs="Times New Roman"/>
        </w:rPr>
        <w:t xml:space="preserve">this </w:t>
      </w:r>
      <w:r w:rsidRPr="004F3BB4">
        <w:rPr>
          <w:rFonts w:ascii="Times New Roman" w:hAnsi="Times New Roman" w:cs="Times New Roman"/>
        </w:rPr>
        <w:t>application for a section 4(2</w:t>
      </w:r>
      <w:r w:rsidR="004D051A">
        <w:rPr>
          <w:rFonts w:ascii="Times New Roman" w:hAnsi="Times New Roman" w:cs="Times New Roman"/>
        </w:rPr>
        <w:t xml:space="preserve">) </w:t>
      </w:r>
      <w:r w:rsidRPr="004F3BB4">
        <w:rPr>
          <w:rFonts w:ascii="Times New Roman" w:hAnsi="Times New Roman" w:cs="Times New Roman"/>
        </w:rPr>
        <w:t>order. The judge made the order</w:t>
      </w:r>
      <w:r>
        <w:rPr>
          <w:rFonts w:ascii="Times New Roman" w:hAnsi="Times New Roman"/>
        </w:rPr>
        <w:t>. F</w:t>
      </w:r>
      <w:r w:rsidRPr="004F3BB4">
        <w:rPr>
          <w:rFonts w:ascii="Times New Roman" w:hAnsi="Times New Roman" w:cs="Times New Roman"/>
        </w:rPr>
        <w:t>our days later, as the trial progressed with no media coverage because of the order, the BBC sent a lawyer to the court to argue against it. He told Judge Juckes that the BBC and other media organisations are highly experienced in reporting criminal trials, and that no reasonable news editor would broadcast or publish prejudicial material or allow it to be published on their platforms, including on message boards, social media, or through links to previous news stories. He pointed out that the judge had given the normal direction to the jury not to conduct their own research into the case and, in any event, if a juror were minded to disobey that direction they would find the prejudicial material by simply 'Googling' the defendant's name. Therefore, the BBC lawyer said, the ban on the media publishing report</w:t>
      </w:r>
      <w:r w:rsidR="004D051A">
        <w:rPr>
          <w:rFonts w:ascii="Times New Roman" w:hAnsi="Times New Roman" w:cs="Times New Roman"/>
        </w:rPr>
        <w:t>s</w:t>
      </w:r>
      <w:r w:rsidRPr="004F3BB4">
        <w:rPr>
          <w:rFonts w:ascii="Times New Roman" w:hAnsi="Times New Roman" w:cs="Times New Roman"/>
        </w:rPr>
        <w:t xml:space="preserve"> of the trial </w:t>
      </w:r>
      <w:r w:rsidR="004D051A">
        <w:rPr>
          <w:rFonts w:ascii="Times New Roman" w:hAnsi="Times New Roman" w:cs="Times New Roman"/>
        </w:rPr>
        <w:t xml:space="preserve">as it progressed </w:t>
      </w:r>
      <w:r w:rsidRPr="004F3BB4">
        <w:rPr>
          <w:rFonts w:ascii="Times New Roman" w:hAnsi="Times New Roman" w:cs="Times New Roman"/>
        </w:rPr>
        <w:t>did nothing to prevent the risk that juror</w:t>
      </w:r>
      <w:r w:rsidR="004D051A">
        <w:rPr>
          <w:rFonts w:ascii="Times New Roman" w:hAnsi="Times New Roman" w:cs="Times New Roman"/>
        </w:rPr>
        <w:t>s</w:t>
      </w:r>
      <w:r w:rsidRPr="004F3BB4">
        <w:rPr>
          <w:rFonts w:ascii="Times New Roman" w:hAnsi="Times New Roman" w:cs="Times New Roman"/>
        </w:rPr>
        <w:t xml:space="preserve"> may read the</w:t>
      </w:r>
      <w:r w:rsidR="004D051A">
        <w:rPr>
          <w:rFonts w:ascii="Times New Roman" w:hAnsi="Times New Roman" w:cs="Times New Roman"/>
        </w:rPr>
        <w:t xml:space="preserve"> </w:t>
      </w:r>
      <w:r w:rsidRPr="004F3BB4">
        <w:rPr>
          <w:rFonts w:ascii="Times New Roman" w:hAnsi="Times New Roman" w:cs="Times New Roman"/>
        </w:rPr>
        <w:t>prejudicial material. By this time the prosecution supported the order. The judge refused to lift it then but did so after Sarker was convicted</w:t>
      </w:r>
      <w:r>
        <w:rPr>
          <w:rFonts w:ascii="Times New Roman" w:hAnsi="Times New Roman" w:cs="Times New Roman"/>
        </w:rPr>
        <w:t xml:space="preserve"> seven days later</w:t>
      </w:r>
      <w:r w:rsidRPr="004F3BB4">
        <w:rPr>
          <w:rFonts w:ascii="Times New Roman" w:hAnsi="Times New Roman" w:cs="Times New Roman"/>
        </w:rPr>
        <w:t>. As a matter of principle, the BBC, supported by other media organisations, appealed to the Court of Appeal, asking it to rule that the order should not have been made. The Court - the Lord Chief Justice, Lord Burnett, Mr Justice Stuart-Smith and Mr Justice Nicklin - upheld that appeal. It stressed the importance of open justice, and reminded judges that they should approach applications for reporting restrictions with caution</w:t>
      </w:r>
      <w:r>
        <w:rPr>
          <w:rFonts w:ascii="Times New Roman" w:hAnsi="Times New Roman"/>
        </w:rPr>
        <w:t xml:space="preserve">, and referred to the need to follow the approach set out in the </w:t>
      </w:r>
      <w:r w:rsidRPr="004F3BB4">
        <w:rPr>
          <w:rFonts w:ascii="Times New Roman" w:hAnsi="Times New Roman"/>
          <w:i/>
          <w:iCs/>
        </w:rPr>
        <w:t>Sherwood</w:t>
      </w:r>
      <w:r>
        <w:rPr>
          <w:rFonts w:ascii="Times New Roman" w:hAnsi="Times New Roman"/>
        </w:rPr>
        <w:t xml:space="preserve"> judgement on section 4(2) orders (see 16.8.1.2 in </w:t>
      </w:r>
      <w:r w:rsidRPr="004F3BB4">
        <w:rPr>
          <w:rFonts w:ascii="Times New Roman" w:hAnsi="Times New Roman"/>
          <w:i/>
          <w:iCs/>
        </w:rPr>
        <w:t>McNae’s</w:t>
      </w:r>
      <w:r>
        <w:rPr>
          <w:rFonts w:ascii="Times New Roman" w:hAnsi="Times New Roman"/>
        </w:rPr>
        <w:t>)</w:t>
      </w:r>
      <w:r w:rsidRPr="004F3BB4">
        <w:rPr>
          <w:rFonts w:ascii="Times New Roman" w:hAnsi="Times New Roman" w:cs="Times New Roman"/>
        </w:rPr>
        <w:t xml:space="preserve">. Lord Burnett said of the application made by </w:t>
      </w:r>
      <w:r>
        <w:rPr>
          <w:rFonts w:ascii="Times New Roman" w:hAnsi="Times New Roman"/>
        </w:rPr>
        <w:t xml:space="preserve">Sarker’s counsel </w:t>
      </w:r>
      <w:r w:rsidRPr="004F3BB4">
        <w:rPr>
          <w:rFonts w:ascii="Times New Roman" w:hAnsi="Times New Roman" w:cs="Times New Roman"/>
        </w:rPr>
        <w:t xml:space="preserve">for the order: ‘Judges must be on their guard against applications which are advanced at the last minute or without proper consideration of the principles in play…Although a reporter may be in court (as was the case here) he or she is unlikely to be in a position instantly to advance considered submissions in </w:t>
      </w:r>
      <w:r w:rsidRPr="004F3BB4">
        <w:rPr>
          <w:rFonts w:ascii="Times New Roman" w:hAnsi="Times New Roman" w:cs="Times New Roman"/>
        </w:rPr>
        <w:lastRenderedPageBreak/>
        <w:t xml:space="preserve">response to an application…It is when these factors, individually or collectively, are present that the court must be most vigilant to ensure that an application for reporting restrictions receives careful consideration….The reality is that most local newspapers, for decades the mainstay of reporting the work of our courts, will be unable to justify the cost of applying to discharge or appealing a reporting restriction order’. He said that in the absence of any submissions from the media, judges are entitled to look to the prosecution for assistance, whose duty it is to ensure that the court is aware of the relevant legal principles. Lord Burnett </w:t>
      </w:r>
      <w:r>
        <w:rPr>
          <w:rFonts w:ascii="Times New Roman" w:hAnsi="Times New Roman" w:cs="Times New Roman"/>
        </w:rPr>
        <w:t xml:space="preserve">added </w:t>
      </w:r>
      <w:r w:rsidRPr="004F3BB4">
        <w:rPr>
          <w:rFonts w:ascii="Times New Roman" w:hAnsi="Times New Roman" w:cs="Times New Roman"/>
        </w:rPr>
        <w:t xml:space="preserve">that the practical effect of even a relatively short postponement order is likely to reduce the chances of any reporting at all. ‘In order to publish a postponed report of a trial, the media organisation would have to commit the resources of a journalist attending the trial in the certain knowledge that only a fraction of what would have been published in daily reports will be likely to be published when the order is lifted. In the modern era of communications, it is truer than ever that “stale news is no news”.’ He said that the danger of ‘parasitic damage’ to a trial by jurors seeing online comments or other news reports about a defendant was not a risk of prejudice arising from fair and accurate reporting of the trial, and so could not justify an order under section 4 (2). He </w:t>
      </w:r>
      <w:r>
        <w:rPr>
          <w:rFonts w:ascii="Times New Roman" w:hAnsi="Times New Roman"/>
        </w:rPr>
        <w:t>said too</w:t>
      </w:r>
      <w:r w:rsidRPr="004F3BB4">
        <w:rPr>
          <w:rFonts w:ascii="Times New Roman" w:hAnsi="Times New Roman" w:cs="Times New Roman"/>
        </w:rPr>
        <w:t>: ‘Fair and accurate contemporaneous reporting of the trial would not have given rise to any risk of prejudice…The perceived risk [of prejudice] arose from an assumption that a fair and accurate contemporaneous report would contain links to earlier irrelevant and prejudicial material…There was no reason to make that assumption..’ Lord Burnett</w:t>
      </w:r>
      <w:r w:rsidR="004D051A">
        <w:rPr>
          <w:rFonts w:ascii="Times New Roman" w:hAnsi="Times New Roman" w:cs="Times New Roman"/>
        </w:rPr>
        <w:t xml:space="preserve"> added</w:t>
      </w:r>
      <w:r w:rsidRPr="004F3BB4">
        <w:rPr>
          <w:rFonts w:ascii="Times New Roman" w:hAnsi="Times New Roman" w:cs="Times New Roman"/>
        </w:rPr>
        <w:t>: ‘At the heart of the concern articulated by the defendant's counsel was a fear that, contrary to the judge's direction, echoed in material given to the jury in writing, members of the jury might embark on a search for further material. …There was no reason to suppose that they would do so and a postponing order pursuant to section 4(2) was anyway an impermissible mechanism to reduce any such risk’ (</w:t>
      </w:r>
      <w:r w:rsidRPr="004F3BB4">
        <w:rPr>
          <w:rFonts w:ascii="Times New Roman" w:hAnsi="Times New Roman" w:cs="Times New Roman"/>
          <w:i/>
          <w:iCs/>
        </w:rPr>
        <w:t>R v Sarker</w:t>
      </w:r>
      <w:r w:rsidRPr="004F3BB4">
        <w:rPr>
          <w:rFonts w:ascii="Times New Roman" w:hAnsi="Times New Roman" w:cs="Times New Roman"/>
        </w:rPr>
        <w:t xml:space="preserve"> [2018] EWCA Crim 1341]</w:t>
      </w:r>
      <w:r w:rsidR="001F3538">
        <w:rPr>
          <w:rFonts w:ascii="Times New Roman" w:hAnsi="Times New Roman" w:cs="Times New Roman"/>
        </w:rPr>
        <w:t>)</w:t>
      </w:r>
    </w:p>
    <w:p w14:paraId="333A271B" w14:textId="58FB0E06" w:rsidR="00B67E56" w:rsidRDefault="00B67E56" w:rsidP="00B67E56">
      <w:pPr>
        <w:autoSpaceDE w:val="0"/>
        <w:autoSpaceDN w:val="0"/>
        <w:adjustRightInd w:val="0"/>
        <w:spacing w:after="0" w:line="480" w:lineRule="auto"/>
        <w:rPr>
          <w:rFonts w:ascii="Times New Roman" w:hAnsi="Times New Roman" w:cs="Times New Roman"/>
          <w:color w:val="000000"/>
        </w:rPr>
      </w:pPr>
    </w:p>
    <w:p w14:paraId="3B647284" w14:textId="17FA04D7" w:rsidR="009A1EE2" w:rsidRPr="009A1EE2" w:rsidRDefault="009A1EE2" w:rsidP="004163E3">
      <w:pPr>
        <w:spacing w:after="0" w:line="480" w:lineRule="auto"/>
        <w:rPr>
          <w:rFonts w:ascii="Times New Roman" w:hAnsi="Times New Roman" w:cs="Times New Roman"/>
          <w:b/>
          <w:sz w:val="26"/>
        </w:rPr>
      </w:pPr>
      <w:r w:rsidRPr="009A1EE2">
        <w:rPr>
          <w:rFonts w:ascii="Times New Roman" w:hAnsi="Times New Roman" w:cs="Times New Roman"/>
          <w:b/>
          <w:sz w:val="26"/>
        </w:rPr>
        <w:t>16.</w:t>
      </w:r>
      <w:r w:rsidR="001F3538">
        <w:rPr>
          <w:rFonts w:ascii="Times New Roman" w:hAnsi="Times New Roman" w:cs="Times New Roman"/>
          <w:b/>
          <w:sz w:val="26"/>
        </w:rPr>
        <w:t>8</w:t>
      </w:r>
      <w:r w:rsidRPr="009A1EE2">
        <w:rPr>
          <w:rFonts w:ascii="Times New Roman" w:hAnsi="Times New Roman" w:cs="Times New Roman"/>
          <w:b/>
          <w:sz w:val="26"/>
        </w:rPr>
        <w:t xml:space="preserve">.2 Section 11 orders </w:t>
      </w:r>
    </w:p>
    <w:p w14:paraId="178A0E91" w14:textId="0D913B06" w:rsidR="00037993" w:rsidRDefault="00037993" w:rsidP="004163E3">
      <w:pPr>
        <w:spacing w:after="0" w:line="480" w:lineRule="auto"/>
        <w:rPr>
          <w:rFonts w:ascii="Times New Roman" w:hAnsi="Times New Roman" w:cs="Times New Roman"/>
          <w:b/>
          <w:bCs/>
          <w:sz w:val="24"/>
          <w:szCs w:val="24"/>
        </w:rPr>
      </w:pPr>
      <w:r w:rsidRPr="00037993">
        <w:rPr>
          <w:rFonts w:ascii="Times New Roman" w:hAnsi="Times New Roman" w:cs="Times New Roman"/>
          <w:b/>
          <w:sz w:val="24"/>
          <w:szCs w:val="24"/>
        </w:rPr>
        <w:t>16.</w:t>
      </w:r>
      <w:r w:rsidR="001F3538">
        <w:rPr>
          <w:rFonts w:ascii="Times New Roman" w:hAnsi="Times New Roman" w:cs="Times New Roman"/>
          <w:b/>
          <w:sz w:val="24"/>
          <w:szCs w:val="24"/>
        </w:rPr>
        <w:t>8</w:t>
      </w:r>
      <w:r w:rsidRPr="00037993">
        <w:rPr>
          <w:rFonts w:ascii="Times New Roman" w:hAnsi="Times New Roman" w:cs="Times New Roman"/>
          <w:b/>
          <w:sz w:val="24"/>
          <w:szCs w:val="24"/>
        </w:rPr>
        <w:t xml:space="preserve">.2.2 </w:t>
      </w:r>
      <w:r w:rsidRPr="00037993">
        <w:rPr>
          <w:rFonts w:ascii="Times New Roman" w:hAnsi="Times New Roman" w:cs="Times New Roman"/>
          <w:b/>
          <w:bCs/>
          <w:sz w:val="24"/>
          <w:szCs w:val="24"/>
        </w:rPr>
        <w:t>Has the name or matter been withheld from the public?</w:t>
      </w:r>
    </w:p>
    <w:p w14:paraId="265D97A3" w14:textId="77777777" w:rsidR="004163E3" w:rsidRDefault="004163E3" w:rsidP="004163E3">
      <w:pPr>
        <w:autoSpaceDE w:val="0"/>
        <w:autoSpaceDN w:val="0"/>
        <w:adjustRightInd w:val="0"/>
        <w:spacing w:after="0" w:line="480" w:lineRule="auto"/>
        <w:ind w:left="426"/>
        <w:rPr>
          <w:rFonts w:ascii="Times New Roman" w:hAnsi="Times New Roman"/>
          <w:b/>
          <w:szCs w:val="24"/>
        </w:rPr>
      </w:pPr>
    </w:p>
    <w:p w14:paraId="6F8EFC36" w14:textId="77777777" w:rsidR="00316268" w:rsidRPr="004163E3" w:rsidRDefault="00316268" w:rsidP="004163E3">
      <w:pPr>
        <w:autoSpaceDE w:val="0"/>
        <w:autoSpaceDN w:val="0"/>
        <w:adjustRightInd w:val="0"/>
        <w:spacing w:after="0" w:line="480" w:lineRule="auto"/>
        <w:ind w:left="426"/>
        <w:rPr>
          <w:rFonts w:ascii="Times New Roman" w:hAnsi="Times New Roman"/>
          <w:szCs w:val="24"/>
        </w:rPr>
      </w:pPr>
      <w:r w:rsidRPr="004163E3">
        <w:rPr>
          <w:rFonts w:ascii="Times New Roman" w:hAnsi="Times New Roman"/>
          <w:b/>
          <w:szCs w:val="24"/>
        </w:rPr>
        <w:t>Case study:</w:t>
      </w:r>
      <w:r w:rsidRPr="004163E3">
        <w:rPr>
          <w:rFonts w:ascii="Times New Roman" w:hAnsi="Times New Roman"/>
          <w:szCs w:val="24"/>
        </w:rPr>
        <w:t xml:space="preserve"> In 2012 David Graham, of Blackpool-based Watsons Press Agency, cited the </w:t>
      </w:r>
      <w:r w:rsidRPr="004163E3">
        <w:rPr>
          <w:rFonts w:ascii="Times New Roman" w:hAnsi="Times New Roman"/>
          <w:i/>
          <w:szCs w:val="24"/>
        </w:rPr>
        <w:t>Arundel</w:t>
      </w:r>
      <w:r w:rsidRPr="004163E3">
        <w:rPr>
          <w:rFonts w:ascii="Times New Roman" w:hAnsi="Times New Roman"/>
          <w:szCs w:val="24"/>
        </w:rPr>
        <w:t xml:space="preserve"> case when he persuaded a district judge to revoke a section 11 order giving anonymity to former professional footballer Alan Burrows, aged 70, </w:t>
      </w:r>
      <w:r w:rsidR="004163E3">
        <w:rPr>
          <w:rFonts w:ascii="Times New Roman" w:hAnsi="Times New Roman"/>
          <w:szCs w:val="24"/>
        </w:rPr>
        <w:t>who had been made subject to a s</w:t>
      </w:r>
      <w:r w:rsidRPr="004163E3">
        <w:rPr>
          <w:rFonts w:ascii="Times New Roman" w:hAnsi="Times New Roman"/>
          <w:szCs w:val="24"/>
        </w:rPr>
        <w:t xml:space="preserve">exual </w:t>
      </w:r>
      <w:r w:rsidR="004163E3">
        <w:rPr>
          <w:rFonts w:ascii="Times New Roman" w:hAnsi="Times New Roman"/>
          <w:szCs w:val="24"/>
        </w:rPr>
        <w:t>offences prevention o</w:t>
      </w:r>
      <w:r w:rsidRPr="004163E3">
        <w:rPr>
          <w:rFonts w:ascii="Times New Roman" w:hAnsi="Times New Roman"/>
          <w:szCs w:val="24"/>
        </w:rPr>
        <w:t>rder (SOPO). The order banned Burrows, who once played for Blackpool FC, from contact with children. Mr Graham pointed out that Burrows was named in open court when the SOPO proceedings began (</w:t>
      </w:r>
      <w:r w:rsidRPr="004163E3">
        <w:rPr>
          <w:rFonts w:ascii="Times New Roman" w:hAnsi="Times New Roman"/>
          <w:i/>
          <w:szCs w:val="24"/>
        </w:rPr>
        <w:t>Media Lawyer</w:t>
      </w:r>
      <w:r w:rsidRPr="004163E3">
        <w:rPr>
          <w:rFonts w:ascii="Times New Roman" w:hAnsi="Times New Roman"/>
          <w:szCs w:val="24"/>
        </w:rPr>
        <w:t xml:space="preserve">, 18 June 2012). </w:t>
      </w:r>
    </w:p>
    <w:p w14:paraId="5B6EA611" w14:textId="10BD419F" w:rsidR="00316268" w:rsidRDefault="00316268" w:rsidP="004163E3">
      <w:pPr>
        <w:autoSpaceDE w:val="0"/>
        <w:autoSpaceDN w:val="0"/>
        <w:adjustRightInd w:val="0"/>
        <w:spacing w:after="0" w:line="480" w:lineRule="auto"/>
        <w:rPr>
          <w:rFonts w:ascii="Times New Roman" w:hAnsi="Times New Roman" w:cs="Times New Roman"/>
          <w:b/>
          <w:sz w:val="24"/>
          <w:szCs w:val="24"/>
        </w:rPr>
      </w:pPr>
    </w:p>
    <w:p w14:paraId="4075A445" w14:textId="3F241228" w:rsidR="001F3538" w:rsidRPr="00D171CF" w:rsidRDefault="001F3538" w:rsidP="001F3538">
      <w:pPr>
        <w:spacing w:after="0" w:line="480" w:lineRule="auto"/>
        <w:rPr>
          <w:rFonts w:ascii="Times New Roman" w:hAnsi="Times New Roman" w:cs="Times New Roman"/>
          <w:b/>
          <w:bCs/>
          <w:sz w:val="28"/>
        </w:rPr>
      </w:pPr>
      <w:r w:rsidRPr="00D171CF">
        <w:rPr>
          <w:rFonts w:ascii="Times New Roman" w:hAnsi="Times New Roman" w:cs="Times New Roman"/>
          <w:b/>
          <w:bCs/>
          <w:sz w:val="28"/>
        </w:rPr>
        <w:t xml:space="preserve">Orders to protect the public from risk of sexual </w:t>
      </w:r>
      <w:r w:rsidR="00411CA2">
        <w:rPr>
          <w:rFonts w:ascii="Times New Roman" w:hAnsi="Times New Roman" w:cs="Times New Roman"/>
          <w:b/>
          <w:bCs/>
          <w:sz w:val="28"/>
        </w:rPr>
        <w:t xml:space="preserve">or trafficking </w:t>
      </w:r>
      <w:r w:rsidRPr="00D171CF">
        <w:rPr>
          <w:rFonts w:ascii="Times New Roman" w:hAnsi="Times New Roman" w:cs="Times New Roman"/>
          <w:b/>
          <w:bCs/>
          <w:sz w:val="28"/>
        </w:rPr>
        <w:t>offences</w:t>
      </w:r>
    </w:p>
    <w:p w14:paraId="7C2BD310" w14:textId="77777777" w:rsidR="001F3538" w:rsidRPr="00197E39" w:rsidRDefault="001F3538" w:rsidP="001F3538">
      <w:pPr>
        <w:spacing w:after="0" w:line="480" w:lineRule="auto"/>
        <w:rPr>
          <w:rFonts w:ascii="Times New Roman" w:hAnsi="Times New Roman" w:cs="Times New Roman"/>
          <w:bCs/>
        </w:rPr>
      </w:pPr>
      <w:r w:rsidRPr="00197E39">
        <w:rPr>
          <w:rFonts w:ascii="Times New Roman" w:hAnsi="Times New Roman" w:cs="Times New Roman"/>
          <w:bCs/>
        </w:rPr>
        <w:t xml:space="preserve">A court which believes a person could commit a sexual offence has </w:t>
      </w:r>
      <w:r>
        <w:rPr>
          <w:rFonts w:ascii="Times New Roman" w:hAnsi="Times New Roman" w:cs="Times New Roman"/>
          <w:bCs/>
        </w:rPr>
        <w:t xml:space="preserve">two </w:t>
      </w:r>
      <w:r w:rsidRPr="00197E39">
        <w:rPr>
          <w:rFonts w:ascii="Times New Roman" w:hAnsi="Times New Roman" w:cs="Times New Roman"/>
          <w:bCs/>
        </w:rPr>
        <w:t xml:space="preserve">powers </w:t>
      </w:r>
      <w:r>
        <w:rPr>
          <w:rFonts w:ascii="Times New Roman" w:hAnsi="Times New Roman" w:cs="Times New Roman"/>
          <w:bCs/>
        </w:rPr>
        <w:t xml:space="preserve">created specifically to minimise that risk. </w:t>
      </w:r>
      <w:r w:rsidRPr="00197E39">
        <w:rPr>
          <w:rFonts w:ascii="Times New Roman" w:hAnsi="Times New Roman" w:cs="Times New Roman"/>
          <w:bCs/>
        </w:rPr>
        <w:t xml:space="preserve"> </w:t>
      </w:r>
    </w:p>
    <w:p w14:paraId="384D1183" w14:textId="77777777" w:rsidR="001F3538" w:rsidRPr="00197E39" w:rsidRDefault="001F3538" w:rsidP="001F3538">
      <w:pPr>
        <w:spacing w:after="0" w:line="480" w:lineRule="auto"/>
        <w:rPr>
          <w:rFonts w:ascii="Times New Roman" w:hAnsi="Times New Roman" w:cs="Times New Roman"/>
          <w:bCs/>
        </w:rPr>
      </w:pPr>
      <w:r w:rsidRPr="00197E39">
        <w:rPr>
          <w:rFonts w:ascii="Times New Roman" w:hAnsi="Times New Roman" w:cs="Times New Roman"/>
          <w:bCs/>
        </w:rPr>
        <w:t>A ‘sexual harm prevention order’ can be imposed on a person already convicted of a sexual offence or cautioned for one, and who poses a risk of sexual harm to the public. The order could, for example, ban a man convicted of a paedophile offence from communicating with any child, including on the internet, or from loitering near schools.  Or it could ban a man who has a record of sexual assault from approaching any woman he does not know. The order can be imposed in a Crown or magistrates’ court in a sentencing hearing, or if the police or National Crime Agency applies to a magistrates’ court. This type of order replaced an earlier version known as a sexual offence</w:t>
      </w:r>
      <w:r>
        <w:rPr>
          <w:rFonts w:ascii="Times New Roman" w:hAnsi="Times New Roman" w:cs="Times New Roman"/>
          <w:bCs/>
        </w:rPr>
        <w:t>s</w:t>
      </w:r>
      <w:r w:rsidRPr="00197E39">
        <w:rPr>
          <w:rFonts w:ascii="Times New Roman" w:hAnsi="Times New Roman" w:cs="Times New Roman"/>
          <w:bCs/>
        </w:rPr>
        <w:t xml:space="preserve"> prevention order</w:t>
      </w:r>
      <w:r>
        <w:rPr>
          <w:rFonts w:ascii="Times New Roman" w:hAnsi="Times New Roman" w:cs="Times New Roman"/>
          <w:bCs/>
        </w:rPr>
        <w:t xml:space="preserve"> (SOPO)</w:t>
      </w:r>
      <w:r w:rsidRPr="00197E39">
        <w:rPr>
          <w:rFonts w:ascii="Times New Roman" w:hAnsi="Times New Roman" w:cs="Times New Roman"/>
          <w:bCs/>
        </w:rPr>
        <w:t xml:space="preserve">. </w:t>
      </w:r>
    </w:p>
    <w:p w14:paraId="7FA59C70" w14:textId="40317F96" w:rsidR="001F3538" w:rsidRPr="00197E39" w:rsidRDefault="001F3538" w:rsidP="001F3538">
      <w:pPr>
        <w:spacing w:after="0" w:line="480" w:lineRule="auto"/>
        <w:rPr>
          <w:rFonts w:ascii="Times New Roman" w:hAnsi="Times New Roman" w:cs="Times New Roman"/>
          <w:bCs/>
        </w:rPr>
      </w:pPr>
      <w:r w:rsidRPr="00197E39">
        <w:rPr>
          <w:rFonts w:ascii="Times New Roman" w:hAnsi="Times New Roman" w:cs="Times New Roman"/>
          <w:bCs/>
        </w:rPr>
        <w:t xml:space="preserve">A ‘sexual risk order’ can be made – again, to restrict a person’s activity – if he or she has done an act of a sexual nature and, as a result, poses a risk of harm, even if he or she has not been convicted of a sexual offence. It can be imposed by a magistrates’ court on the application of the police or the Agency.   </w:t>
      </w:r>
    </w:p>
    <w:p w14:paraId="0F6F6A54" w14:textId="76D6A908" w:rsidR="001F3538" w:rsidRPr="006A6143" w:rsidRDefault="001F3538" w:rsidP="001F3538">
      <w:pPr>
        <w:spacing w:after="0" w:line="480" w:lineRule="auto"/>
        <w:rPr>
          <w:lang w:val="en-US"/>
        </w:rPr>
      </w:pPr>
      <w:r w:rsidRPr="00197E39">
        <w:rPr>
          <w:rFonts w:ascii="Times New Roman" w:hAnsi="Times New Roman" w:cs="Times New Roman"/>
          <w:color w:val="000000"/>
        </w:rPr>
        <w:t>Home Office guidance says it is normal practice for some police forces to ask magistrates, at the outset of a hearing which decides whether either type of order should be imposed, to make a</w:t>
      </w:r>
      <w:r>
        <w:rPr>
          <w:rFonts w:ascii="Times New Roman" w:hAnsi="Times New Roman" w:cs="Times New Roman"/>
          <w:color w:val="000000"/>
        </w:rPr>
        <w:t xml:space="preserve">n order under </w:t>
      </w:r>
      <w:r w:rsidRPr="00197E39">
        <w:rPr>
          <w:rFonts w:ascii="Times New Roman" w:hAnsi="Times New Roman" w:cs="Times New Roman"/>
          <w:color w:val="000000"/>
        </w:rPr>
        <w:t xml:space="preserve">section 11 </w:t>
      </w:r>
      <w:r>
        <w:rPr>
          <w:rFonts w:ascii="Times New Roman" w:hAnsi="Times New Roman" w:cs="Times New Roman"/>
          <w:color w:val="000000"/>
        </w:rPr>
        <w:t xml:space="preserve">of the Contempt of Court Act 1981 </w:t>
      </w:r>
      <w:r w:rsidRPr="00197E39">
        <w:rPr>
          <w:rFonts w:ascii="Times New Roman" w:hAnsi="Times New Roman" w:cs="Times New Roman"/>
          <w:color w:val="000000"/>
        </w:rPr>
        <w:t xml:space="preserve">to stop the person against whom </w:t>
      </w:r>
      <w:r>
        <w:rPr>
          <w:rFonts w:ascii="Times New Roman" w:hAnsi="Times New Roman" w:cs="Times New Roman"/>
          <w:color w:val="000000"/>
        </w:rPr>
        <w:t xml:space="preserve">a sexual harm prevention or sexual harm risk order </w:t>
      </w:r>
      <w:r w:rsidRPr="00197E39">
        <w:rPr>
          <w:rFonts w:ascii="Times New Roman" w:hAnsi="Times New Roman" w:cs="Times New Roman"/>
          <w:color w:val="000000"/>
        </w:rPr>
        <w:t>is sought being identified in reports</w:t>
      </w:r>
      <w:r>
        <w:rPr>
          <w:rFonts w:ascii="Times New Roman" w:hAnsi="Times New Roman" w:cs="Times New Roman"/>
          <w:color w:val="000000"/>
        </w:rPr>
        <w:t xml:space="preserve"> of the hearing</w:t>
      </w:r>
      <w:r w:rsidRPr="00197E39">
        <w:rPr>
          <w:rFonts w:ascii="Times New Roman" w:hAnsi="Times New Roman" w:cs="Times New Roman"/>
          <w:color w:val="000000"/>
        </w:rPr>
        <w:t xml:space="preserve">. </w:t>
      </w:r>
    </w:p>
    <w:p w14:paraId="191409D7" w14:textId="77777777" w:rsidR="007459AF" w:rsidRDefault="001F3538" w:rsidP="001F3538">
      <w:pPr>
        <w:pStyle w:val="Textflush"/>
        <w:spacing w:before="0" w:after="0" w:line="480" w:lineRule="auto"/>
        <w:rPr>
          <w:sz w:val="22"/>
          <w:szCs w:val="22"/>
          <w:lang w:val="en-US"/>
        </w:rPr>
      </w:pPr>
      <w:r w:rsidRPr="00411CA2">
        <w:rPr>
          <w:sz w:val="22"/>
          <w:szCs w:val="22"/>
          <w:lang w:val="en-US"/>
        </w:rPr>
        <w:lastRenderedPageBreak/>
        <w:t xml:space="preserve">The guidance suggests that any disorder arising from public knowledge of his or her involvement in the hearing would make him or her more likely to abscond. There is similar Home Office guidance about civil orders restraining the behaviour of people convicted or suspected of slavery or human trafficking offences under the Modern Slavery Act 2015. Both sets of guidance say: ‘It is for the court to decide whether such a prohibition [a section 11 order] is necessary.’ The media can argue that such a hearing in respect of an offender needs  unrestricted reporting because the public should be able to know who such offenders are. </w:t>
      </w:r>
      <w:r w:rsidR="007459AF">
        <w:rPr>
          <w:sz w:val="22"/>
          <w:szCs w:val="22"/>
          <w:lang w:val="en-US"/>
        </w:rPr>
        <w:t>For this guidance, see Useful Websites, below.</w:t>
      </w:r>
    </w:p>
    <w:p w14:paraId="59FB3BAD" w14:textId="77777777" w:rsidR="007459AF" w:rsidRDefault="007459AF" w:rsidP="001F3538">
      <w:pPr>
        <w:pStyle w:val="Textflush"/>
        <w:spacing w:before="0" w:after="0" w:line="480" w:lineRule="auto"/>
        <w:rPr>
          <w:sz w:val="22"/>
          <w:szCs w:val="22"/>
          <w:lang w:val="en-US"/>
        </w:rPr>
      </w:pPr>
    </w:p>
    <w:p w14:paraId="19935ED6" w14:textId="30CA3FB8" w:rsidR="001F3538" w:rsidRPr="00411CA2" w:rsidRDefault="001F3538" w:rsidP="001F3538">
      <w:pPr>
        <w:pStyle w:val="Textflush"/>
        <w:spacing w:before="0" w:after="0" w:line="480" w:lineRule="auto"/>
        <w:rPr>
          <w:sz w:val="22"/>
          <w:szCs w:val="22"/>
          <w:lang w:val="en-US"/>
        </w:rPr>
      </w:pPr>
      <w:r w:rsidRPr="00411CA2">
        <w:rPr>
          <w:sz w:val="22"/>
          <w:szCs w:val="22"/>
          <w:lang w:val="en-US"/>
        </w:rPr>
        <w:t>It should be noted that the section 11 order only applies to a report of the hearing</w:t>
      </w:r>
    </w:p>
    <w:p w14:paraId="4C288640" w14:textId="77777777" w:rsidR="001F3538" w:rsidRPr="00411CA2" w:rsidRDefault="001F3538" w:rsidP="001F3538">
      <w:pPr>
        <w:pStyle w:val="Textflush"/>
        <w:spacing w:before="0" w:after="0" w:line="480" w:lineRule="auto"/>
        <w:rPr>
          <w:sz w:val="22"/>
          <w:szCs w:val="22"/>
          <w:lang w:val="en-GB"/>
        </w:rPr>
      </w:pPr>
    </w:p>
    <w:p w14:paraId="45A9F8B4" w14:textId="49B33498" w:rsidR="001F3538" w:rsidRDefault="001F3538" w:rsidP="00411CA2">
      <w:pPr>
        <w:spacing w:after="0" w:line="480" w:lineRule="auto"/>
        <w:ind w:left="426"/>
        <w:rPr>
          <w:rFonts w:ascii="Times New Roman" w:hAnsi="Times New Roman"/>
        </w:rPr>
      </w:pPr>
      <w:r w:rsidRPr="00197E39">
        <w:rPr>
          <w:rFonts w:ascii="Times New Roman" w:hAnsi="Times New Roman" w:cs="Times New Roman"/>
          <w:b/>
          <w:bCs/>
        </w:rPr>
        <w:t>Case study</w:t>
      </w:r>
      <w:r w:rsidRPr="00197E39">
        <w:rPr>
          <w:rFonts w:ascii="Times New Roman" w:hAnsi="Times New Roman" w:cs="Times New Roman"/>
        </w:rPr>
        <w:t>: In 2000 Gary Allen was acquitted of the murder of a Hull prostitute, a verdict widely considered perverse. Soon afterwards he assaulted two sex workers in Plymouth, for which he was jailed. Psychiatric reports said he posed a high risk of sexual re-offending. On his release in 2010 he moved to Grimsby. There, at the police’s request, a district judge made a sexual offence</w:t>
      </w:r>
      <w:r>
        <w:rPr>
          <w:rFonts w:ascii="Times New Roman" w:hAnsi="Times New Roman" w:cs="Times New Roman"/>
        </w:rPr>
        <w:t>s</w:t>
      </w:r>
      <w:r w:rsidRPr="00197E39">
        <w:rPr>
          <w:rFonts w:ascii="Times New Roman" w:hAnsi="Times New Roman" w:cs="Times New Roman"/>
        </w:rPr>
        <w:t xml:space="preserve"> prevention order (SOPO) banning Allen from approaching sex workers or entering red-light areas. The judge </w:t>
      </w:r>
      <w:r>
        <w:rPr>
          <w:rFonts w:ascii="Times New Roman" w:hAnsi="Times New Roman" w:cs="Times New Roman"/>
        </w:rPr>
        <w:t xml:space="preserve">also </w:t>
      </w:r>
      <w:r w:rsidRPr="00197E39">
        <w:rPr>
          <w:rFonts w:ascii="Times New Roman" w:hAnsi="Times New Roman" w:cs="Times New Roman"/>
        </w:rPr>
        <w:t xml:space="preserve">made an order under section 11 of the Contempt of Court Act 1981 banning publication of Allen’s address in connection with the SOPO. But the </w:t>
      </w:r>
      <w:r w:rsidRPr="00197E39">
        <w:rPr>
          <w:rFonts w:ascii="Times New Roman" w:hAnsi="Times New Roman" w:cs="Times New Roman"/>
          <w:i/>
          <w:iCs/>
        </w:rPr>
        <w:t>Grimsby Telegraph</w:t>
      </w:r>
      <w:r w:rsidRPr="00197E39">
        <w:rPr>
          <w:rFonts w:ascii="Times New Roman" w:hAnsi="Times New Roman" w:cs="Times New Roman"/>
        </w:rPr>
        <w:t xml:space="preserve"> was able to legally report, as it did, that Allen had moved to the area, his previous offences and the view that he remained a danger to women. Soon after this it reported that he had been arrested in the red light area in nearby Scunthorpe. Neither report gave his address or referred to the SOPO case (at that time covered by another reporting restriction), so the section 11 order was not breached. Allen asked the High Court for a permanent anonymity order to prevent the media revealing the SOPO’s existence. The court refused, saying the public’s need to be protected against the risk of Allen re-offending outweighed his rights to privacy (</w:t>
      </w:r>
      <w:r w:rsidRPr="00197E39">
        <w:rPr>
          <w:rFonts w:ascii="Times New Roman" w:hAnsi="Times New Roman" w:cs="Times New Roman"/>
          <w:i/>
          <w:iCs/>
        </w:rPr>
        <w:t>Allen v Grimsby Telegraph</w:t>
      </w:r>
      <w:r w:rsidRPr="00197E39">
        <w:rPr>
          <w:rFonts w:ascii="Times New Roman" w:hAnsi="Times New Roman" w:cs="Times New Roman"/>
        </w:rPr>
        <w:t xml:space="preserve"> [2011] EWHC 406 (QB)).</w:t>
      </w:r>
      <w:r w:rsidRPr="00197E39">
        <w:rPr>
          <w:rFonts w:ascii="Times New Roman" w:hAnsi="Times New Roman" w:cs="Times New Roman"/>
        </w:rPr>
        <w:br/>
      </w:r>
    </w:p>
    <w:p w14:paraId="3EE5BD28" w14:textId="309AF8EE" w:rsidR="009A1EE2" w:rsidRPr="001F3538" w:rsidRDefault="009A1EE2" w:rsidP="004163E3">
      <w:pPr>
        <w:spacing w:after="0" w:line="480" w:lineRule="auto"/>
        <w:rPr>
          <w:rFonts w:ascii="Times New Roman" w:hAnsi="Times New Roman" w:cs="Times New Roman"/>
          <w:b/>
          <w:sz w:val="28"/>
          <w:szCs w:val="24"/>
        </w:rPr>
      </w:pPr>
      <w:r w:rsidRPr="001F3538">
        <w:rPr>
          <w:rFonts w:ascii="Times New Roman" w:hAnsi="Times New Roman" w:cs="Times New Roman"/>
          <w:b/>
          <w:sz w:val="28"/>
          <w:szCs w:val="24"/>
        </w:rPr>
        <w:t>16.</w:t>
      </w:r>
      <w:r w:rsidR="001F3538" w:rsidRPr="001F3538">
        <w:rPr>
          <w:rFonts w:ascii="Times New Roman" w:hAnsi="Times New Roman" w:cs="Times New Roman"/>
          <w:b/>
          <w:sz w:val="28"/>
          <w:szCs w:val="24"/>
        </w:rPr>
        <w:t>9</w:t>
      </w:r>
      <w:r w:rsidRPr="001F3538">
        <w:rPr>
          <w:rFonts w:ascii="Times New Roman" w:hAnsi="Times New Roman" w:cs="Times New Roman"/>
          <w:b/>
          <w:sz w:val="28"/>
          <w:szCs w:val="24"/>
        </w:rPr>
        <w:t xml:space="preserve"> Anonymity, addresses </w:t>
      </w:r>
      <w:r w:rsidR="001F3538" w:rsidRPr="001F3538">
        <w:rPr>
          <w:rFonts w:ascii="Times New Roman" w:hAnsi="Times New Roman" w:cs="Times New Roman"/>
          <w:b/>
          <w:sz w:val="28"/>
          <w:szCs w:val="24"/>
        </w:rPr>
        <w:t xml:space="preserve">- </w:t>
      </w:r>
      <w:r w:rsidRPr="001F3538">
        <w:rPr>
          <w:rFonts w:ascii="Times New Roman" w:hAnsi="Times New Roman" w:cs="Times New Roman"/>
          <w:b/>
          <w:sz w:val="28"/>
          <w:szCs w:val="24"/>
        </w:rPr>
        <w:t xml:space="preserve">and risk of attack </w:t>
      </w:r>
    </w:p>
    <w:p w14:paraId="0E967F5A" w14:textId="63B695E2" w:rsidR="00316268" w:rsidRPr="001F3538" w:rsidRDefault="00316268" w:rsidP="004163E3">
      <w:pPr>
        <w:spacing w:after="0" w:line="480" w:lineRule="auto"/>
        <w:rPr>
          <w:rFonts w:ascii="Times New Roman" w:hAnsi="Times New Roman" w:cs="Times New Roman"/>
          <w:b/>
          <w:bCs/>
          <w:sz w:val="26"/>
          <w:szCs w:val="26"/>
        </w:rPr>
      </w:pPr>
      <w:r w:rsidRPr="001F3538">
        <w:rPr>
          <w:rFonts w:ascii="Times New Roman" w:hAnsi="Times New Roman" w:cs="Times New Roman"/>
          <w:b/>
          <w:sz w:val="26"/>
          <w:szCs w:val="26"/>
        </w:rPr>
        <w:lastRenderedPageBreak/>
        <w:t>16.</w:t>
      </w:r>
      <w:r w:rsidR="001F3538" w:rsidRPr="001F3538">
        <w:rPr>
          <w:rFonts w:ascii="Times New Roman" w:hAnsi="Times New Roman" w:cs="Times New Roman"/>
          <w:b/>
          <w:sz w:val="26"/>
          <w:szCs w:val="26"/>
        </w:rPr>
        <w:t>9.</w:t>
      </w:r>
      <w:r w:rsidRPr="001F3538">
        <w:rPr>
          <w:rFonts w:ascii="Times New Roman" w:hAnsi="Times New Roman" w:cs="Times New Roman"/>
          <w:b/>
          <w:sz w:val="26"/>
          <w:szCs w:val="26"/>
        </w:rPr>
        <w:t xml:space="preserve">1 </w:t>
      </w:r>
      <w:r w:rsidRPr="001F3538">
        <w:rPr>
          <w:rFonts w:ascii="Times New Roman" w:hAnsi="Times New Roman" w:cs="Times New Roman"/>
          <w:b/>
          <w:bCs/>
          <w:sz w:val="26"/>
          <w:szCs w:val="26"/>
        </w:rPr>
        <w:t>Police and prison officer defendants—risk of attack</w:t>
      </w:r>
    </w:p>
    <w:p w14:paraId="3EA04EAD" w14:textId="77777777" w:rsidR="00316268" w:rsidRPr="002100F9" w:rsidRDefault="00316268" w:rsidP="00411CA2">
      <w:pPr>
        <w:tabs>
          <w:tab w:val="left" w:pos="567"/>
          <w:tab w:val="left" w:pos="8931"/>
        </w:tabs>
        <w:spacing w:after="0" w:line="480" w:lineRule="auto"/>
        <w:ind w:left="567"/>
        <w:rPr>
          <w:rFonts w:ascii="Times New Roman" w:hAnsi="Times New Roman" w:cs="Times New Roman"/>
        </w:rPr>
      </w:pPr>
      <w:r w:rsidRPr="002100F9">
        <w:rPr>
          <w:rFonts w:ascii="Times New Roman" w:hAnsi="Times New Roman" w:cs="Times New Roman"/>
          <w:b/>
        </w:rPr>
        <w:t>Case study:</w:t>
      </w:r>
      <w:r w:rsidRPr="002100F9">
        <w:rPr>
          <w:rFonts w:ascii="Times New Roman" w:hAnsi="Times New Roman" w:cs="Times New Roman"/>
        </w:rPr>
        <w:t xml:space="preserve"> In 2017 a lawyer for </w:t>
      </w:r>
      <w:r w:rsidR="00D713A3">
        <w:rPr>
          <w:rFonts w:ascii="Times New Roman" w:hAnsi="Times New Roman" w:cs="Times New Roman"/>
        </w:rPr>
        <w:t xml:space="preserve">a </w:t>
      </w:r>
      <w:r w:rsidR="004163E3">
        <w:rPr>
          <w:rFonts w:ascii="Times New Roman" w:hAnsi="Times New Roman" w:cs="Times New Roman"/>
        </w:rPr>
        <w:t>police officer </w:t>
      </w:r>
      <w:r w:rsidRPr="002100F9">
        <w:rPr>
          <w:rFonts w:ascii="Times New Roman" w:hAnsi="Times New Roman" w:cs="Times New Roman"/>
        </w:rPr>
        <w:t xml:space="preserve">asked Hereford magistrates’ court to impose a section 11 order banning the media from publishing </w:t>
      </w:r>
      <w:r w:rsidR="00D713A3">
        <w:rPr>
          <w:rFonts w:ascii="Times New Roman" w:hAnsi="Times New Roman" w:cs="Times New Roman"/>
        </w:rPr>
        <w:t xml:space="preserve">his </w:t>
      </w:r>
      <w:r w:rsidRPr="002100F9">
        <w:rPr>
          <w:rFonts w:ascii="Times New Roman" w:hAnsi="Times New Roman" w:cs="Times New Roman"/>
        </w:rPr>
        <w:t xml:space="preserve">home address. </w:t>
      </w:r>
      <w:r w:rsidR="002100F9" w:rsidRPr="002100F9">
        <w:rPr>
          <w:rFonts w:ascii="Times New Roman" w:hAnsi="Times New Roman" w:cs="Times New Roman"/>
        </w:rPr>
        <w:t xml:space="preserve"> The lawyer cited </w:t>
      </w:r>
      <w:r w:rsidRPr="002100F9">
        <w:rPr>
          <w:rFonts w:ascii="Times New Roman" w:hAnsi="Times New Roman" w:cs="Times New Roman"/>
        </w:rPr>
        <w:t xml:space="preserve">current security fears in the wake of the London and Manchester terror attacks. </w:t>
      </w:r>
      <w:r w:rsidR="00D713A3">
        <w:rPr>
          <w:rFonts w:ascii="Times New Roman" w:hAnsi="Times New Roman" w:cs="Times New Roman"/>
        </w:rPr>
        <w:t xml:space="preserve">The officer </w:t>
      </w:r>
      <w:r w:rsidRPr="002100F9">
        <w:rPr>
          <w:rFonts w:ascii="Times New Roman" w:hAnsi="Times New Roman" w:cs="Times New Roman"/>
        </w:rPr>
        <w:t xml:space="preserve">was charged with assaulting </w:t>
      </w:r>
      <w:r w:rsidR="00D713A3">
        <w:rPr>
          <w:rFonts w:ascii="Times New Roman" w:hAnsi="Times New Roman" w:cs="Times New Roman"/>
        </w:rPr>
        <w:t xml:space="preserve">a woman </w:t>
      </w:r>
      <w:r w:rsidRPr="002100F9">
        <w:rPr>
          <w:rFonts w:ascii="Times New Roman" w:hAnsi="Times New Roman" w:cs="Times New Roman"/>
        </w:rPr>
        <w:t xml:space="preserve">by beating her, which he denied. </w:t>
      </w:r>
      <w:r w:rsidRPr="002100F9">
        <w:rPr>
          <w:rFonts w:ascii="Times New Roman" w:hAnsi="Times New Roman" w:cs="Times New Roman"/>
          <w:i/>
        </w:rPr>
        <w:t>Hereford Times</w:t>
      </w:r>
      <w:r w:rsidRPr="002100F9">
        <w:rPr>
          <w:rFonts w:ascii="Times New Roman" w:hAnsi="Times New Roman" w:cs="Times New Roman"/>
        </w:rPr>
        <w:t xml:space="preserve"> reporter Ben Goddard argued that national security grounds were not sufficient to justify banning publication of </w:t>
      </w:r>
      <w:r w:rsidR="00D713A3">
        <w:rPr>
          <w:rFonts w:ascii="Times New Roman" w:hAnsi="Times New Roman" w:cs="Times New Roman"/>
        </w:rPr>
        <w:t xml:space="preserve">the officer’s </w:t>
      </w:r>
      <w:r w:rsidRPr="002100F9">
        <w:rPr>
          <w:rFonts w:ascii="Times New Roman" w:hAnsi="Times New Roman" w:cs="Times New Roman"/>
        </w:rPr>
        <w:t>address, saying: ‘The public has the right to know. We have people ringing up regularly with requests for their address to be withheld which are declined. Being a police office</w:t>
      </w:r>
      <w:r w:rsidR="00D713A3">
        <w:rPr>
          <w:rFonts w:ascii="Times New Roman" w:hAnsi="Times New Roman" w:cs="Times New Roman"/>
        </w:rPr>
        <w:t>r</w:t>
      </w:r>
      <w:r w:rsidRPr="002100F9">
        <w:rPr>
          <w:rFonts w:ascii="Times New Roman" w:hAnsi="Times New Roman" w:cs="Times New Roman"/>
        </w:rPr>
        <w:t xml:space="preserve"> is no different to any other profession.’ The magistrates ruled that the </w:t>
      </w:r>
      <w:r w:rsidRPr="002100F9">
        <w:rPr>
          <w:rFonts w:ascii="Times New Roman" w:hAnsi="Times New Roman" w:cs="Times New Roman"/>
          <w:i/>
        </w:rPr>
        <w:t xml:space="preserve">Times </w:t>
      </w:r>
      <w:r w:rsidRPr="002100F9">
        <w:rPr>
          <w:rFonts w:ascii="Times New Roman" w:hAnsi="Times New Roman" w:cs="Times New Roman"/>
        </w:rPr>
        <w:t xml:space="preserve">could publish </w:t>
      </w:r>
      <w:r w:rsidR="00D713A3">
        <w:rPr>
          <w:rFonts w:ascii="Times New Roman" w:hAnsi="Times New Roman" w:cs="Times New Roman"/>
        </w:rPr>
        <w:t xml:space="preserve">the officer’s address </w:t>
      </w:r>
      <w:r w:rsidRPr="002100F9">
        <w:rPr>
          <w:rFonts w:ascii="Times New Roman" w:hAnsi="Times New Roman" w:cs="Times New Roman"/>
        </w:rPr>
        <w:t>(</w:t>
      </w:r>
      <w:r w:rsidRPr="002100F9">
        <w:rPr>
          <w:rFonts w:ascii="Times New Roman" w:hAnsi="Times New Roman" w:cs="Times New Roman"/>
          <w:i/>
        </w:rPr>
        <w:t>Holdthefrontpage</w:t>
      </w:r>
      <w:r w:rsidRPr="002100F9">
        <w:rPr>
          <w:rFonts w:ascii="Times New Roman" w:hAnsi="Times New Roman" w:cs="Times New Roman"/>
        </w:rPr>
        <w:t>, 8 June 2017).</w:t>
      </w:r>
    </w:p>
    <w:p w14:paraId="26F7186B" w14:textId="77777777" w:rsidR="00D713A3" w:rsidRDefault="00D713A3" w:rsidP="00411CA2">
      <w:pPr>
        <w:tabs>
          <w:tab w:val="left" w:pos="567"/>
        </w:tabs>
        <w:spacing w:after="0" w:line="480" w:lineRule="auto"/>
        <w:ind w:left="567"/>
        <w:rPr>
          <w:rFonts w:ascii="Times New Roman" w:hAnsi="Times New Roman"/>
          <w:b/>
        </w:rPr>
      </w:pPr>
    </w:p>
    <w:p w14:paraId="707084FA" w14:textId="77777777" w:rsidR="00316268" w:rsidRDefault="002100F9" w:rsidP="00411CA2">
      <w:pPr>
        <w:tabs>
          <w:tab w:val="left" w:pos="567"/>
        </w:tabs>
        <w:spacing w:after="0" w:line="480" w:lineRule="auto"/>
        <w:ind w:left="567"/>
        <w:rPr>
          <w:rFonts w:ascii="Times New Roman" w:hAnsi="Times New Roman"/>
        </w:rPr>
      </w:pPr>
      <w:r w:rsidRPr="002100F9">
        <w:rPr>
          <w:rFonts w:ascii="Times New Roman" w:hAnsi="Times New Roman"/>
          <w:b/>
        </w:rPr>
        <w:t>Case study</w:t>
      </w:r>
      <w:r>
        <w:rPr>
          <w:rFonts w:ascii="Times New Roman" w:hAnsi="Times New Roman"/>
        </w:rPr>
        <w:t xml:space="preserve">: </w:t>
      </w:r>
      <w:r w:rsidR="00316268" w:rsidRPr="00C11CB6">
        <w:rPr>
          <w:rFonts w:ascii="Times New Roman" w:hAnsi="Times New Roman"/>
        </w:rPr>
        <w:t xml:space="preserve">In 2017 a High Court judge ruled that prison officers due to testify in a personal injury case could remain anonymous in its proceedings and give evidence from behind a screen because they feared a risk of harm if they were identified in reports of the case. </w:t>
      </w:r>
      <w:r w:rsidR="00316268">
        <w:rPr>
          <w:rFonts w:ascii="Times New Roman" w:hAnsi="Times New Roman"/>
        </w:rPr>
        <w:t xml:space="preserve">This ruling was based on the common law ‘duty of fairness’ to witnesses. </w:t>
      </w:r>
      <w:r w:rsidR="00316268" w:rsidRPr="00C11CB6">
        <w:rPr>
          <w:rFonts w:ascii="Times New Roman" w:hAnsi="Times New Roman"/>
        </w:rPr>
        <w:t xml:space="preserve">The personal injury claim was brought by Islamist extremist Michael Adebolajo, who is serving life for the murder of Fusilier Lee Rigby, against the Ministry of Justice and a number of prison officers over injuries he says he suffered during an incident in a cell. Mr Justice Langstaff said that the evidence of a threat to the officers’ safety was of a potential as opposed to a real risk, and so he rejected argument that their Articles 2 and 3 rights </w:t>
      </w:r>
      <w:r w:rsidR="00316268">
        <w:rPr>
          <w:rFonts w:ascii="Times New Roman" w:hAnsi="Times New Roman"/>
        </w:rPr>
        <w:t xml:space="preserve">were engaged. </w:t>
      </w:r>
      <w:r w:rsidR="00316268" w:rsidRPr="00C11CB6">
        <w:rPr>
          <w:rFonts w:ascii="Times New Roman" w:hAnsi="Times New Roman"/>
        </w:rPr>
        <w:t xml:space="preserve">But on the common law issue, the judge took a different view, saying that the evidence from the officers was that they were fearful. </w:t>
      </w:r>
      <w:r>
        <w:rPr>
          <w:rFonts w:ascii="Times New Roman" w:hAnsi="Times New Roman"/>
        </w:rPr>
        <w:t>The judge said t</w:t>
      </w:r>
      <w:r w:rsidR="00316268" w:rsidRPr="00C11CB6">
        <w:rPr>
          <w:rFonts w:ascii="Times New Roman" w:hAnsi="Times New Roman"/>
        </w:rPr>
        <w:t>hat was a real fear, even if</w:t>
      </w:r>
      <w:r>
        <w:rPr>
          <w:rFonts w:ascii="Times New Roman" w:hAnsi="Times New Roman"/>
        </w:rPr>
        <w:t xml:space="preserve"> the risk to them </w:t>
      </w:r>
      <w:r w:rsidR="00316268" w:rsidRPr="00C11CB6">
        <w:rPr>
          <w:rFonts w:ascii="Times New Roman" w:hAnsi="Times New Roman"/>
        </w:rPr>
        <w:t xml:space="preserve">was not objectively verified, </w:t>
      </w:r>
      <w:r w:rsidR="00316268">
        <w:rPr>
          <w:rFonts w:ascii="Times New Roman" w:hAnsi="Times New Roman"/>
        </w:rPr>
        <w:t xml:space="preserve">and </w:t>
      </w:r>
      <w:r>
        <w:rPr>
          <w:rFonts w:ascii="Times New Roman" w:hAnsi="Times New Roman"/>
        </w:rPr>
        <w:t xml:space="preserve">that </w:t>
      </w:r>
      <w:r w:rsidR="00316268">
        <w:rPr>
          <w:rFonts w:ascii="Times New Roman" w:hAnsi="Times New Roman"/>
        </w:rPr>
        <w:t>a</w:t>
      </w:r>
      <w:r w:rsidR="00316268" w:rsidRPr="00435036">
        <w:rPr>
          <w:rFonts w:ascii="Times New Roman" w:hAnsi="Times New Roman"/>
        </w:rPr>
        <w:t xml:space="preserve">n </w:t>
      </w:r>
      <w:r w:rsidR="00316268">
        <w:rPr>
          <w:rFonts w:ascii="Times New Roman" w:hAnsi="Times New Roman"/>
        </w:rPr>
        <w:t xml:space="preserve">anonymity </w:t>
      </w:r>
      <w:r w:rsidR="00316268" w:rsidRPr="00435036">
        <w:rPr>
          <w:rFonts w:ascii="Times New Roman" w:hAnsi="Times New Roman"/>
        </w:rPr>
        <w:t xml:space="preserve">order could be made </w:t>
      </w:r>
      <w:r w:rsidR="00316268">
        <w:rPr>
          <w:rFonts w:ascii="Times New Roman" w:hAnsi="Times New Roman"/>
        </w:rPr>
        <w:t xml:space="preserve">in </w:t>
      </w:r>
      <w:r w:rsidR="00316268" w:rsidRPr="00435036">
        <w:rPr>
          <w:rFonts w:ascii="Times New Roman" w:hAnsi="Times New Roman"/>
        </w:rPr>
        <w:t xml:space="preserve">common law where it was necessary because a party feared that he might be put at risk if his identity was revealed, and where it was in the public interest because refusing the order might prevent </w:t>
      </w:r>
      <w:r w:rsidR="00316268">
        <w:rPr>
          <w:rFonts w:ascii="Times New Roman" w:hAnsi="Times New Roman"/>
        </w:rPr>
        <w:t xml:space="preserve">that person </w:t>
      </w:r>
      <w:r w:rsidR="00316268" w:rsidRPr="00435036">
        <w:rPr>
          <w:rFonts w:ascii="Times New Roman" w:hAnsi="Times New Roman"/>
        </w:rPr>
        <w:t>from doing his job</w:t>
      </w:r>
      <w:r>
        <w:rPr>
          <w:rFonts w:ascii="Times New Roman" w:hAnsi="Times New Roman"/>
        </w:rPr>
        <w:t>.</w:t>
      </w:r>
      <w:r w:rsidR="00316268" w:rsidRPr="00435036">
        <w:rPr>
          <w:rFonts w:ascii="Times New Roman" w:hAnsi="Times New Roman"/>
        </w:rPr>
        <w:t xml:space="preserve"> </w:t>
      </w:r>
      <w:r w:rsidR="00316268" w:rsidRPr="00C11CB6">
        <w:rPr>
          <w:rFonts w:ascii="Times New Roman" w:hAnsi="Times New Roman"/>
        </w:rPr>
        <w:t xml:space="preserve">The officers were suffering from stress, some were taking anti-depressants, and there had been an impact on their </w:t>
      </w:r>
      <w:r w:rsidR="00316268" w:rsidRPr="00C11CB6">
        <w:rPr>
          <w:rFonts w:ascii="Times New Roman" w:hAnsi="Times New Roman"/>
        </w:rPr>
        <w:lastRenderedPageBreak/>
        <w:t>family lives, which suggested that they were being subjected to unnecessary unfairness</w:t>
      </w:r>
      <w:r>
        <w:rPr>
          <w:rFonts w:ascii="Times New Roman" w:hAnsi="Times New Roman"/>
        </w:rPr>
        <w:t>, the judge added</w:t>
      </w:r>
      <w:r w:rsidR="00316268" w:rsidRPr="00C11CB6">
        <w:rPr>
          <w:rFonts w:ascii="Times New Roman" w:hAnsi="Times New Roman"/>
        </w:rPr>
        <w:t xml:space="preserve"> (</w:t>
      </w:r>
      <w:r w:rsidR="00316268" w:rsidRPr="00C11CB6">
        <w:rPr>
          <w:rFonts w:ascii="Times New Roman" w:hAnsi="Times New Roman"/>
          <w:i/>
        </w:rPr>
        <w:t>Media Lawye</w:t>
      </w:r>
      <w:r w:rsidR="00316268">
        <w:rPr>
          <w:rFonts w:ascii="Times New Roman" w:hAnsi="Times New Roman"/>
          <w:i/>
        </w:rPr>
        <w:t xml:space="preserve">r, </w:t>
      </w:r>
      <w:r w:rsidR="00316268" w:rsidRPr="00C11CB6">
        <w:rPr>
          <w:rFonts w:ascii="Times New Roman" w:hAnsi="Times New Roman"/>
        </w:rPr>
        <w:t>2 November 2017).</w:t>
      </w:r>
    </w:p>
    <w:p w14:paraId="27AA6F4C" w14:textId="77777777" w:rsidR="009A1EE2" w:rsidRDefault="009A1EE2" w:rsidP="004163E3">
      <w:pPr>
        <w:autoSpaceDE w:val="0"/>
        <w:autoSpaceDN w:val="0"/>
        <w:adjustRightInd w:val="0"/>
        <w:spacing w:after="0" w:line="240" w:lineRule="auto"/>
        <w:rPr>
          <w:rFonts w:ascii="Times New Roman" w:hAnsi="Times New Roman" w:cs="Times New Roman"/>
          <w:b/>
          <w:sz w:val="24"/>
          <w:szCs w:val="24"/>
        </w:rPr>
      </w:pPr>
    </w:p>
    <w:p w14:paraId="268EA1EA" w14:textId="434A6459" w:rsidR="00411CA2" w:rsidRDefault="00411CA2" w:rsidP="00AA72BD">
      <w:pPr>
        <w:autoSpaceDE w:val="0"/>
        <w:autoSpaceDN w:val="0"/>
        <w:adjustRightInd w:val="0"/>
        <w:spacing w:after="0" w:line="240" w:lineRule="auto"/>
        <w:rPr>
          <w:rFonts w:ascii="Times New Roman" w:hAnsi="Times New Roman" w:cs="Times New Roman"/>
          <w:b/>
          <w:sz w:val="30"/>
          <w:szCs w:val="30"/>
        </w:rPr>
      </w:pPr>
      <w:r w:rsidRPr="00411CA2">
        <w:rPr>
          <w:rFonts w:ascii="Times New Roman" w:hAnsi="Times New Roman" w:cs="Times New Roman"/>
          <w:b/>
          <w:sz w:val="30"/>
          <w:szCs w:val="30"/>
        </w:rPr>
        <w:t>16.10 Challenging court orders giving juveniles anonymity</w:t>
      </w:r>
    </w:p>
    <w:p w14:paraId="17F884A0" w14:textId="34049CE2" w:rsidR="00EE355C" w:rsidRDefault="00EE355C" w:rsidP="00AA72BD">
      <w:pPr>
        <w:autoSpaceDE w:val="0"/>
        <w:autoSpaceDN w:val="0"/>
        <w:adjustRightInd w:val="0"/>
        <w:spacing w:after="0" w:line="240" w:lineRule="auto"/>
        <w:rPr>
          <w:rFonts w:ascii="Times New Roman" w:hAnsi="Times New Roman" w:cs="Times New Roman"/>
          <w:b/>
          <w:sz w:val="30"/>
          <w:szCs w:val="30"/>
        </w:rPr>
      </w:pPr>
    </w:p>
    <w:p w14:paraId="43CC332E" w14:textId="42691111" w:rsidR="00EE355C" w:rsidRPr="00EE355C" w:rsidRDefault="00EE355C" w:rsidP="00EE355C">
      <w:pPr>
        <w:pStyle w:val="Casehd"/>
        <w:spacing w:line="480" w:lineRule="auto"/>
        <w:ind w:left="567"/>
        <w:rPr>
          <w:b w:val="0"/>
          <w:bCs/>
          <w:sz w:val="22"/>
          <w:szCs w:val="22"/>
        </w:rPr>
      </w:pPr>
      <w:r w:rsidRPr="00EE355C">
        <w:rPr>
          <w:sz w:val="22"/>
          <w:szCs w:val="22"/>
        </w:rPr>
        <w:t>Case study</w:t>
      </w:r>
      <w:r>
        <w:rPr>
          <w:sz w:val="22"/>
          <w:szCs w:val="22"/>
        </w:rPr>
        <w:t xml:space="preserve">: </w:t>
      </w:r>
      <w:r w:rsidRPr="00EE355C">
        <w:rPr>
          <w:b w:val="0"/>
          <w:bCs/>
          <w:sz w:val="22"/>
          <w:szCs w:val="22"/>
        </w:rPr>
        <w:t xml:space="preserve">In 2017 the Court of Appeal ruled that the media could name Kim Edwards and Lucas Markham, both 15, who jointly committed a double murder. The Court said that preserving their anonymity would impose ‘a substantial and unreasonable restriction’ on the reporting of the case, and that it was in the public interest to remove that restriction. The murder victims were Kim’s mother Elizabeth, 49, and her sister Katie, 13. Kim Edwards and Markham, who were in a besotted relationship, plotted to kill Mrs Edwards and Katie because Kim believed her mother favoured Katie over her. Kim Edwards let Markham into the family home, in Spalding, Lincolnshire, and he killed Mrs Edwards and Katie by stabbing them both and smothering Katie as they lay in their beds. Leaving the bodies upstairs, Kim and Markham stayed in the house for two days watching films, having sex and drinking. The murders were discovered when police broke into the house after concerns were raised that no-one had seen the family for some time. Kim Edwards and Markham said later they had intended to kill themselves with alcohol and pills after the murders, but in the end decided against it. Markham admitted the murders. Kim Edwards pleaded guilty to manslaughter by reason of diminished responsibility but denied the two murder charges brought because of her involvement in planning and carrying out the killings. At a hearing before her Nottingham Crown Court trial, Mr Justice Haddon-Cave made an order under section 45 of the Youth Justice and Criminal Evidence Act 1999 granting anonymity to her and Markham in respect of any publication about the case. Media organisations opposed this, citing open justice principles, the gravity of the crimes, that the teenagers had admitted the killings, that the order placed an unreasonable burden on the media properly and substantially reporting the case, and that knowledge of the crimes and identity of both defendants had ‘widely travelled among friends, relatives and wider family’. But the judge made the order on the basis that the ‘integrity’ of the trial needed to be </w:t>
      </w:r>
      <w:r w:rsidRPr="00EE355C">
        <w:rPr>
          <w:b w:val="0"/>
          <w:bCs/>
          <w:sz w:val="22"/>
          <w:szCs w:val="22"/>
        </w:rPr>
        <w:lastRenderedPageBreak/>
        <w:t xml:space="preserve">protected by safeguarding Kim Edwards’ emotional welfare during it, because she would be under increased pressure as it approached. She had intimated that she might kill herself. He said her welfare could be adversely affected if she was named in coverage during the trial, and there was potential for a ‘social media storm’ if she was known to be the defendant, or Markham to be the person who had admitted the murders. The judge also referred to ‘unwanted press intrusion’ at the secure unit in which she was housed. That Mrs Edwards and Katie had been murdered had been publicised after their bodies were discovered. They could be identified as victims in reports of Kim’s trial, but the section 45 order meant that media coverage of the trial could not explain that the murders which she—the anonymised defendant—was accused of were of relatives, or detail of motive. Because most references to evidence and psychiatric reports could not be included to preserve her anonymity, anyone reading the restricted coverage would not have known why Mrs Edwards and Katie were murdered. The jury convicted Kim Edwards of the murders, after which Mr Justice Haddon-Cave heard fresh media arguments that she and Markham should be identified as the murderers. News organisations argued that there was no longer any need to protect Kim Edwards’ state of mind over her involvement in the trial; there was a strong public interest in people fully understanding the events covered in the trial; and that there was a potentially beneficial effect of public identification of murderers deterring others who might consider committing such a crime. They added that the anonymity would automatically lapse anyway when the pair turned 18. Lawyers for the pair and the local council argued that the order should remain in place. Mr Justice Haddon-Cave rejected the argument about the deterrent effect, but lifted the section 45 order, saying there was a strong public interest in full and unrestricted reporting of the case, and a high public interest in identifying Kim Edwards and Markham because they were guilty of an exceptionally grave crime. If the media were unable to identify them, the trial would be deprived of meaning and context because it would be impossible for the public properly to understand that the murders took place in a closed family context, which would exacerbate ‘the risk of uninformed and inaccurate comment’ about the case, he said. The judge noted that in any event the section 45 order would expire when each defendant turned 18 and that they would be incarcerated for </w:t>
      </w:r>
      <w:r w:rsidRPr="00EE355C">
        <w:rPr>
          <w:b w:val="0"/>
          <w:bCs/>
          <w:sz w:val="22"/>
          <w:szCs w:val="22"/>
        </w:rPr>
        <w:lastRenderedPageBreak/>
        <w:t>many years beyond that date. The anonymity remained in place for a further six months because Kim Edwards and Markham appealed against the lifting of the order. The campaign group Just for Kids Law successfully applied to be an ‘intervener’ to support their arguments. But the Court of Appeal upheld the decision to lift the anonymity, endorsing Mr Justice Haddon-Cave’s approach and saying that no evidence had been produced that reporting the pair’s identities before the automatic expiry of the anonymity when they reached 18 would adversely affect their future rehabilitation. The Court of Appeal also considered argument that removing Markham’s anonymity would cause a risk of him harming himself, but ruled that the judge was right to rule that the risk was not substantial enough to engage on Markham’s behalf rights under Articles 2 or 3 of the European Convention on Human Rights (the right to life and the right against degrading treatment) (</w:t>
      </w:r>
      <w:r w:rsidRPr="00EE355C">
        <w:rPr>
          <w:b w:val="0"/>
          <w:bCs/>
          <w:i/>
          <w:sz w:val="22"/>
          <w:szCs w:val="22"/>
        </w:rPr>
        <w:t>Markham and another v R</w:t>
      </w:r>
      <w:r w:rsidRPr="00EE355C">
        <w:rPr>
          <w:b w:val="0"/>
          <w:bCs/>
          <w:sz w:val="22"/>
          <w:szCs w:val="22"/>
        </w:rPr>
        <w:t xml:space="preserve"> [2017] EWCA Crim 739).</w:t>
      </w:r>
    </w:p>
    <w:p w14:paraId="30034AC4" w14:textId="77777777" w:rsidR="00EE355C" w:rsidRPr="00EE355C" w:rsidRDefault="00EE355C" w:rsidP="00AA72BD">
      <w:pPr>
        <w:autoSpaceDE w:val="0"/>
        <w:autoSpaceDN w:val="0"/>
        <w:adjustRightInd w:val="0"/>
        <w:spacing w:after="0" w:line="240" w:lineRule="auto"/>
        <w:rPr>
          <w:rFonts w:ascii="Times New Roman" w:hAnsi="Times New Roman" w:cs="Times New Roman"/>
          <w:b/>
          <w:lang w:val="en-US"/>
        </w:rPr>
      </w:pPr>
    </w:p>
    <w:p w14:paraId="2B8C86B1" w14:textId="77777777" w:rsidR="00411CA2" w:rsidRDefault="00411CA2" w:rsidP="00411CA2">
      <w:pPr>
        <w:spacing w:after="0" w:line="240" w:lineRule="auto"/>
        <w:rPr>
          <w:rFonts w:ascii="Times New Roman" w:hAnsi="Times New Roman" w:cs="Times New Roman"/>
          <w:b/>
        </w:rPr>
      </w:pPr>
    </w:p>
    <w:p w14:paraId="2E92B28E" w14:textId="57560C6A" w:rsidR="00411CA2" w:rsidRDefault="00411CA2" w:rsidP="00411CA2">
      <w:pPr>
        <w:spacing w:after="0" w:line="480" w:lineRule="auto"/>
        <w:ind w:left="567"/>
        <w:rPr>
          <w:rFonts w:ascii="Times New Roman" w:hAnsi="Times New Roman" w:cs="Times New Roman"/>
        </w:rPr>
      </w:pPr>
      <w:r w:rsidRPr="00303C3D">
        <w:rPr>
          <w:rFonts w:ascii="Times New Roman" w:hAnsi="Times New Roman" w:cs="Times New Roman"/>
          <w:b/>
        </w:rPr>
        <w:t>Case study:</w:t>
      </w:r>
      <w:r>
        <w:rPr>
          <w:rFonts w:ascii="Times New Roman" w:hAnsi="Times New Roman" w:cs="Times New Roman"/>
        </w:rPr>
        <w:t xml:space="preserve"> In 2018 at the Old Bailey Judge Nicholas Hilliard QC revoked a section 45 order to allow the media to identify sixteen-year-old Abdulrahman Ali, from Tottenham, who stabbed former friend Osman Sharif Soifi, also 16 to death in a street, after a row between them on Snapchat.  The judge said that there was a public interest in removing Ali’s anonymity, given the public concern about knife crime and the gravity of the murder. Allowing him to be identified would also serve as an added deterrent, the judge said (</w:t>
      </w:r>
      <w:r w:rsidRPr="00472FC4">
        <w:rPr>
          <w:rFonts w:ascii="Times New Roman" w:hAnsi="Times New Roman" w:cs="Times New Roman"/>
          <w:i/>
        </w:rPr>
        <w:t>Press Association</w:t>
      </w:r>
      <w:r>
        <w:rPr>
          <w:rFonts w:ascii="Times New Roman" w:hAnsi="Times New Roman" w:cs="Times New Roman"/>
        </w:rPr>
        <w:t>, 26 January 2018).</w:t>
      </w:r>
    </w:p>
    <w:p w14:paraId="706E23D0" w14:textId="77777777" w:rsidR="00EE355C" w:rsidRDefault="00EE355C" w:rsidP="00411CA2">
      <w:pPr>
        <w:pStyle w:val="NormalWeb"/>
        <w:shd w:val="clear" w:color="auto" w:fill="FFFFFF"/>
        <w:spacing w:before="0" w:beforeAutospacing="0" w:after="0" w:afterAutospacing="0" w:line="480" w:lineRule="auto"/>
        <w:ind w:left="567"/>
        <w:textAlignment w:val="baseline"/>
        <w:rPr>
          <w:b/>
          <w:bCs/>
          <w:sz w:val="22"/>
          <w:szCs w:val="22"/>
        </w:rPr>
      </w:pPr>
    </w:p>
    <w:p w14:paraId="3040D177" w14:textId="273D2982" w:rsidR="00411CA2" w:rsidRDefault="00411CA2" w:rsidP="00411CA2">
      <w:pPr>
        <w:pStyle w:val="NormalWeb"/>
        <w:shd w:val="clear" w:color="auto" w:fill="FFFFFF"/>
        <w:spacing w:before="0" w:beforeAutospacing="0" w:after="0" w:afterAutospacing="0" w:line="480" w:lineRule="auto"/>
        <w:ind w:left="567"/>
        <w:textAlignment w:val="baseline"/>
        <w:rPr>
          <w:sz w:val="22"/>
          <w:szCs w:val="22"/>
          <w:shd w:val="clear" w:color="auto" w:fill="FFFFFF"/>
        </w:rPr>
      </w:pPr>
      <w:r w:rsidRPr="00411CA2">
        <w:rPr>
          <w:b/>
          <w:bCs/>
          <w:sz w:val="22"/>
          <w:szCs w:val="22"/>
        </w:rPr>
        <w:t>Case study:</w:t>
      </w:r>
      <w:r w:rsidRPr="007F0C18">
        <w:rPr>
          <w:sz w:val="22"/>
          <w:szCs w:val="22"/>
        </w:rPr>
        <w:t xml:space="preserve"> In 2018 </w:t>
      </w:r>
      <w:r w:rsidRPr="007F0C18">
        <w:rPr>
          <w:color w:val="000000"/>
          <w:sz w:val="22"/>
          <w:szCs w:val="22"/>
        </w:rPr>
        <w:t xml:space="preserve">Judge Richard Marks QC, the Common Serjeant of London, </w:t>
      </w:r>
      <w:r w:rsidRPr="007F0C18">
        <w:rPr>
          <w:sz w:val="22"/>
          <w:szCs w:val="22"/>
        </w:rPr>
        <w:t>revoked a section 45 order to allow the media to identify 17-year-old Rimel Hanchard,</w:t>
      </w:r>
      <w:r w:rsidRPr="007F0C18">
        <w:rPr>
          <w:sz w:val="22"/>
          <w:szCs w:val="22"/>
          <w:shd w:val="clear" w:color="auto" w:fill="FFFFFF"/>
        </w:rPr>
        <w:t xml:space="preserve"> of Gipsy Hill, south-east London, </w:t>
      </w:r>
      <w:r w:rsidRPr="007F0C18">
        <w:rPr>
          <w:sz w:val="22"/>
          <w:szCs w:val="22"/>
        </w:rPr>
        <w:t xml:space="preserve">after his conviction for the attempted murder of a 14-year-old boy. Hanchard knifed him three times in the face and neck, almost blinding him and severing an artery, after the boy stepped forward during a brawl in Croydon town centre, apparently to be a peacemaker. The judge, who jailed Hanchard for seven-and-a-half years, said: </w:t>
      </w:r>
      <w:r w:rsidRPr="007F0C18">
        <w:rPr>
          <w:color w:val="000000"/>
          <w:sz w:val="22"/>
          <w:szCs w:val="22"/>
        </w:rPr>
        <w:t xml:space="preserve">‘This is an offence of the type that has reached epidemic proportions, particularly among young people in </w:t>
      </w:r>
      <w:r w:rsidRPr="007F0C18">
        <w:rPr>
          <w:color w:val="000000"/>
          <w:sz w:val="22"/>
          <w:szCs w:val="22"/>
        </w:rPr>
        <w:lastRenderedPageBreak/>
        <w:t>the Greater London area’. He added: ‘</w:t>
      </w:r>
      <w:r w:rsidRPr="007F0C18">
        <w:rPr>
          <w:color w:val="141414"/>
          <w:sz w:val="22"/>
          <w:szCs w:val="22"/>
          <w:shd w:val="clear" w:color="auto" w:fill="FFFFFF"/>
        </w:rPr>
        <w:t>I have no doubt that in the particular circumstances that pertain here that it's appropriate to lift the ban on publicity which would normally apply in the case of somebody under the age of 18’</w:t>
      </w:r>
      <w:r w:rsidRPr="007F0C18">
        <w:rPr>
          <w:color w:val="000000"/>
          <w:sz w:val="22"/>
          <w:szCs w:val="22"/>
        </w:rPr>
        <w:t xml:space="preserve"> </w:t>
      </w:r>
      <w:r w:rsidRPr="007F0C18">
        <w:rPr>
          <w:sz w:val="22"/>
          <w:szCs w:val="22"/>
        </w:rPr>
        <w:t>(</w:t>
      </w:r>
      <w:r w:rsidRPr="007F0C18">
        <w:rPr>
          <w:i/>
          <w:sz w:val="22"/>
          <w:szCs w:val="22"/>
        </w:rPr>
        <w:t xml:space="preserve">Evening Standard </w:t>
      </w:r>
      <w:r w:rsidRPr="007F0C18">
        <w:rPr>
          <w:sz w:val="22"/>
          <w:szCs w:val="22"/>
        </w:rPr>
        <w:t xml:space="preserve">and </w:t>
      </w:r>
      <w:r w:rsidRPr="007F0C18">
        <w:rPr>
          <w:i/>
          <w:sz w:val="22"/>
          <w:szCs w:val="22"/>
        </w:rPr>
        <w:t>Croydon Advtertiser</w:t>
      </w:r>
      <w:r w:rsidRPr="007F0C18">
        <w:rPr>
          <w:sz w:val="22"/>
          <w:szCs w:val="22"/>
        </w:rPr>
        <w:t>, 27 July 2018)</w:t>
      </w:r>
      <w:r>
        <w:rPr>
          <w:sz w:val="22"/>
          <w:szCs w:val="22"/>
        </w:rPr>
        <w:t>,</w:t>
      </w:r>
      <w:r w:rsidRPr="007F0C18">
        <w:rPr>
          <w:sz w:val="22"/>
          <w:szCs w:val="22"/>
          <w:shd w:val="clear" w:color="auto" w:fill="FFFFFF"/>
        </w:rPr>
        <w:t xml:space="preserve"> </w:t>
      </w:r>
    </w:p>
    <w:p w14:paraId="4B8BE408" w14:textId="77777777" w:rsidR="00411CA2" w:rsidRPr="007F0C18" w:rsidRDefault="00411CA2" w:rsidP="00411CA2">
      <w:pPr>
        <w:pStyle w:val="NormalWeb"/>
        <w:shd w:val="clear" w:color="auto" w:fill="FFFFFF"/>
        <w:spacing w:before="0" w:beforeAutospacing="0" w:after="0" w:afterAutospacing="0" w:line="480" w:lineRule="auto"/>
        <w:textAlignment w:val="baseline"/>
        <w:rPr>
          <w:sz w:val="22"/>
          <w:szCs w:val="22"/>
        </w:rPr>
      </w:pPr>
    </w:p>
    <w:p w14:paraId="507C6F7B" w14:textId="0C830FCE" w:rsidR="00AA72BD" w:rsidRPr="0012542D" w:rsidRDefault="00D713A3" w:rsidP="00AA72BD">
      <w:pPr>
        <w:autoSpaceDE w:val="0"/>
        <w:autoSpaceDN w:val="0"/>
        <w:adjustRightInd w:val="0"/>
        <w:spacing w:after="0" w:line="240" w:lineRule="auto"/>
        <w:rPr>
          <w:rFonts w:ascii="Times New Roman" w:hAnsi="Times New Roman" w:cs="Times New Roman"/>
          <w:b/>
          <w:bCs/>
          <w:sz w:val="26"/>
          <w:szCs w:val="26"/>
        </w:rPr>
      </w:pPr>
      <w:r w:rsidRPr="0012542D">
        <w:rPr>
          <w:rFonts w:ascii="Times New Roman" w:hAnsi="Times New Roman" w:cs="Times New Roman"/>
          <w:b/>
          <w:sz w:val="26"/>
          <w:szCs w:val="26"/>
        </w:rPr>
        <w:t>16.</w:t>
      </w:r>
      <w:r w:rsidR="0012542D" w:rsidRPr="0012542D">
        <w:rPr>
          <w:rFonts w:ascii="Times New Roman" w:hAnsi="Times New Roman" w:cs="Times New Roman"/>
          <w:b/>
          <w:sz w:val="26"/>
          <w:szCs w:val="26"/>
        </w:rPr>
        <w:t xml:space="preserve">10.4 </w:t>
      </w:r>
      <w:r w:rsidRPr="0012542D">
        <w:rPr>
          <w:rFonts w:ascii="Times New Roman" w:hAnsi="Times New Roman" w:cs="Times New Roman"/>
          <w:b/>
          <w:bCs/>
          <w:sz w:val="26"/>
          <w:szCs w:val="26"/>
        </w:rPr>
        <w:t>Challenges to juvenile anonymity in anti-social behaviour or criminal</w:t>
      </w:r>
      <w:r w:rsidR="00AA72BD" w:rsidRPr="0012542D">
        <w:rPr>
          <w:rFonts w:ascii="Times New Roman" w:hAnsi="Times New Roman" w:cs="Times New Roman"/>
          <w:b/>
          <w:bCs/>
          <w:sz w:val="26"/>
          <w:szCs w:val="26"/>
        </w:rPr>
        <w:t xml:space="preserve"> </w:t>
      </w:r>
    </w:p>
    <w:p w14:paraId="50CD965A" w14:textId="77777777" w:rsidR="00AA72BD" w:rsidRPr="0012542D" w:rsidRDefault="00AA72BD" w:rsidP="00AA72BD">
      <w:pPr>
        <w:autoSpaceDE w:val="0"/>
        <w:autoSpaceDN w:val="0"/>
        <w:adjustRightInd w:val="0"/>
        <w:spacing w:after="0" w:line="240" w:lineRule="auto"/>
        <w:rPr>
          <w:rFonts w:ascii="Times New Roman" w:hAnsi="Times New Roman" w:cs="Times New Roman"/>
          <w:b/>
          <w:bCs/>
          <w:sz w:val="26"/>
          <w:szCs w:val="26"/>
        </w:rPr>
      </w:pPr>
    </w:p>
    <w:p w14:paraId="7A0DDE46" w14:textId="77777777" w:rsidR="00D713A3" w:rsidRPr="0012542D" w:rsidRDefault="00D713A3" w:rsidP="00AA72BD">
      <w:pPr>
        <w:autoSpaceDE w:val="0"/>
        <w:autoSpaceDN w:val="0"/>
        <w:adjustRightInd w:val="0"/>
        <w:spacing w:after="0" w:line="240" w:lineRule="auto"/>
        <w:rPr>
          <w:rFonts w:ascii="Times New Roman" w:hAnsi="Times New Roman" w:cs="Times New Roman"/>
          <w:b/>
          <w:bCs/>
          <w:sz w:val="26"/>
          <w:szCs w:val="26"/>
        </w:rPr>
      </w:pPr>
      <w:r w:rsidRPr="0012542D">
        <w:rPr>
          <w:rFonts w:ascii="Times New Roman" w:hAnsi="Times New Roman" w:cs="Times New Roman"/>
          <w:b/>
          <w:bCs/>
          <w:sz w:val="26"/>
          <w:szCs w:val="26"/>
        </w:rPr>
        <w:t>behaviour cases</w:t>
      </w:r>
    </w:p>
    <w:p w14:paraId="01150CA2" w14:textId="77777777" w:rsidR="00AA72BD" w:rsidRDefault="00AA72BD" w:rsidP="004163E3">
      <w:pPr>
        <w:pStyle w:val="Text"/>
        <w:spacing w:line="480" w:lineRule="auto"/>
        <w:jc w:val="left"/>
        <w:rPr>
          <w:rFonts w:ascii="Times New Roman" w:hAnsi="Times New Roman" w:cs="Times New Roman"/>
          <w:color w:val="auto"/>
          <w:sz w:val="22"/>
          <w:szCs w:val="22"/>
        </w:rPr>
      </w:pPr>
    </w:p>
    <w:p w14:paraId="1F92573B" w14:textId="591F82E2" w:rsidR="00D713A3" w:rsidRPr="00551B70" w:rsidRDefault="00D713A3" w:rsidP="004163E3">
      <w:pPr>
        <w:pStyle w:val="Text"/>
        <w:spacing w:line="480" w:lineRule="auto"/>
        <w:jc w:val="left"/>
        <w:rPr>
          <w:rFonts w:ascii="Times New Roman" w:hAnsi="Times New Roman" w:cs="Times New Roman"/>
          <w:color w:val="auto"/>
          <w:sz w:val="22"/>
          <w:szCs w:val="22"/>
        </w:rPr>
      </w:pPr>
      <w:r w:rsidRPr="00551B70">
        <w:rPr>
          <w:rFonts w:ascii="Times New Roman" w:hAnsi="Times New Roman" w:cs="Times New Roman"/>
          <w:color w:val="auto"/>
          <w:sz w:val="22"/>
          <w:szCs w:val="22"/>
        </w:rPr>
        <w:t>Courts have the power to make orders in civil law to curb anti-social behaviour—see 10.</w:t>
      </w:r>
      <w:r w:rsidR="0012542D">
        <w:rPr>
          <w:rFonts w:ascii="Times New Roman" w:hAnsi="Times New Roman" w:cs="Times New Roman"/>
          <w:color w:val="auto"/>
          <w:sz w:val="22"/>
          <w:szCs w:val="22"/>
        </w:rPr>
        <w:t>7</w:t>
      </w:r>
      <w:r w:rsidRPr="00551B70">
        <w:rPr>
          <w:rFonts w:ascii="Times New Roman" w:hAnsi="Times New Roman" w:cs="Times New Roman"/>
          <w:color w:val="auto"/>
          <w:sz w:val="22"/>
          <w:szCs w:val="22"/>
        </w:rPr>
        <w:t xml:space="preserve"> in </w:t>
      </w:r>
      <w:r w:rsidRPr="00551B70">
        <w:rPr>
          <w:rFonts w:ascii="Times New Roman" w:hAnsi="Times New Roman" w:cs="Times New Roman"/>
          <w:i/>
          <w:color w:val="auto"/>
          <w:sz w:val="22"/>
          <w:szCs w:val="22"/>
        </w:rPr>
        <w:t xml:space="preserve">McNae’s </w:t>
      </w:r>
      <w:r w:rsidRPr="00551B70">
        <w:rPr>
          <w:rFonts w:ascii="Times New Roman" w:hAnsi="Times New Roman" w:cs="Times New Roman"/>
          <w:color w:val="auto"/>
          <w:sz w:val="22"/>
          <w:szCs w:val="22"/>
        </w:rPr>
        <w:t xml:space="preserve">and the Additional Material for ch. </w:t>
      </w:r>
      <w:r w:rsidRPr="004163E3">
        <w:rPr>
          <w:rFonts w:ascii="Times New Roman" w:hAnsi="Times New Roman" w:cs="Times New Roman"/>
          <w:color w:val="auto"/>
          <w:sz w:val="22"/>
          <w:szCs w:val="22"/>
        </w:rPr>
        <w:t xml:space="preserve">10 on </w:t>
      </w:r>
      <w:hyperlink r:id="rId8" w:history="1">
        <w:r w:rsidR="004163E3" w:rsidRPr="004163E3">
          <w:rPr>
            <w:rStyle w:val="Hyperlink"/>
            <w:rFonts w:ascii="Times New Roman" w:hAnsi="Times New Roman" w:cs="Times New Roman"/>
            <w:color w:val="auto"/>
            <w:sz w:val="22"/>
            <w:szCs w:val="22"/>
            <w:u w:val="none"/>
          </w:rPr>
          <w:t>www.mcnaes.com</w:t>
        </w:r>
      </w:hyperlink>
      <w:r w:rsidR="004163E3" w:rsidRPr="004163E3">
        <w:rPr>
          <w:rFonts w:ascii="Times New Roman" w:hAnsi="Times New Roman" w:cs="Times New Roman"/>
          <w:color w:val="auto"/>
          <w:sz w:val="22"/>
          <w:szCs w:val="22"/>
        </w:rPr>
        <w:t xml:space="preserve">. </w:t>
      </w:r>
      <w:r w:rsidRPr="004163E3">
        <w:rPr>
          <w:rFonts w:ascii="Times New Roman" w:hAnsi="Times New Roman" w:cs="Times New Roman"/>
          <w:color w:val="auto"/>
          <w:sz w:val="22"/>
          <w:szCs w:val="22"/>
        </w:rPr>
        <w:t>As</w:t>
      </w:r>
      <w:r w:rsidRPr="00551B70">
        <w:rPr>
          <w:rFonts w:ascii="Times New Roman" w:hAnsi="Times New Roman" w:cs="Times New Roman"/>
          <w:color w:val="auto"/>
          <w:sz w:val="22"/>
          <w:szCs w:val="22"/>
        </w:rPr>
        <w:t xml:space="preserve"> explained there, courts can make orders to provide anonymity for juveniles made subject to such measures and for those accused of breaching them.</w:t>
      </w:r>
    </w:p>
    <w:p w14:paraId="616F5B04" w14:textId="732D5D8E" w:rsidR="004163E3" w:rsidRDefault="00D713A3" w:rsidP="004163E3">
      <w:pPr>
        <w:pStyle w:val="TextInd"/>
        <w:spacing w:line="480" w:lineRule="auto"/>
        <w:ind w:firstLine="0"/>
        <w:jc w:val="left"/>
        <w:rPr>
          <w:rFonts w:ascii="Times New Roman" w:hAnsi="Times New Roman" w:cs="Times New Roman"/>
          <w:color w:val="auto"/>
          <w:sz w:val="22"/>
          <w:szCs w:val="22"/>
        </w:rPr>
      </w:pPr>
      <w:r w:rsidRPr="00551B70">
        <w:rPr>
          <w:rFonts w:ascii="Times New Roman" w:hAnsi="Times New Roman" w:cs="Times New Roman"/>
          <w:color w:val="auto"/>
          <w:sz w:val="22"/>
          <w:szCs w:val="22"/>
        </w:rPr>
        <w:t>This 2005 guidance said that orders against anti-social behaviour protect local communities and that: ‘Publicity should be expected in most cases.’</w:t>
      </w:r>
      <w:r w:rsidR="004163E3">
        <w:rPr>
          <w:rFonts w:ascii="Times New Roman" w:hAnsi="Times New Roman" w:cs="Times New Roman"/>
          <w:color w:val="auto"/>
          <w:sz w:val="22"/>
          <w:szCs w:val="22"/>
        </w:rPr>
        <w:t xml:space="preserve"> </w:t>
      </w:r>
    </w:p>
    <w:p w14:paraId="131A5FF5" w14:textId="77777777" w:rsidR="0012542D" w:rsidRDefault="0012542D" w:rsidP="004163E3">
      <w:pPr>
        <w:pStyle w:val="TextInd"/>
        <w:spacing w:line="480" w:lineRule="auto"/>
        <w:ind w:firstLine="0"/>
        <w:jc w:val="left"/>
        <w:rPr>
          <w:rFonts w:ascii="Times New Roman" w:hAnsi="Times New Roman" w:cs="Times New Roman"/>
          <w:color w:val="auto"/>
          <w:sz w:val="22"/>
          <w:szCs w:val="22"/>
        </w:rPr>
      </w:pPr>
    </w:p>
    <w:p w14:paraId="0ACC9BDC" w14:textId="04F3AC01" w:rsidR="00D713A3" w:rsidRPr="00551B70" w:rsidRDefault="00D713A3" w:rsidP="004163E3">
      <w:pPr>
        <w:pStyle w:val="TextInd"/>
        <w:spacing w:line="480" w:lineRule="auto"/>
        <w:ind w:firstLine="0"/>
        <w:jc w:val="left"/>
        <w:rPr>
          <w:rFonts w:ascii="Times New Roman" w:hAnsi="Times New Roman" w:cs="Times New Roman"/>
          <w:color w:val="auto"/>
          <w:sz w:val="22"/>
          <w:szCs w:val="22"/>
        </w:rPr>
      </w:pPr>
      <w:r w:rsidRPr="00551B70">
        <w:rPr>
          <w:rFonts w:ascii="Times New Roman" w:hAnsi="Times New Roman" w:cs="Times New Roman"/>
          <w:color w:val="auto"/>
          <w:sz w:val="22"/>
          <w:szCs w:val="22"/>
        </w:rPr>
        <w:t>The guidance said the benefits of publicity included:</w:t>
      </w:r>
    </w:p>
    <w:p w14:paraId="6683FFB7" w14:textId="77777777" w:rsidR="00D713A3" w:rsidRPr="00551B70" w:rsidRDefault="00D713A3" w:rsidP="004163E3">
      <w:pPr>
        <w:pStyle w:val="BList1"/>
        <w:spacing w:before="0" w:line="480" w:lineRule="auto"/>
        <w:ind w:left="200"/>
        <w:jc w:val="left"/>
        <w:rPr>
          <w:rFonts w:ascii="Times New Roman" w:hAnsi="Times New Roman" w:cs="Times New Roman"/>
          <w:color w:val="auto"/>
          <w:sz w:val="22"/>
          <w:szCs w:val="22"/>
        </w:rPr>
      </w:pPr>
      <w:r w:rsidRPr="00551B70">
        <w:rPr>
          <w:rStyle w:val="bullets"/>
          <w:rFonts w:ascii="Times New Roman" w:hAnsi="Times New Roman" w:cs="Times New Roman"/>
          <w:color w:val="auto"/>
          <w:sz w:val="22"/>
          <w:szCs w:val="22"/>
        </w:rPr>
        <w:t>•</w:t>
      </w:r>
      <w:r w:rsidRPr="00551B70">
        <w:rPr>
          <w:rFonts w:ascii="Times New Roman" w:hAnsi="Times New Roman" w:cs="Times New Roman"/>
          <w:color w:val="auto"/>
          <w:sz w:val="22"/>
          <w:szCs w:val="22"/>
        </w:rPr>
        <w:tab/>
        <w:t>public reassurance that action was being taken to protect the community’s human rights;</w:t>
      </w:r>
    </w:p>
    <w:p w14:paraId="70F6038B" w14:textId="77777777" w:rsidR="00D713A3" w:rsidRPr="00551B70" w:rsidRDefault="00D713A3" w:rsidP="004163E3">
      <w:pPr>
        <w:pStyle w:val="BList"/>
        <w:spacing w:before="0" w:line="480" w:lineRule="auto"/>
        <w:ind w:left="200"/>
        <w:jc w:val="left"/>
        <w:rPr>
          <w:rFonts w:ascii="Times New Roman" w:hAnsi="Times New Roman" w:cs="Times New Roman"/>
          <w:color w:val="auto"/>
          <w:sz w:val="22"/>
          <w:szCs w:val="22"/>
        </w:rPr>
      </w:pPr>
      <w:r w:rsidRPr="00551B70">
        <w:rPr>
          <w:rStyle w:val="bullets"/>
          <w:rFonts w:ascii="Times New Roman" w:hAnsi="Times New Roman" w:cs="Times New Roman"/>
          <w:color w:val="auto"/>
          <w:sz w:val="22"/>
          <w:szCs w:val="22"/>
        </w:rPr>
        <w:t>•</w:t>
      </w:r>
      <w:r w:rsidRPr="00551B70">
        <w:rPr>
          <w:rFonts w:ascii="Times New Roman" w:hAnsi="Times New Roman" w:cs="Times New Roman"/>
          <w:color w:val="auto"/>
          <w:sz w:val="22"/>
          <w:szCs w:val="22"/>
        </w:rPr>
        <w:tab/>
        <w:t>enforcement</w:t>
      </w:r>
      <w:r w:rsidR="004163E3">
        <w:rPr>
          <w:rFonts w:ascii="Times New Roman" w:hAnsi="Times New Roman" w:cs="Times New Roman"/>
          <w:color w:val="auto"/>
          <w:sz w:val="22"/>
          <w:szCs w:val="22"/>
        </w:rPr>
        <w:t xml:space="preserve"> - l</w:t>
      </w:r>
      <w:r w:rsidRPr="00551B70">
        <w:rPr>
          <w:rFonts w:ascii="Times New Roman" w:hAnsi="Times New Roman" w:cs="Times New Roman"/>
          <w:color w:val="auto"/>
          <w:sz w:val="22"/>
          <w:szCs w:val="22"/>
        </w:rPr>
        <w:t>ocal people have the information to identify individuals who breach such orders;</w:t>
      </w:r>
    </w:p>
    <w:p w14:paraId="28F2D333" w14:textId="77777777" w:rsidR="00D713A3" w:rsidRPr="00551B70" w:rsidRDefault="00D713A3" w:rsidP="004163E3">
      <w:pPr>
        <w:pStyle w:val="BList2"/>
        <w:spacing w:before="0" w:after="0" w:line="480" w:lineRule="auto"/>
        <w:ind w:left="200"/>
        <w:jc w:val="left"/>
        <w:rPr>
          <w:rFonts w:ascii="Times New Roman" w:hAnsi="Times New Roman" w:cs="Times New Roman"/>
          <w:color w:val="auto"/>
          <w:spacing w:val="2"/>
          <w:sz w:val="22"/>
          <w:szCs w:val="22"/>
        </w:rPr>
      </w:pPr>
      <w:r w:rsidRPr="00551B70">
        <w:rPr>
          <w:rStyle w:val="bullets"/>
          <w:rFonts w:ascii="Times New Roman" w:hAnsi="Times New Roman" w:cs="Times New Roman"/>
          <w:color w:val="auto"/>
          <w:spacing w:val="3"/>
          <w:sz w:val="22"/>
          <w:szCs w:val="22"/>
        </w:rPr>
        <w:t>•</w:t>
      </w:r>
      <w:r w:rsidRPr="00551B70">
        <w:rPr>
          <w:rFonts w:ascii="Times New Roman" w:hAnsi="Times New Roman" w:cs="Times New Roman"/>
          <w:color w:val="auto"/>
          <w:spacing w:val="2"/>
          <w:sz w:val="22"/>
          <w:szCs w:val="22"/>
        </w:rPr>
        <w:tab/>
        <w:t>deterrence—if a person subject to such an order knows people might identify him/her for breaching it, a breach may be less likely, while others who see publicity about such orders might be deterred from anti-social behaviour.</w:t>
      </w:r>
    </w:p>
    <w:p w14:paraId="22572A04" w14:textId="77777777" w:rsidR="0012542D" w:rsidRDefault="0012542D" w:rsidP="004163E3">
      <w:pPr>
        <w:pStyle w:val="Text"/>
        <w:spacing w:line="480" w:lineRule="auto"/>
        <w:jc w:val="left"/>
        <w:rPr>
          <w:rFonts w:ascii="Times New Roman" w:hAnsi="Times New Roman" w:cs="Times New Roman"/>
          <w:color w:val="auto"/>
          <w:sz w:val="22"/>
          <w:szCs w:val="22"/>
        </w:rPr>
      </w:pPr>
    </w:p>
    <w:p w14:paraId="522E812B" w14:textId="7D438520" w:rsidR="00D713A3" w:rsidRPr="00551B70" w:rsidRDefault="00D713A3" w:rsidP="004163E3">
      <w:pPr>
        <w:pStyle w:val="Text"/>
        <w:spacing w:line="480" w:lineRule="auto"/>
        <w:jc w:val="left"/>
        <w:rPr>
          <w:rFonts w:ascii="Times New Roman" w:hAnsi="Times New Roman" w:cs="Times New Roman"/>
          <w:color w:val="auto"/>
          <w:sz w:val="22"/>
          <w:szCs w:val="22"/>
        </w:rPr>
      </w:pPr>
      <w:r w:rsidRPr="00551B70">
        <w:rPr>
          <w:rFonts w:ascii="Times New Roman" w:hAnsi="Times New Roman" w:cs="Times New Roman"/>
          <w:color w:val="auto"/>
          <w:sz w:val="22"/>
          <w:szCs w:val="22"/>
        </w:rPr>
        <w:t xml:space="preserve">A Home Office factsheet, </w:t>
      </w:r>
      <w:r w:rsidRPr="00551B70">
        <w:rPr>
          <w:rStyle w:val="italic"/>
          <w:rFonts w:ascii="Times New Roman" w:hAnsi="Times New Roman" w:cs="Times New Roman"/>
          <w:color w:val="auto"/>
          <w:sz w:val="22"/>
          <w:szCs w:val="22"/>
        </w:rPr>
        <w:t>Replacing the ASBO</w:t>
      </w:r>
      <w:r w:rsidRPr="00551B70">
        <w:rPr>
          <w:rFonts w:ascii="Times New Roman" w:hAnsi="Times New Roman" w:cs="Times New Roman"/>
          <w:color w:val="auto"/>
          <w:sz w:val="22"/>
          <w:szCs w:val="22"/>
        </w:rPr>
        <w:t xml:space="preserve">, said in 2013 that allowing the media to identify the juvenile in reports of </w:t>
      </w:r>
      <w:r w:rsidR="004163E3">
        <w:rPr>
          <w:rFonts w:ascii="Times New Roman" w:hAnsi="Times New Roman" w:cs="Times New Roman"/>
          <w:color w:val="auto"/>
          <w:sz w:val="22"/>
          <w:szCs w:val="22"/>
        </w:rPr>
        <w:t xml:space="preserve">courts deciding </w:t>
      </w:r>
      <w:r w:rsidRPr="00551B70">
        <w:rPr>
          <w:rFonts w:ascii="Times New Roman" w:hAnsi="Times New Roman" w:cs="Times New Roman"/>
          <w:color w:val="auto"/>
          <w:sz w:val="22"/>
          <w:szCs w:val="22"/>
        </w:rPr>
        <w:t xml:space="preserve">whether to impose a </w:t>
      </w:r>
      <w:r w:rsidR="00576575">
        <w:rPr>
          <w:rFonts w:ascii="Times New Roman" w:hAnsi="Times New Roman" w:cs="Times New Roman"/>
          <w:color w:val="auto"/>
          <w:sz w:val="22"/>
          <w:szCs w:val="22"/>
        </w:rPr>
        <w:t xml:space="preserve">CBO </w:t>
      </w:r>
      <w:r w:rsidRPr="00551B70">
        <w:rPr>
          <w:rFonts w:ascii="Times New Roman" w:hAnsi="Times New Roman" w:cs="Times New Roman"/>
          <w:color w:val="auto"/>
          <w:sz w:val="22"/>
          <w:szCs w:val="22"/>
        </w:rPr>
        <w:t xml:space="preserve">and </w:t>
      </w:r>
      <w:r w:rsidR="00576575">
        <w:rPr>
          <w:rFonts w:ascii="Times New Roman" w:hAnsi="Times New Roman" w:cs="Times New Roman"/>
          <w:color w:val="auto"/>
          <w:sz w:val="22"/>
          <w:szCs w:val="22"/>
        </w:rPr>
        <w:t xml:space="preserve">in </w:t>
      </w:r>
      <w:r w:rsidRPr="00551B70">
        <w:rPr>
          <w:rFonts w:ascii="Times New Roman" w:hAnsi="Times New Roman" w:cs="Times New Roman"/>
          <w:color w:val="auto"/>
          <w:sz w:val="22"/>
          <w:szCs w:val="22"/>
        </w:rPr>
        <w:t xml:space="preserve">reports of CBO breach </w:t>
      </w:r>
      <w:r w:rsidR="00576575">
        <w:rPr>
          <w:rFonts w:ascii="Times New Roman" w:hAnsi="Times New Roman" w:cs="Times New Roman"/>
          <w:color w:val="auto"/>
          <w:sz w:val="22"/>
          <w:szCs w:val="22"/>
        </w:rPr>
        <w:t xml:space="preserve">proceedings will be a rare decision but </w:t>
      </w:r>
      <w:r w:rsidRPr="00551B70">
        <w:rPr>
          <w:rFonts w:ascii="Times New Roman" w:hAnsi="Times New Roman" w:cs="Times New Roman"/>
          <w:color w:val="auto"/>
          <w:sz w:val="22"/>
          <w:szCs w:val="22"/>
        </w:rPr>
        <w:t>‘may be necessary, in some circumstances, to help in enforcing the order and to protect victims and communities’.</w:t>
      </w:r>
    </w:p>
    <w:p w14:paraId="5D1E3BCA" w14:textId="77777777" w:rsidR="00D713A3" w:rsidRPr="00551B70" w:rsidRDefault="00D713A3" w:rsidP="004163E3">
      <w:pPr>
        <w:pStyle w:val="TextInd"/>
        <w:spacing w:line="480" w:lineRule="auto"/>
        <w:ind w:firstLine="0"/>
        <w:jc w:val="left"/>
        <w:rPr>
          <w:rFonts w:ascii="Times New Roman" w:hAnsi="Times New Roman" w:cs="Times New Roman"/>
          <w:color w:val="auto"/>
          <w:sz w:val="22"/>
          <w:szCs w:val="22"/>
        </w:rPr>
      </w:pPr>
    </w:p>
    <w:p w14:paraId="6BE8A72C" w14:textId="77777777" w:rsidR="00D713A3" w:rsidRPr="00551B70" w:rsidRDefault="00D713A3" w:rsidP="004163E3">
      <w:pPr>
        <w:pStyle w:val="TextInd"/>
        <w:spacing w:line="480" w:lineRule="auto"/>
        <w:ind w:firstLine="0"/>
        <w:jc w:val="left"/>
        <w:rPr>
          <w:rFonts w:ascii="Times New Roman" w:hAnsi="Times New Roman" w:cs="Times New Roman"/>
          <w:color w:val="auto"/>
          <w:sz w:val="22"/>
          <w:szCs w:val="22"/>
        </w:rPr>
      </w:pPr>
      <w:r w:rsidRPr="00551B70">
        <w:rPr>
          <w:rFonts w:ascii="Times New Roman" w:hAnsi="Times New Roman" w:cs="Times New Roman"/>
          <w:color w:val="auto"/>
          <w:sz w:val="22"/>
          <w:szCs w:val="22"/>
        </w:rPr>
        <w:t xml:space="preserve">Case law on ASBOs will be relevant </w:t>
      </w:r>
      <w:r w:rsidR="00576575">
        <w:rPr>
          <w:rFonts w:ascii="Times New Roman" w:hAnsi="Times New Roman" w:cs="Times New Roman"/>
          <w:color w:val="auto"/>
          <w:sz w:val="22"/>
          <w:szCs w:val="22"/>
        </w:rPr>
        <w:t xml:space="preserve">to </w:t>
      </w:r>
      <w:r w:rsidRPr="00551B70">
        <w:rPr>
          <w:rFonts w:ascii="Times New Roman" w:hAnsi="Times New Roman" w:cs="Times New Roman"/>
          <w:color w:val="auto"/>
          <w:sz w:val="22"/>
          <w:szCs w:val="22"/>
        </w:rPr>
        <w:t>ASBIs and CBOs.</w:t>
      </w:r>
    </w:p>
    <w:p w14:paraId="57622750" w14:textId="77777777" w:rsidR="00D713A3" w:rsidRPr="00551B70" w:rsidRDefault="00D713A3" w:rsidP="004163E3">
      <w:pPr>
        <w:pStyle w:val="BList1"/>
        <w:spacing w:before="0" w:line="480" w:lineRule="auto"/>
        <w:ind w:left="200"/>
        <w:jc w:val="left"/>
        <w:rPr>
          <w:rFonts w:ascii="Times New Roman" w:hAnsi="Times New Roman" w:cs="Times New Roman"/>
          <w:color w:val="auto"/>
          <w:sz w:val="22"/>
          <w:szCs w:val="22"/>
        </w:rPr>
      </w:pPr>
      <w:r w:rsidRPr="00551B70">
        <w:rPr>
          <w:rStyle w:val="bullets"/>
          <w:rFonts w:ascii="Times New Roman" w:hAnsi="Times New Roman" w:cs="Times New Roman"/>
          <w:color w:val="auto"/>
          <w:sz w:val="22"/>
          <w:szCs w:val="22"/>
        </w:rPr>
        <w:lastRenderedPageBreak/>
        <w:t>•</w:t>
      </w:r>
      <w:r w:rsidRPr="00551B70">
        <w:rPr>
          <w:rFonts w:ascii="Times New Roman" w:hAnsi="Times New Roman" w:cs="Times New Roman"/>
          <w:color w:val="auto"/>
          <w:sz w:val="22"/>
          <w:szCs w:val="22"/>
        </w:rPr>
        <w:tab/>
        <w:t>Mr Justice Wilson said in the High Court in 2001 that in most cases magistrates should not ban identification by the media of a child subject to an ASBO, because the effectiveness of such orders would often depend on the local community knowing that the ASBO applied to that child (</w:t>
      </w:r>
      <w:r w:rsidRPr="00551B70">
        <w:rPr>
          <w:rStyle w:val="RGLTi"/>
          <w:rFonts w:ascii="Times New Roman" w:hAnsi="Times New Roman" w:cs="Times New Roman"/>
          <w:iCs/>
          <w:color w:val="auto"/>
          <w:sz w:val="22"/>
          <w:szCs w:val="22"/>
        </w:rPr>
        <w:t>Medway Council v BBC</w:t>
      </w:r>
      <w:r w:rsidRPr="00551B70">
        <w:rPr>
          <w:rStyle w:val="RGLT"/>
          <w:rFonts w:ascii="Times New Roman" w:hAnsi="Times New Roman" w:cs="Times New Roman"/>
          <w:color w:val="auto"/>
          <w:sz w:val="22"/>
          <w:szCs w:val="22"/>
        </w:rPr>
        <w:t xml:space="preserve"> [2002] 1 FLR 104</w:t>
      </w:r>
      <w:r w:rsidRPr="00551B70">
        <w:rPr>
          <w:rFonts w:ascii="Times New Roman" w:hAnsi="Times New Roman" w:cs="Times New Roman"/>
          <w:color w:val="auto"/>
          <w:sz w:val="22"/>
          <w:szCs w:val="22"/>
        </w:rPr>
        <w:t>).</w:t>
      </w:r>
    </w:p>
    <w:p w14:paraId="6B8B0A4B" w14:textId="77777777" w:rsidR="00D713A3" w:rsidRPr="00551B70" w:rsidRDefault="00D713A3" w:rsidP="004163E3">
      <w:pPr>
        <w:pStyle w:val="BList1"/>
        <w:spacing w:before="0" w:line="480" w:lineRule="auto"/>
        <w:ind w:left="200"/>
        <w:jc w:val="left"/>
        <w:rPr>
          <w:rFonts w:ascii="Times New Roman" w:hAnsi="Times New Roman" w:cs="Times New Roman"/>
          <w:color w:val="auto"/>
          <w:sz w:val="22"/>
          <w:szCs w:val="22"/>
        </w:rPr>
      </w:pPr>
    </w:p>
    <w:p w14:paraId="5016BE1B" w14:textId="77777777" w:rsidR="00D713A3" w:rsidRPr="00551B70" w:rsidRDefault="00D713A3" w:rsidP="00576575">
      <w:pPr>
        <w:pStyle w:val="BList1"/>
        <w:spacing w:before="0" w:line="480" w:lineRule="auto"/>
        <w:ind w:left="0" w:firstLine="0"/>
        <w:jc w:val="left"/>
        <w:rPr>
          <w:rFonts w:ascii="Times New Roman" w:hAnsi="Times New Roman" w:cs="Times New Roman"/>
          <w:sz w:val="22"/>
          <w:szCs w:val="22"/>
        </w:rPr>
      </w:pPr>
      <w:r w:rsidRPr="00551B70">
        <w:rPr>
          <w:rFonts w:ascii="Times New Roman" w:hAnsi="Times New Roman" w:cs="Times New Roman"/>
          <w:color w:val="auto"/>
          <w:sz w:val="22"/>
          <w:szCs w:val="22"/>
        </w:rPr>
        <w:t xml:space="preserve">Home Office guidance on </w:t>
      </w:r>
      <w:r w:rsidR="00551B70" w:rsidRPr="00551B70">
        <w:rPr>
          <w:rFonts w:ascii="Times New Roman" w:hAnsi="Times New Roman" w:cs="Times New Roman"/>
          <w:color w:val="auto"/>
          <w:sz w:val="22"/>
          <w:szCs w:val="22"/>
        </w:rPr>
        <w:t xml:space="preserve">ASBIs and CBOs, </w:t>
      </w:r>
      <w:r w:rsidRPr="00551B70">
        <w:rPr>
          <w:rFonts w:ascii="Times New Roman" w:hAnsi="Times New Roman" w:cs="Times New Roman"/>
          <w:color w:val="auto"/>
          <w:sz w:val="22"/>
          <w:szCs w:val="22"/>
        </w:rPr>
        <w:t xml:space="preserve">published in </w:t>
      </w:r>
      <w:r w:rsidR="002D524D">
        <w:rPr>
          <w:rFonts w:ascii="Times New Roman" w:hAnsi="Times New Roman" w:cs="Times New Roman"/>
          <w:color w:val="auto"/>
          <w:sz w:val="22"/>
          <w:szCs w:val="22"/>
        </w:rPr>
        <w:t xml:space="preserve">2017 </w:t>
      </w:r>
      <w:r w:rsidRPr="00551B70">
        <w:rPr>
          <w:rFonts w:ascii="Times New Roman" w:hAnsi="Times New Roman" w:cs="Times New Roman"/>
          <w:color w:val="auto"/>
          <w:sz w:val="22"/>
          <w:szCs w:val="22"/>
        </w:rPr>
        <w:t>for ‘frontline professionals’, says</w:t>
      </w:r>
      <w:r w:rsidR="00551B70" w:rsidRPr="00551B70">
        <w:rPr>
          <w:rFonts w:ascii="Times New Roman" w:hAnsi="Times New Roman" w:cs="Times New Roman"/>
          <w:color w:val="auto"/>
          <w:sz w:val="22"/>
          <w:szCs w:val="22"/>
        </w:rPr>
        <w:t xml:space="preserve">: </w:t>
      </w:r>
      <w:r w:rsidRPr="00551B70">
        <w:rPr>
          <w:rFonts w:ascii="Times New Roman" w:hAnsi="Times New Roman" w:cs="Times New Roman"/>
          <w:sz w:val="23"/>
          <w:szCs w:val="23"/>
        </w:rPr>
        <w:t xml:space="preserve">  </w:t>
      </w:r>
      <w:r w:rsidR="00551B70" w:rsidRPr="00551B70">
        <w:rPr>
          <w:rFonts w:ascii="Times New Roman" w:hAnsi="Times New Roman" w:cs="Times New Roman"/>
          <w:sz w:val="23"/>
          <w:szCs w:val="23"/>
        </w:rPr>
        <w:t xml:space="preserve"> '</w:t>
      </w:r>
      <w:r w:rsidRPr="00551B70">
        <w:rPr>
          <w:rFonts w:ascii="Times New Roman" w:hAnsi="Times New Roman" w:cs="Times New Roman"/>
          <w:sz w:val="22"/>
          <w:szCs w:val="22"/>
        </w:rPr>
        <w:t>When deciding whether to publicise the injunction</w:t>
      </w:r>
      <w:r w:rsidR="00551B70" w:rsidRPr="00551B70">
        <w:rPr>
          <w:rFonts w:ascii="Times New Roman" w:hAnsi="Times New Roman" w:cs="Times New Roman"/>
          <w:sz w:val="22"/>
          <w:szCs w:val="22"/>
        </w:rPr>
        <w:t xml:space="preserve"> [or a CBO]</w:t>
      </w:r>
      <w:r w:rsidRPr="00551B70">
        <w:rPr>
          <w:rFonts w:ascii="Times New Roman" w:hAnsi="Times New Roman" w:cs="Times New Roman"/>
          <w:sz w:val="22"/>
          <w:szCs w:val="22"/>
        </w:rPr>
        <w:t>, public authorities (including the courts) must consider that it is necessary and proportionate to interfere with the young person’s right to privacy, and the likely impact on a young person’s behaviour. This will need to be balanced against the need to provide re-assurance to the victims and the wider community as well as providing them with information so that they can report any breaches. Each case should be decided carefully on its own facts.</w:t>
      </w:r>
      <w:r w:rsidR="001D7602">
        <w:rPr>
          <w:rFonts w:ascii="Times New Roman" w:hAnsi="Times New Roman" w:cs="Times New Roman"/>
          <w:sz w:val="22"/>
          <w:szCs w:val="22"/>
        </w:rPr>
        <w:t>’</w:t>
      </w:r>
    </w:p>
    <w:p w14:paraId="1387EA27" w14:textId="77777777" w:rsidR="00551B70" w:rsidRDefault="00551B70" w:rsidP="004163E3">
      <w:pPr>
        <w:pStyle w:val="FT3Textnospace"/>
        <w:spacing w:before="0" w:line="480" w:lineRule="auto"/>
        <w:ind w:left="0"/>
        <w:rPr>
          <w:rFonts w:ascii="Times New Roman" w:hAnsi="Times New Roman" w:cs="Times New Roman"/>
          <w:color w:val="auto"/>
          <w:sz w:val="22"/>
          <w:szCs w:val="22"/>
        </w:rPr>
      </w:pPr>
    </w:p>
    <w:p w14:paraId="602E9390" w14:textId="77777777" w:rsidR="001D7602" w:rsidRDefault="00551B70" w:rsidP="004163E3">
      <w:pPr>
        <w:pStyle w:val="FT3Textnospace"/>
        <w:spacing w:before="0" w:line="480" w:lineRule="auto"/>
        <w:ind w:left="0"/>
        <w:rPr>
          <w:rFonts w:ascii="Times New Roman" w:hAnsi="Times New Roman" w:cs="Times New Roman"/>
          <w:color w:val="auto"/>
          <w:sz w:val="22"/>
          <w:szCs w:val="22"/>
        </w:rPr>
      </w:pPr>
      <w:r>
        <w:rPr>
          <w:rFonts w:ascii="Times New Roman" w:hAnsi="Times New Roman" w:cs="Times New Roman"/>
          <w:color w:val="auto"/>
          <w:sz w:val="22"/>
          <w:szCs w:val="22"/>
        </w:rPr>
        <w:t>T</w:t>
      </w:r>
      <w:r w:rsidR="00D713A3" w:rsidRPr="00551B70">
        <w:rPr>
          <w:rFonts w:ascii="Times New Roman" w:hAnsi="Times New Roman" w:cs="Times New Roman"/>
          <w:color w:val="auto"/>
          <w:sz w:val="22"/>
          <w:szCs w:val="22"/>
        </w:rPr>
        <w:t>he Youth Court Bench Book, which is guidance published by the Judicial College for these courts</w:t>
      </w:r>
      <w:r w:rsidR="00AA72BD">
        <w:rPr>
          <w:rFonts w:ascii="Times New Roman" w:hAnsi="Times New Roman" w:cs="Times New Roman"/>
          <w:color w:val="auto"/>
          <w:sz w:val="22"/>
          <w:szCs w:val="22"/>
        </w:rPr>
        <w:t xml:space="preserve">, </w:t>
      </w:r>
      <w:r w:rsidR="00D713A3" w:rsidRPr="00551B70">
        <w:rPr>
          <w:rFonts w:ascii="Times New Roman" w:hAnsi="Times New Roman" w:cs="Times New Roman"/>
          <w:color w:val="auto"/>
          <w:sz w:val="22"/>
          <w:szCs w:val="22"/>
        </w:rPr>
        <w:t>says of ABSI</w:t>
      </w:r>
      <w:r w:rsidRPr="00551B70">
        <w:rPr>
          <w:rFonts w:ascii="Times New Roman" w:hAnsi="Times New Roman" w:cs="Times New Roman"/>
          <w:color w:val="auto"/>
          <w:sz w:val="22"/>
          <w:szCs w:val="22"/>
        </w:rPr>
        <w:t>s</w:t>
      </w:r>
      <w:r w:rsidR="00D713A3" w:rsidRPr="00551B70">
        <w:rPr>
          <w:rFonts w:ascii="Times New Roman" w:hAnsi="Times New Roman" w:cs="Times New Roman"/>
          <w:color w:val="auto"/>
          <w:sz w:val="22"/>
          <w:szCs w:val="22"/>
        </w:rPr>
        <w:t xml:space="preserve"> and CBOs: ‘The court would need to have a good reason, other than age alone, for preventing the identification of any child or young person in such proceedings. The court should consider that unless the nuisance is extremely localised, enforcement of the order will normally depend on the general public being aware of the order and of the identity of the person against whom it is made. Effective enforcement may require the publication of photographs of the offenders, as well as their names and addresses.</w:t>
      </w:r>
      <w:r>
        <w:rPr>
          <w:rFonts w:ascii="Times New Roman" w:hAnsi="Times New Roman" w:cs="Times New Roman"/>
          <w:color w:val="auto"/>
          <w:sz w:val="22"/>
          <w:szCs w:val="22"/>
        </w:rPr>
        <w:t xml:space="preserve">’ </w:t>
      </w:r>
    </w:p>
    <w:p w14:paraId="75DFDA65" w14:textId="484BF1C0" w:rsidR="001D7602" w:rsidRDefault="001D7602" w:rsidP="004163E3">
      <w:pPr>
        <w:pStyle w:val="FT3Textnospace"/>
        <w:spacing w:before="0" w:line="480" w:lineRule="auto"/>
        <w:ind w:left="0"/>
        <w:rPr>
          <w:rFonts w:ascii="Times New Roman" w:hAnsi="Times New Roman" w:cs="Times New Roman"/>
          <w:color w:val="auto"/>
          <w:sz w:val="22"/>
          <w:szCs w:val="22"/>
        </w:rPr>
      </w:pPr>
    </w:p>
    <w:p w14:paraId="2486289F" w14:textId="7D2314DD" w:rsidR="007459AF" w:rsidRDefault="007459AF" w:rsidP="004163E3">
      <w:pPr>
        <w:pStyle w:val="FT3Textnospace"/>
        <w:spacing w:before="0" w:line="480" w:lineRule="auto"/>
        <w:ind w:left="0"/>
        <w:rPr>
          <w:rFonts w:ascii="Times New Roman" w:hAnsi="Times New Roman" w:cs="Times New Roman"/>
          <w:color w:val="auto"/>
          <w:sz w:val="22"/>
          <w:szCs w:val="22"/>
        </w:rPr>
      </w:pPr>
      <w:r w:rsidRPr="007459AF">
        <w:rPr>
          <w:rFonts w:ascii="Times New Roman" w:hAnsi="Times New Roman" w:cs="Times New Roman"/>
          <w:color w:val="auto"/>
          <w:sz w:val="22"/>
          <w:szCs w:val="22"/>
        </w:rPr>
        <w:t>A breach of a CBO is a criminal offence</w:t>
      </w:r>
      <w:r>
        <w:rPr>
          <w:rFonts w:ascii="Times New Roman" w:hAnsi="Times New Roman" w:cs="Times New Roman"/>
          <w:color w:val="auto"/>
          <w:sz w:val="22"/>
          <w:szCs w:val="22"/>
        </w:rPr>
        <w:t xml:space="preserve">. </w:t>
      </w:r>
      <w:r w:rsidRPr="007459AF">
        <w:rPr>
          <w:rFonts w:ascii="Times New Roman" w:hAnsi="Times New Roman" w:cs="Times New Roman"/>
          <w:color w:val="auto"/>
          <w:sz w:val="22"/>
          <w:szCs w:val="22"/>
        </w:rPr>
        <w:t xml:space="preserve">Breach of an ASBI is </w:t>
      </w:r>
      <w:r>
        <w:rPr>
          <w:rFonts w:ascii="Times New Roman" w:hAnsi="Times New Roman" w:cs="Times New Roman"/>
          <w:color w:val="auto"/>
          <w:sz w:val="22"/>
          <w:szCs w:val="22"/>
        </w:rPr>
        <w:t xml:space="preserve">a contempt of court. Both types of breach would normally be dealt with in a youth court. But </w:t>
      </w:r>
      <w:r w:rsidRPr="007459AF">
        <w:rPr>
          <w:rFonts w:ascii="Times New Roman" w:hAnsi="Times New Roman" w:cs="Times New Roman"/>
          <w:color w:val="auto"/>
          <w:sz w:val="22"/>
          <w:szCs w:val="22"/>
        </w:rPr>
        <w:t xml:space="preserve">the automatic reporting restriction </w:t>
      </w:r>
      <w:r>
        <w:rPr>
          <w:rFonts w:ascii="Times New Roman" w:hAnsi="Times New Roman" w:cs="Times New Roman"/>
          <w:color w:val="auto"/>
          <w:sz w:val="22"/>
          <w:szCs w:val="22"/>
        </w:rPr>
        <w:t xml:space="preserve">in section 49  of the Young Persons Act 1933 </w:t>
      </w:r>
      <w:r w:rsidRPr="007459AF">
        <w:rPr>
          <w:rFonts w:ascii="Times New Roman" w:hAnsi="Times New Roman" w:cs="Times New Roman"/>
          <w:color w:val="auto"/>
          <w:sz w:val="22"/>
          <w:szCs w:val="22"/>
        </w:rPr>
        <w:t xml:space="preserve">does not apply to </w:t>
      </w:r>
      <w:r>
        <w:rPr>
          <w:rFonts w:ascii="Times New Roman" w:hAnsi="Times New Roman" w:cs="Times New Roman"/>
          <w:color w:val="auto"/>
          <w:sz w:val="22"/>
          <w:szCs w:val="22"/>
        </w:rPr>
        <w:t xml:space="preserve">the defendant in </w:t>
      </w:r>
      <w:r w:rsidRPr="007459AF">
        <w:rPr>
          <w:rFonts w:ascii="Times New Roman" w:hAnsi="Times New Roman" w:cs="Times New Roman"/>
          <w:color w:val="auto"/>
          <w:sz w:val="22"/>
          <w:szCs w:val="22"/>
        </w:rPr>
        <w:t>breach proceedings</w:t>
      </w:r>
      <w:r>
        <w:rPr>
          <w:rFonts w:ascii="Times New Roman" w:hAnsi="Times New Roman" w:cs="Times New Roman"/>
          <w:color w:val="auto"/>
          <w:sz w:val="22"/>
          <w:szCs w:val="22"/>
        </w:rPr>
        <w:t>, so there is no automatic anonymity for him or her. The Youth Court Bench Book says: ‘</w:t>
      </w:r>
      <w:r w:rsidRPr="007459AF">
        <w:rPr>
          <w:rFonts w:ascii="Times New Roman" w:hAnsi="Times New Roman" w:cs="Times New Roman"/>
          <w:color w:val="auto"/>
          <w:sz w:val="22"/>
          <w:szCs w:val="22"/>
        </w:rPr>
        <w:t>This is to allow local communities to be made more aware of such cases in order for the imposition of CBOs to work effectively, e.g. to act as a deterrent. In the absence of a specific reporting direction being made, the publication of breach proceedings is allowed</w:t>
      </w:r>
      <w:r>
        <w:t>.'</w:t>
      </w:r>
    </w:p>
    <w:p w14:paraId="7B1D078D" w14:textId="77777777" w:rsidR="007459AF" w:rsidRDefault="007459AF" w:rsidP="004163E3">
      <w:pPr>
        <w:pStyle w:val="FT3Textnospace"/>
        <w:spacing w:before="0" w:line="480" w:lineRule="auto"/>
        <w:ind w:left="0"/>
        <w:rPr>
          <w:rFonts w:ascii="Times New Roman" w:hAnsi="Times New Roman" w:cs="Times New Roman"/>
          <w:color w:val="auto"/>
          <w:sz w:val="22"/>
          <w:szCs w:val="22"/>
        </w:rPr>
      </w:pPr>
    </w:p>
    <w:p w14:paraId="27CA41CA" w14:textId="0A2651CE" w:rsidR="00551B70" w:rsidRPr="00551B70" w:rsidRDefault="001D7602" w:rsidP="004163E3">
      <w:pPr>
        <w:pStyle w:val="FT3Textnospace"/>
        <w:spacing w:before="0" w:line="480" w:lineRule="auto"/>
        <w:ind w:left="0"/>
        <w:rPr>
          <w:rFonts w:ascii="Times New Roman" w:hAnsi="Times New Roman" w:cs="Times New Roman"/>
          <w:b/>
          <w:color w:val="auto"/>
          <w:sz w:val="22"/>
          <w:szCs w:val="22"/>
        </w:rPr>
      </w:pPr>
      <w:r>
        <w:rPr>
          <w:rFonts w:ascii="Times New Roman" w:hAnsi="Times New Roman" w:cs="Times New Roman"/>
          <w:color w:val="auto"/>
          <w:sz w:val="22"/>
          <w:szCs w:val="22"/>
        </w:rPr>
        <w:t xml:space="preserve">See </w:t>
      </w:r>
      <w:r w:rsidR="00551B70">
        <w:rPr>
          <w:rFonts w:ascii="Times New Roman" w:hAnsi="Times New Roman" w:cs="Times New Roman"/>
          <w:color w:val="auto"/>
          <w:sz w:val="22"/>
          <w:szCs w:val="22"/>
        </w:rPr>
        <w:t>Useful Websites, below, for the official documents cited above about ASBO</w:t>
      </w:r>
      <w:r>
        <w:rPr>
          <w:rFonts w:ascii="Times New Roman" w:hAnsi="Times New Roman" w:cs="Times New Roman"/>
          <w:color w:val="auto"/>
          <w:sz w:val="22"/>
          <w:szCs w:val="22"/>
        </w:rPr>
        <w:t>s</w:t>
      </w:r>
      <w:r w:rsidR="00551B70">
        <w:rPr>
          <w:rFonts w:ascii="Times New Roman" w:hAnsi="Times New Roman" w:cs="Times New Roman"/>
          <w:color w:val="auto"/>
          <w:sz w:val="22"/>
          <w:szCs w:val="22"/>
        </w:rPr>
        <w:t>, ASBIs and CBOs.</w:t>
      </w:r>
    </w:p>
    <w:p w14:paraId="154AA7D8" w14:textId="77777777" w:rsidR="00551B70" w:rsidRDefault="00551B70" w:rsidP="004163E3">
      <w:pPr>
        <w:spacing w:after="0" w:line="480" w:lineRule="auto"/>
        <w:rPr>
          <w:rFonts w:ascii="NewsGothicMTStd-Condensed" w:hAnsi="NewsGothicMTStd-Condensed" w:cs="NewsGothicMTStd-Condensed"/>
          <w:sz w:val="21"/>
          <w:szCs w:val="21"/>
        </w:rPr>
      </w:pPr>
    </w:p>
    <w:p w14:paraId="6C15CB8E" w14:textId="6EBFADFD" w:rsidR="00D713A3" w:rsidRDefault="00D713A3" w:rsidP="004163E3">
      <w:pPr>
        <w:spacing w:after="0" w:line="480" w:lineRule="auto"/>
        <w:rPr>
          <w:rFonts w:ascii="Times New Roman" w:hAnsi="Times New Roman" w:cs="Times New Roman"/>
          <w:b/>
          <w:bCs/>
          <w:sz w:val="24"/>
          <w:szCs w:val="24"/>
        </w:rPr>
      </w:pPr>
      <w:r w:rsidRPr="00551B70">
        <w:rPr>
          <w:rFonts w:ascii="Times New Roman" w:hAnsi="Times New Roman" w:cs="Times New Roman"/>
          <w:b/>
          <w:sz w:val="24"/>
          <w:szCs w:val="24"/>
        </w:rPr>
        <w:t>16.</w:t>
      </w:r>
      <w:r w:rsidR="0012542D">
        <w:rPr>
          <w:rFonts w:ascii="Times New Roman" w:hAnsi="Times New Roman" w:cs="Times New Roman"/>
          <w:b/>
          <w:sz w:val="24"/>
          <w:szCs w:val="24"/>
        </w:rPr>
        <w:t xml:space="preserve">10.2.6 </w:t>
      </w:r>
      <w:r w:rsidRPr="00551B70">
        <w:rPr>
          <w:rFonts w:ascii="Times New Roman" w:hAnsi="Times New Roman" w:cs="Times New Roman"/>
          <w:b/>
          <w:bCs/>
          <w:sz w:val="24"/>
          <w:szCs w:val="24"/>
        </w:rPr>
        <w:t>An anonymity order cannot validly be made in respect of a dead juvenile</w:t>
      </w:r>
    </w:p>
    <w:p w14:paraId="1B2EE85F" w14:textId="77777777" w:rsidR="002D524D" w:rsidRPr="000946E1" w:rsidRDefault="002D524D" w:rsidP="004163E3">
      <w:pPr>
        <w:shd w:val="clear" w:color="auto" w:fill="FFFFFF"/>
        <w:spacing w:after="0" w:line="480" w:lineRule="auto"/>
        <w:ind w:left="567"/>
        <w:rPr>
          <w:rFonts w:ascii="Times New Roman" w:hAnsi="Times New Roman"/>
        </w:rPr>
      </w:pPr>
      <w:r w:rsidRPr="002D524D">
        <w:rPr>
          <w:rFonts w:ascii="Times New Roman" w:hAnsi="Times New Roman"/>
          <w:b/>
        </w:rPr>
        <w:t>Case study</w:t>
      </w:r>
      <w:r>
        <w:rPr>
          <w:rFonts w:ascii="Times New Roman" w:hAnsi="Times New Roman"/>
        </w:rPr>
        <w:t xml:space="preserve">: In 2016 during a preliminary hearing of a case at Maidstone Crown Court, </w:t>
      </w:r>
      <w:r w:rsidRPr="00F44ED8">
        <w:rPr>
          <w:rFonts w:ascii="Times New Roman" w:hAnsi="Times New Roman"/>
        </w:rPr>
        <w:t>Judge Jeremy Carey</w:t>
      </w:r>
      <w:r>
        <w:rPr>
          <w:rFonts w:ascii="Times New Roman" w:hAnsi="Times New Roman"/>
        </w:rPr>
        <w:t xml:space="preserve"> </w:t>
      </w:r>
      <w:r w:rsidRPr="000946E1">
        <w:rPr>
          <w:rFonts w:ascii="Times New Roman" w:hAnsi="Times New Roman"/>
        </w:rPr>
        <w:t>made - as an interim measure -a section 45 order banning publication of the identity of dead baby Eli Cox in re</w:t>
      </w:r>
      <w:r>
        <w:rPr>
          <w:rFonts w:ascii="Times New Roman" w:hAnsi="Times New Roman"/>
        </w:rPr>
        <w:t>ports of or refer</w:t>
      </w:r>
      <w:r w:rsidR="001D7602">
        <w:rPr>
          <w:rFonts w:ascii="Times New Roman" w:hAnsi="Times New Roman"/>
        </w:rPr>
        <w:t xml:space="preserve">ences </w:t>
      </w:r>
      <w:r>
        <w:rPr>
          <w:rFonts w:ascii="Times New Roman" w:hAnsi="Times New Roman"/>
        </w:rPr>
        <w:t xml:space="preserve">to </w:t>
      </w:r>
      <w:r w:rsidRPr="000946E1">
        <w:rPr>
          <w:rFonts w:ascii="Times New Roman" w:hAnsi="Times New Roman"/>
        </w:rPr>
        <w:t>the case. The order was sought by the prosecution on behalf of Kent County Council. Eli had died, aged f</w:t>
      </w:r>
      <w:r>
        <w:rPr>
          <w:rFonts w:ascii="Times New Roman" w:hAnsi="Times New Roman"/>
        </w:rPr>
        <w:t>ive</w:t>
      </w:r>
      <w:r w:rsidRPr="000946E1">
        <w:rPr>
          <w:rFonts w:ascii="Times New Roman" w:hAnsi="Times New Roman"/>
        </w:rPr>
        <w:t xml:space="preserve"> months, of a ‘catastrophic’ head injury at a house in Minster, Isle of Sheppey, Kent. The two defendants in the case were his mother Katherine Cox, 32, </w:t>
      </w:r>
      <w:r>
        <w:rPr>
          <w:rFonts w:ascii="Times New Roman" w:hAnsi="Times New Roman"/>
        </w:rPr>
        <w:t xml:space="preserve">who had eight other children, </w:t>
      </w:r>
      <w:r w:rsidRPr="000946E1">
        <w:rPr>
          <w:rFonts w:ascii="Times New Roman" w:hAnsi="Times New Roman"/>
        </w:rPr>
        <w:t>and her boyfriend, Danny Shepherd, 25</w:t>
      </w:r>
      <w:r w:rsidR="003B7EF8">
        <w:rPr>
          <w:rFonts w:ascii="Times New Roman" w:hAnsi="Times New Roman"/>
        </w:rPr>
        <w:t xml:space="preserve">, </w:t>
      </w:r>
      <w:r w:rsidRPr="000946E1">
        <w:rPr>
          <w:rFonts w:ascii="Times New Roman" w:hAnsi="Times New Roman"/>
        </w:rPr>
        <w:t xml:space="preserve">both of Millfield Road, Faversham. They denied causing or allowing Eli’s death and causing or allowing physical harm to him. </w:t>
      </w:r>
      <w:r>
        <w:rPr>
          <w:rFonts w:ascii="Times New Roman" w:hAnsi="Times New Roman"/>
        </w:rPr>
        <w:t xml:space="preserve">The order was challenged by journalists Keith Hunt for the </w:t>
      </w:r>
      <w:r w:rsidRPr="000946E1">
        <w:rPr>
          <w:rFonts w:ascii="Times New Roman" w:hAnsi="Times New Roman"/>
        </w:rPr>
        <w:t xml:space="preserve">KM Media Group and </w:t>
      </w:r>
      <w:r>
        <w:rPr>
          <w:rFonts w:ascii="Times New Roman" w:hAnsi="Times New Roman"/>
        </w:rPr>
        <w:t xml:space="preserve">Julia Roberts of </w:t>
      </w:r>
      <w:r w:rsidRPr="000946E1">
        <w:rPr>
          <w:rFonts w:ascii="Times New Roman" w:hAnsi="Times New Roman"/>
        </w:rPr>
        <w:t>the Ferrari News Agency</w:t>
      </w:r>
      <w:r>
        <w:rPr>
          <w:rFonts w:ascii="Times New Roman" w:hAnsi="Times New Roman"/>
        </w:rPr>
        <w:t xml:space="preserve">. Their submitted written </w:t>
      </w:r>
      <w:r w:rsidRPr="000946E1">
        <w:rPr>
          <w:rFonts w:ascii="Times New Roman" w:hAnsi="Times New Roman"/>
        </w:rPr>
        <w:t xml:space="preserve">argument said in part: ‘We submit that the court does not only have no power to make an order giving anonymity to a dead child, it has no power to make any order giving anonymity to any other child of the family who is not a victim, witness or defendant in the case.’ </w:t>
      </w:r>
      <w:r>
        <w:rPr>
          <w:rFonts w:ascii="Times New Roman" w:hAnsi="Times New Roman"/>
        </w:rPr>
        <w:t xml:space="preserve">Subsequently </w:t>
      </w:r>
      <w:r w:rsidRPr="000946E1">
        <w:rPr>
          <w:rFonts w:ascii="Times New Roman" w:hAnsi="Times New Roman"/>
        </w:rPr>
        <w:t xml:space="preserve">Judge Carey said that the prosecution had withdrawn its application, and </w:t>
      </w:r>
      <w:r>
        <w:rPr>
          <w:rFonts w:ascii="Times New Roman" w:hAnsi="Times New Roman"/>
        </w:rPr>
        <w:t xml:space="preserve">that he had </w:t>
      </w:r>
      <w:r w:rsidRPr="000946E1">
        <w:rPr>
          <w:rFonts w:ascii="Times New Roman" w:hAnsi="Times New Roman"/>
        </w:rPr>
        <w:t xml:space="preserve">decided that there was ‘no basis in law’ for making the order sought. Shepherd and Cox were convicted of the charges, which included possessing the drug amphetamine.  </w:t>
      </w:r>
      <w:r>
        <w:rPr>
          <w:rFonts w:ascii="Times New Roman" w:eastAsia="Times New Roman" w:hAnsi="Times New Roman"/>
        </w:rPr>
        <w:t xml:space="preserve">The council’s </w:t>
      </w:r>
      <w:r w:rsidRPr="000946E1">
        <w:rPr>
          <w:rFonts w:ascii="Times New Roman" w:eastAsia="Times New Roman" w:hAnsi="Times New Roman"/>
        </w:rPr>
        <w:t xml:space="preserve">spokesman said Eli’s siblings were now ‘being appropriately cared for’ following the conclusion of care proceedings </w:t>
      </w:r>
      <w:r w:rsidRPr="000946E1">
        <w:rPr>
          <w:rFonts w:ascii="Times New Roman" w:hAnsi="Times New Roman"/>
        </w:rPr>
        <w:t>(</w:t>
      </w:r>
      <w:r w:rsidRPr="000946E1">
        <w:rPr>
          <w:rFonts w:ascii="Times New Roman" w:hAnsi="Times New Roman"/>
          <w:i/>
        </w:rPr>
        <w:t>Press Gazette</w:t>
      </w:r>
      <w:r w:rsidRPr="000946E1">
        <w:rPr>
          <w:rFonts w:ascii="Times New Roman" w:hAnsi="Times New Roman"/>
        </w:rPr>
        <w:t>, 14 December 2016; BBC website</w:t>
      </w:r>
      <w:r>
        <w:rPr>
          <w:rFonts w:ascii="Times New Roman" w:hAnsi="Times New Roman"/>
        </w:rPr>
        <w:t>,</w:t>
      </w:r>
      <w:r w:rsidRPr="000946E1">
        <w:rPr>
          <w:rFonts w:ascii="Times New Roman" w:hAnsi="Times New Roman"/>
        </w:rPr>
        <w:t xml:space="preserve"> 3 August 2017)</w:t>
      </w:r>
      <w:r>
        <w:rPr>
          <w:rFonts w:ascii="Times New Roman" w:hAnsi="Times New Roman"/>
        </w:rPr>
        <w:t>.</w:t>
      </w:r>
    </w:p>
    <w:p w14:paraId="719539A2" w14:textId="77777777" w:rsidR="003B7EF8" w:rsidRDefault="003B7EF8" w:rsidP="004163E3">
      <w:pPr>
        <w:rPr>
          <w:rFonts w:ascii="Times New Roman" w:hAnsi="Times New Roman" w:cs="Times New Roman"/>
        </w:rPr>
      </w:pPr>
    </w:p>
    <w:p w14:paraId="04D0F3BE" w14:textId="5D155791" w:rsidR="009A1EE2" w:rsidRPr="00D44798" w:rsidRDefault="009A1EE2" w:rsidP="004163E3">
      <w:pPr>
        <w:rPr>
          <w:rFonts w:ascii="Times New Roman" w:hAnsi="Times New Roman" w:cs="Times New Roman"/>
          <w:b/>
          <w:sz w:val="28"/>
        </w:rPr>
      </w:pPr>
      <w:r w:rsidRPr="00D44798">
        <w:rPr>
          <w:rFonts w:ascii="Times New Roman" w:hAnsi="Times New Roman" w:cs="Times New Roman"/>
          <w:b/>
          <w:sz w:val="28"/>
        </w:rPr>
        <w:t>16.</w:t>
      </w:r>
      <w:r w:rsidR="0012542D">
        <w:rPr>
          <w:rFonts w:ascii="Times New Roman" w:hAnsi="Times New Roman" w:cs="Times New Roman"/>
          <w:b/>
          <w:sz w:val="28"/>
        </w:rPr>
        <w:t>12</w:t>
      </w:r>
      <w:r w:rsidRPr="00D44798">
        <w:rPr>
          <w:rFonts w:ascii="Times New Roman" w:hAnsi="Times New Roman" w:cs="Times New Roman"/>
          <w:b/>
          <w:sz w:val="28"/>
        </w:rPr>
        <w:t xml:space="preserve"> Lifetime anonymity for witnesses</w:t>
      </w:r>
    </w:p>
    <w:p w14:paraId="5F23651D" w14:textId="2AB6C023" w:rsidR="003B7EF8" w:rsidRPr="003B7EF8" w:rsidRDefault="003B7EF8" w:rsidP="00AA72BD">
      <w:pPr>
        <w:autoSpaceDE w:val="0"/>
        <w:autoSpaceDN w:val="0"/>
        <w:adjustRightInd w:val="0"/>
        <w:spacing w:after="0" w:line="480" w:lineRule="auto"/>
        <w:rPr>
          <w:rFonts w:ascii="Times New Roman" w:hAnsi="Times New Roman" w:cs="Times New Roman"/>
          <w:b/>
          <w:bCs/>
          <w:sz w:val="24"/>
          <w:szCs w:val="24"/>
        </w:rPr>
      </w:pPr>
      <w:r w:rsidRPr="003B7EF8">
        <w:rPr>
          <w:rFonts w:ascii="Times New Roman" w:hAnsi="Times New Roman" w:cs="Times New Roman"/>
          <w:b/>
          <w:sz w:val="24"/>
          <w:szCs w:val="24"/>
        </w:rPr>
        <w:t>16.</w:t>
      </w:r>
      <w:r w:rsidR="0012542D">
        <w:rPr>
          <w:rFonts w:ascii="Times New Roman" w:hAnsi="Times New Roman" w:cs="Times New Roman"/>
          <w:b/>
          <w:sz w:val="24"/>
          <w:szCs w:val="24"/>
        </w:rPr>
        <w:t>12.2.1</w:t>
      </w:r>
      <w:r w:rsidRPr="003B7EF8">
        <w:rPr>
          <w:rFonts w:ascii="Times New Roman" w:hAnsi="Times New Roman" w:cs="Times New Roman"/>
          <w:b/>
          <w:sz w:val="24"/>
          <w:szCs w:val="24"/>
        </w:rPr>
        <w:t xml:space="preserve"> </w:t>
      </w:r>
      <w:r w:rsidRPr="003B7EF8">
        <w:rPr>
          <w:rFonts w:ascii="Times New Roman" w:hAnsi="Times New Roman" w:cs="Times New Roman"/>
          <w:b/>
          <w:bCs/>
          <w:sz w:val="24"/>
          <w:szCs w:val="24"/>
        </w:rPr>
        <w:t>Is there ‘fear’ or ‘distress’ and would the quality of evidence really be</w:t>
      </w:r>
    </w:p>
    <w:p w14:paraId="6BEAE000" w14:textId="77777777" w:rsidR="003B7EF8" w:rsidRPr="003B7EF8" w:rsidRDefault="003B7EF8" w:rsidP="00AA72BD">
      <w:pPr>
        <w:spacing w:after="0" w:line="480" w:lineRule="auto"/>
        <w:rPr>
          <w:rFonts w:ascii="Times New Roman" w:hAnsi="Times New Roman" w:cs="Times New Roman"/>
          <w:b/>
          <w:bCs/>
          <w:sz w:val="24"/>
          <w:szCs w:val="24"/>
        </w:rPr>
      </w:pPr>
      <w:r w:rsidRPr="003B7EF8">
        <w:rPr>
          <w:rFonts w:ascii="Times New Roman" w:hAnsi="Times New Roman" w:cs="Times New Roman"/>
          <w:b/>
          <w:bCs/>
          <w:sz w:val="24"/>
          <w:szCs w:val="24"/>
        </w:rPr>
        <w:t>diminished?</w:t>
      </w:r>
    </w:p>
    <w:p w14:paraId="2CA0515E" w14:textId="77777777" w:rsidR="003B7EF8" w:rsidRPr="003B7EF8" w:rsidRDefault="003B7EF8" w:rsidP="004163E3">
      <w:pPr>
        <w:spacing w:after="0" w:line="480" w:lineRule="auto"/>
        <w:ind w:left="567"/>
        <w:rPr>
          <w:rFonts w:ascii="Times New Roman" w:hAnsi="Times New Roman" w:cs="Times New Roman"/>
        </w:rPr>
      </w:pPr>
      <w:r w:rsidRPr="003B7EF8">
        <w:rPr>
          <w:rFonts w:ascii="Times New Roman" w:hAnsi="Times New Roman" w:cs="Times New Roman"/>
          <w:b/>
        </w:rPr>
        <w:lastRenderedPageBreak/>
        <w:t>Case study</w:t>
      </w:r>
      <w:r>
        <w:rPr>
          <w:rFonts w:ascii="Times New Roman" w:hAnsi="Times New Roman" w:cs="Times New Roman"/>
        </w:rPr>
        <w:t xml:space="preserve">: </w:t>
      </w:r>
      <w:r w:rsidRPr="003B7EF8">
        <w:rPr>
          <w:rFonts w:ascii="Times New Roman" w:hAnsi="Times New Roman" w:cs="Times New Roman"/>
        </w:rPr>
        <w:t>In 2010 at the Old Bailey Judge Jeremy Roberts refused to make a</w:t>
      </w:r>
      <w:r>
        <w:rPr>
          <w:rFonts w:ascii="Times New Roman" w:hAnsi="Times New Roman" w:cs="Times New Roman"/>
        </w:rPr>
        <w:t xml:space="preserve">n order under </w:t>
      </w:r>
      <w:r w:rsidRPr="003B7EF8">
        <w:rPr>
          <w:rFonts w:ascii="Times New Roman" w:hAnsi="Times New Roman" w:cs="Times New Roman"/>
        </w:rPr>
        <w:t xml:space="preserve">section 46 </w:t>
      </w:r>
      <w:r>
        <w:rPr>
          <w:rFonts w:ascii="Times New Roman" w:hAnsi="Times New Roman" w:cs="Times New Roman"/>
        </w:rPr>
        <w:t xml:space="preserve">of the Youth Justice and Criminal Evidence Act 1999. The order had been </w:t>
      </w:r>
      <w:r w:rsidRPr="003B7EF8">
        <w:rPr>
          <w:rFonts w:ascii="Times New Roman" w:hAnsi="Times New Roman" w:cs="Times New Roman"/>
        </w:rPr>
        <w:t>requested by the prosecut</w:t>
      </w:r>
      <w:r>
        <w:rPr>
          <w:rFonts w:ascii="Times New Roman" w:hAnsi="Times New Roman" w:cs="Times New Roman"/>
        </w:rPr>
        <w:t xml:space="preserve">or, who </w:t>
      </w:r>
      <w:r w:rsidRPr="003B7EF8">
        <w:rPr>
          <w:rFonts w:ascii="Times New Roman" w:hAnsi="Times New Roman" w:cs="Times New Roman"/>
        </w:rPr>
        <w:t>wanted anonymity for a 58-year-old woman</w:t>
      </w:r>
      <w:r>
        <w:rPr>
          <w:rFonts w:ascii="Times New Roman" w:hAnsi="Times New Roman" w:cs="Times New Roman"/>
        </w:rPr>
        <w:t xml:space="preserve">. She was </w:t>
      </w:r>
      <w:r w:rsidRPr="003B7EF8">
        <w:rPr>
          <w:rFonts w:ascii="Times New Roman" w:hAnsi="Times New Roman" w:cs="Times New Roman"/>
        </w:rPr>
        <w:t xml:space="preserve">a prosecution witness in a case in which two men faced charges relating to possessing unlicensed herbal medicines. The judge, after hearing the Press Association’s arguments that such an order would not be justified, said he did not believe that the quality of her evidence was likely to be diminished if he did not make the order, adding: ‘She is a responsible, obviously intelligent lady. She has held a very responsible position in the past’ </w:t>
      </w:r>
      <w:r w:rsidRPr="003B7EF8">
        <w:rPr>
          <w:rFonts w:ascii="Times New Roman" w:hAnsi="Times New Roman" w:cs="Times New Roman"/>
          <w:i/>
        </w:rPr>
        <w:t>(Media Lawyer</w:t>
      </w:r>
      <w:r w:rsidRPr="003B7EF8">
        <w:rPr>
          <w:rFonts w:ascii="Times New Roman" w:hAnsi="Times New Roman" w:cs="Times New Roman"/>
        </w:rPr>
        <w:t>, 10 February 2010).</w:t>
      </w:r>
    </w:p>
    <w:p w14:paraId="1D5E563F" w14:textId="77777777" w:rsidR="003B7EF8" w:rsidRDefault="003B7EF8" w:rsidP="004163E3">
      <w:pPr>
        <w:spacing w:after="0" w:line="480" w:lineRule="auto"/>
        <w:ind w:left="567"/>
        <w:rPr>
          <w:rFonts w:ascii="Times New Roman" w:hAnsi="Times New Roman" w:cs="Times New Roman"/>
          <w:b/>
        </w:rPr>
      </w:pPr>
    </w:p>
    <w:p w14:paraId="471F7339" w14:textId="77777777" w:rsidR="003B7EF8" w:rsidRPr="003B7EF8" w:rsidRDefault="003B7EF8" w:rsidP="004163E3">
      <w:pPr>
        <w:spacing w:after="0" w:line="480" w:lineRule="auto"/>
        <w:ind w:left="567"/>
        <w:rPr>
          <w:rFonts w:ascii="Times New Roman" w:hAnsi="Times New Roman" w:cs="Times New Roman"/>
        </w:rPr>
      </w:pPr>
      <w:r w:rsidRPr="003B7EF8">
        <w:rPr>
          <w:rFonts w:ascii="Times New Roman" w:hAnsi="Times New Roman" w:cs="Times New Roman"/>
          <w:b/>
        </w:rPr>
        <w:t>Case study</w:t>
      </w:r>
      <w:r>
        <w:rPr>
          <w:rFonts w:ascii="Times New Roman" w:hAnsi="Times New Roman" w:cs="Times New Roman"/>
        </w:rPr>
        <w:t xml:space="preserve">: </w:t>
      </w:r>
      <w:r w:rsidRPr="003B7EF8">
        <w:rPr>
          <w:rFonts w:ascii="Times New Roman" w:hAnsi="Times New Roman" w:cs="Times New Roman"/>
        </w:rPr>
        <w:t>At Blackpool magistrates’ court in 2009 a journalist successfully opposed a prosecution application that section 46 anonymity was needed for a barrister to improve the quality of his evidence. He was a prosecution witness in an assault case in which—the prosecution said—the defendant was expected to make derogatory allegations (</w:t>
      </w:r>
      <w:r w:rsidRPr="003B7EF8">
        <w:rPr>
          <w:rFonts w:ascii="Times New Roman" w:hAnsi="Times New Roman" w:cs="Times New Roman"/>
          <w:i/>
        </w:rPr>
        <w:t>Media Lawyer</w:t>
      </w:r>
      <w:r w:rsidRPr="003B7EF8">
        <w:rPr>
          <w:rFonts w:ascii="Times New Roman" w:hAnsi="Times New Roman" w:cs="Times New Roman"/>
        </w:rPr>
        <w:t>, 7 April 2009).</w:t>
      </w:r>
    </w:p>
    <w:p w14:paraId="1C941E5C" w14:textId="77777777" w:rsidR="002D524D" w:rsidRDefault="002D524D" w:rsidP="004163E3">
      <w:pPr>
        <w:rPr>
          <w:rFonts w:ascii="Times New Roman" w:hAnsi="Times New Roman" w:cs="Times New Roman"/>
        </w:rPr>
      </w:pPr>
    </w:p>
    <w:p w14:paraId="795D824A" w14:textId="4A12F653" w:rsidR="009A1EE2" w:rsidRDefault="009A1EE2" w:rsidP="004163E3">
      <w:pPr>
        <w:autoSpaceDE w:val="0"/>
        <w:autoSpaceDN w:val="0"/>
        <w:adjustRightInd w:val="0"/>
        <w:spacing w:after="0" w:line="240" w:lineRule="auto"/>
        <w:rPr>
          <w:rFonts w:ascii="Times New Roman" w:hAnsi="Times New Roman" w:cs="Times New Roman"/>
          <w:b/>
          <w:sz w:val="24"/>
          <w:szCs w:val="24"/>
        </w:rPr>
      </w:pPr>
      <w:r w:rsidRPr="003B7EF8">
        <w:rPr>
          <w:rFonts w:ascii="Times New Roman" w:hAnsi="Times New Roman" w:cs="Times New Roman"/>
          <w:b/>
          <w:sz w:val="24"/>
          <w:szCs w:val="24"/>
        </w:rPr>
        <w:t>16.</w:t>
      </w:r>
      <w:r w:rsidR="0012542D">
        <w:rPr>
          <w:rFonts w:ascii="Times New Roman" w:hAnsi="Times New Roman" w:cs="Times New Roman"/>
          <w:b/>
          <w:sz w:val="24"/>
          <w:szCs w:val="24"/>
        </w:rPr>
        <w:t>12.2.2</w:t>
      </w:r>
      <w:r>
        <w:rPr>
          <w:rFonts w:ascii="Times New Roman" w:hAnsi="Times New Roman" w:cs="Times New Roman"/>
          <w:b/>
          <w:sz w:val="24"/>
          <w:szCs w:val="24"/>
        </w:rPr>
        <w:t xml:space="preserve"> Does the section 46 order serve much purpose? </w:t>
      </w:r>
    </w:p>
    <w:p w14:paraId="135C4D0B" w14:textId="77777777" w:rsidR="009A1EE2" w:rsidRPr="009A1EE2" w:rsidRDefault="009A1EE2" w:rsidP="004163E3">
      <w:pPr>
        <w:autoSpaceDE w:val="0"/>
        <w:autoSpaceDN w:val="0"/>
        <w:adjustRightInd w:val="0"/>
        <w:spacing w:after="0" w:line="240" w:lineRule="auto"/>
        <w:rPr>
          <w:rFonts w:ascii="Times New Roman" w:hAnsi="Times New Roman" w:cs="Times New Roman"/>
        </w:rPr>
      </w:pPr>
    </w:p>
    <w:p w14:paraId="570451B9" w14:textId="77777777" w:rsidR="009A1EE2" w:rsidRDefault="009A1EE2" w:rsidP="004163E3">
      <w:pPr>
        <w:spacing w:after="0" w:line="480" w:lineRule="auto"/>
        <w:ind w:left="567"/>
        <w:rPr>
          <w:rFonts w:ascii="Times New Roman" w:hAnsi="Times New Roman" w:cs="Times New Roman"/>
          <w:b/>
        </w:rPr>
      </w:pPr>
    </w:p>
    <w:p w14:paraId="5BBFFEEC" w14:textId="77777777" w:rsidR="009A1EE2" w:rsidRPr="009A1EE2" w:rsidRDefault="009A1EE2" w:rsidP="004163E3">
      <w:pPr>
        <w:spacing w:after="0" w:line="480" w:lineRule="auto"/>
        <w:ind w:left="567"/>
        <w:rPr>
          <w:rFonts w:ascii="Times New Roman" w:hAnsi="Times New Roman" w:cs="Times New Roman"/>
        </w:rPr>
      </w:pPr>
      <w:r w:rsidRPr="009A1EE2">
        <w:rPr>
          <w:rFonts w:ascii="Times New Roman" w:hAnsi="Times New Roman" w:cs="Times New Roman"/>
          <w:b/>
        </w:rPr>
        <w:t>Case study</w:t>
      </w:r>
      <w:r>
        <w:rPr>
          <w:rFonts w:ascii="Times New Roman" w:hAnsi="Times New Roman" w:cs="Times New Roman"/>
        </w:rPr>
        <w:t xml:space="preserve">: </w:t>
      </w:r>
      <w:r w:rsidRPr="009A1EE2">
        <w:rPr>
          <w:rFonts w:ascii="Times New Roman" w:hAnsi="Times New Roman" w:cs="Times New Roman"/>
        </w:rPr>
        <w:t>In 2007 a judge at Kingston Crown court made a section 46 order banning identification of witnesses due to testify as the victims of an attempted robbery. But she lifted it after the Newsquest newspaper group and local reporters pointed out that the defendants knew the witnesses, whose identities were already in the public domain as they had previously been named in open court, and that if the order remained in force the media would no longer be able to identify the victims or say where the offence occurred (</w:t>
      </w:r>
      <w:r w:rsidRPr="009A1EE2">
        <w:rPr>
          <w:rFonts w:ascii="Times New Roman" w:hAnsi="Times New Roman" w:cs="Times New Roman"/>
          <w:i/>
        </w:rPr>
        <w:t>Holdthefrontpage</w:t>
      </w:r>
      <w:r w:rsidRPr="009A1EE2">
        <w:rPr>
          <w:rFonts w:ascii="Times New Roman" w:hAnsi="Times New Roman" w:cs="Times New Roman"/>
        </w:rPr>
        <w:t xml:space="preserve"> website and </w:t>
      </w:r>
      <w:r w:rsidRPr="009A1EE2">
        <w:rPr>
          <w:rFonts w:ascii="Times New Roman" w:hAnsi="Times New Roman" w:cs="Times New Roman"/>
          <w:i/>
        </w:rPr>
        <w:t>Media Lawyer</w:t>
      </w:r>
      <w:r w:rsidRPr="009A1EE2">
        <w:rPr>
          <w:rFonts w:ascii="Times New Roman" w:hAnsi="Times New Roman" w:cs="Times New Roman"/>
        </w:rPr>
        <w:t>, 19 and 20 September 2007).</w:t>
      </w:r>
    </w:p>
    <w:p w14:paraId="6FA37FF8" w14:textId="77777777" w:rsidR="002D524D" w:rsidRPr="009A1EE2" w:rsidRDefault="002D524D" w:rsidP="004163E3">
      <w:pPr>
        <w:rPr>
          <w:rFonts w:ascii="Times New Roman" w:hAnsi="Times New Roman" w:cs="Times New Roman"/>
        </w:rPr>
      </w:pPr>
    </w:p>
    <w:p w14:paraId="6E713DEF" w14:textId="77777777" w:rsidR="00551B70" w:rsidRPr="009A1EE2" w:rsidRDefault="00551B70" w:rsidP="004163E3">
      <w:pPr>
        <w:rPr>
          <w:rFonts w:ascii="Times New Roman" w:hAnsi="Times New Roman" w:cs="Times New Roman"/>
        </w:rPr>
      </w:pPr>
    </w:p>
    <w:p w14:paraId="0961E8F2" w14:textId="611ADF78" w:rsidR="00551B70" w:rsidRDefault="00551B70" w:rsidP="004163E3">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Useful Web</w:t>
      </w:r>
      <w:r w:rsidR="002D524D">
        <w:rPr>
          <w:rFonts w:ascii="Times New Roman" w:hAnsi="Times New Roman" w:cs="Times New Roman"/>
          <w:b/>
          <w:bCs/>
          <w:sz w:val="24"/>
          <w:szCs w:val="24"/>
        </w:rPr>
        <w:t>s</w:t>
      </w:r>
      <w:r>
        <w:rPr>
          <w:rFonts w:ascii="Times New Roman" w:hAnsi="Times New Roman" w:cs="Times New Roman"/>
          <w:b/>
          <w:bCs/>
          <w:sz w:val="24"/>
          <w:szCs w:val="24"/>
        </w:rPr>
        <w:t>ites</w:t>
      </w:r>
    </w:p>
    <w:p w14:paraId="4ED375FF" w14:textId="5B3168E6" w:rsidR="007459AF" w:rsidRPr="000A6517" w:rsidRDefault="00FE2697" w:rsidP="004163E3">
      <w:pPr>
        <w:spacing w:after="0" w:line="480" w:lineRule="auto"/>
        <w:rPr>
          <w:rFonts w:ascii="Times New Roman" w:hAnsi="Times New Roman" w:cs="Times New Roman"/>
          <w:b/>
          <w:bCs/>
        </w:rPr>
      </w:pPr>
      <w:hyperlink r:id="rId9" w:history="1">
        <w:r w:rsidR="007459AF" w:rsidRPr="000A6517">
          <w:rPr>
            <w:rStyle w:val="Hyperlink"/>
            <w:rFonts w:ascii="Times New Roman" w:hAnsi="Times New Roman" w:cs="Times New Roman"/>
            <w:b/>
            <w:bCs/>
            <w:color w:val="auto"/>
            <w:u w:val="none"/>
          </w:rPr>
          <w:t>https://assets.publishing.service.gov.uk/government/uploads/system/uploads/attachment_data/file/755142/11.18guidanceonpart2ofthesexualoffencesact2003.pdf</w:t>
        </w:r>
      </w:hyperlink>
    </w:p>
    <w:p w14:paraId="11921893" w14:textId="0926285D" w:rsidR="007459AF" w:rsidRDefault="000A6517" w:rsidP="004163E3">
      <w:pPr>
        <w:spacing w:after="0" w:line="480" w:lineRule="auto"/>
        <w:rPr>
          <w:rFonts w:ascii="Times New Roman" w:hAnsi="Times New Roman" w:cs="Times New Roman"/>
        </w:rPr>
      </w:pPr>
      <w:r w:rsidRPr="000A6517">
        <w:rPr>
          <w:rFonts w:ascii="Times New Roman" w:hAnsi="Times New Roman" w:cs="Times New Roman"/>
        </w:rPr>
        <w:t xml:space="preserve">Home Office guidance on Part 2 of the Sexual Offences Act 2003, including on sexual harm </w:t>
      </w:r>
      <w:r>
        <w:rPr>
          <w:rFonts w:ascii="Times New Roman" w:hAnsi="Times New Roman" w:cs="Times New Roman"/>
        </w:rPr>
        <w:t xml:space="preserve">prevention </w:t>
      </w:r>
      <w:r w:rsidRPr="000A6517">
        <w:rPr>
          <w:rFonts w:ascii="Times New Roman" w:hAnsi="Times New Roman" w:cs="Times New Roman"/>
        </w:rPr>
        <w:t>orders and sexual risk orders</w:t>
      </w:r>
    </w:p>
    <w:p w14:paraId="66E4769C" w14:textId="65A738A7" w:rsidR="000A6517" w:rsidRDefault="000A6517" w:rsidP="004163E3">
      <w:pPr>
        <w:spacing w:after="0" w:line="480" w:lineRule="auto"/>
        <w:rPr>
          <w:rFonts w:ascii="Times New Roman" w:hAnsi="Times New Roman" w:cs="Times New Roman"/>
        </w:rPr>
      </w:pPr>
    </w:p>
    <w:p w14:paraId="5B3553C8" w14:textId="5636B9D6" w:rsidR="000A6517" w:rsidRPr="000A6517" w:rsidRDefault="00FE2697" w:rsidP="004163E3">
      <w:pPr>
        <w:spacing w:after="0" w:line="480" w:lineRule="auto"/>
        <w:rPr>
          <w:rFonts w:ascii="Times New Roman" w:hAnsi="Times New Roman" w:cs="Times New Roman"/>
          <w:b/>
          <w:bCs/>
        </w:rPr>
      </w:pPr>
      <w:hyperlink r:id="rId10" w:history="1">
        <w:r w:rsidR="000A6517" w:rsidRPr="000A6517">
          <w:rPr>
            <w:rStyle w:val="Hyperlink"/>
            <w:rFonts w:ascii="Times New Roman" w:hAnsi="Times New Roman" w:cs="Times New Roman"/>
            <w:b/>
            <w:bCs/>
            <w:color w:val="auto"/>
            <w:u w:val="none"/>
          </w:rPr>
          <w:t>https://assets.publishing.service.gov.uk/government/uploads/system/uploads/attachment_data/file/610015/110417_-_statutory_guidance_part_2_-_GLAA_updates-_Final.pdf</w:t>
        </w:r>
      </w:hyperlink>
    </w:p>
    <w:p w14:paraId="456F73F4" w14:textId="363578FC" w:rsidR="000A6517" w:rsidRDefault="000A6517" w:rsidP="000A6517">
      <w:pPr>
        <w:spacing w:after="0" w:line="480" w:lineRule="auto"/>
        <w:rPr>
          <w:rFonts w:ascii="Times New Roman" w:hAnsi="Times New Roman" w:cs="Times New Roman"/>
        </w:rPr>
      </w:pPr>
      <w:r w:rsidRPr="000A6517">
        <w:rPr>
          <w:rFonts w:ascii="Times New Roman" w:hAnsi="Times New Roman" w:cs="Times New Roman"/>
        </w:rPr>
        <w:t xml:space="preserve">Home Office guidance </w:t>
      </w:r>
      <w:r>
        <w:rPr>
          <w:rFonts w:ascii="Times New Roman" w:hAnsi="Times New Roman" w:cs="Times New Roman"/>
        </w:rPr>
        <w:t>on slavery and trafficking prevention orders and slavery and trafficking risk orders</w:t>
      </w:r>
    </w:p>
    <w:p w14:paraId="0C842AED" w14:textId="77777777" w:rsidR="000A6517" w:rsidRDefault="000A6517" w:rsidP="004163E3">
      <w:pPr>
        <w:spacing w:after="0" w:line="480" w:lineRule="auto"/>
      </w:pPr>
    </w:p>
    <w:p w14:paraId="6CC6D467" w14:textId="77777777" w:rsidR="000A6517" w:rsidRDefault="000A6517" w:rsidP="004163E3">
      <w:pPr>
        <w:spacing w:after="0" w:line="480" w:lineRule="auto"/>
        <w:rPr>
          <w:rFonts w:ascii="Times New Roman" w:hAnsi="Times New Roman" w:cs="Times New Roman"/>
        </w:rPr>
      </w:pPr>
    </w:p>
    <w:p w14:paraId="62570A42" w14:textId="77777777" w:rsidR="000A6517" w:rsidRPr="000A6517" w:rsidRDefault="000A6517" w:rsidP="004163E3">
      <w:pPr>
        <w:spacing w:after="0" w:line="480" w:lineRule="auto"/>
        <w:rPr>
          <w:rFonts w:ascii="Times New Roman" w:hAnsi="Times New Roman" w:cs="Times New Roman"/>
          <w:b/>
          <w:bCs/>
          <w:sz w:val="24"/>
          <w:szCs w:val="24"/>
        </w:rPr>
      </w:pPr>
    </w:p>
    <w:p w14:paraId="0C324DC8" w14:textId="77777777" w:rsidR="005F42AB" w:rsidRPr="005F42AB" w:rsidRDefault="005F42AB" w:rsidP="004163E3">
      <w:pPr>
        <w:pStyle w:val="ref-url"/>
        <w:spacing w:before="0"/>
        <w:rPr>
          <w:b/>
          <w:sz w:val="22"/>
        </w:rPr>
      </w:pPr>
      <w:r w:rsidRPr="005F42AB">
        <w:rPr>
          <w:b/>
          <w:sz w:val="22"/>
        </w:rPr>
        <w:t>http://webarchive.nationalarchives.gov.uk/20100405140756/http://www.asb.homeoffice.gov.uk/uploadedFiles/Members_site/Documents_and_images/Enforcement_tools_and_powers/ASBOs_PublicisingGuidance_0031.pdf</w:t>
      </w:r>
    </w:p>
    <w:p w14:paraId="00DE982C" w14:textId="77777777" w:rsidR="002D524D" w:rsidRPr="005F42AB" w:rsidRDefault="002D524D" w:rsidP="004163E3">
      <w:pPr>
        <w:pStyle w:val="ref"/>
        <w:ind w:left="0"/>
        <w:rPr>
          <w:sz w:val="22"/>
        </w:rPr>
      </w:pPr>
      <w:r w:rsidRPr="005F42AB">
        <w:rPr>
          <w:sz w:val="22"/>
        </w:rPr>
        <w:t>Home Office guidance: ‘Publicising anti-social behaviour orders’</w:t>
      </w:r>
    </w:p>
    <w:p w14:paraId="76809165" w14:textId="77777777" w:rsidR="005F42AB" w:rsidRDefault="005F42AB" w:rsidP="004163E3">
      <w:pPr>
        <w:pStyle w:val="ref-url"/>
        <w:spacing w:before="0"/>
        <w:rPr>
          <w:b/>
          <w:sz w:val="22"/>
        </w:rPr>
      </w:pPr>
    </w:p>
    <w:p w14:paraId="3D56BF7C" w14:textId="77777777" w:rsidR="002D524D" w:rsidRPr="005F42AB" w:rsidRDefault="002D524D" w:rsidP="004163E3">
      <w:pPr>
        <w:pStyle w:val="ref-url"/>
        <w:spacing w:before="0"/>
        <w:rPr>
          <w:b/>
          <w:sz w:val="22"/>
        </w:rPr>
      </w:pPr>
      <w:r w:rsidRPr="005F42AB">
        <w:rPr>
          <w:b/>
          <w:sz w:val="22"/>
        </w:rPr>
        <w:t>www.gov.uk/government/uploads/system/uploads/attachment_data/file/251312/01_Factsheet_Replacing_the_ASBO_-_updated_for_Lords.pdf</w:t>
      </w:r>
    </w:p>
    <w:p w14:paraId="43FCDDBA" w14:textId="77777777" w:rsidR="002D524D" w:rsidRPr="005F42AB" w:rsidRDefault="002D524D" w:rsidP="004163E3">
      <w:pPr>
        <w:pStyle w:val="ref"/>
        <w:ind w:left="0"/>
        <w:rPr>
          <w:sz w:val="22"/>
        </w:rPr>
      </w:pPr>
      <w:r w:rsidRPr="005F42AB">
        <w:rPr>
          <w:sz w:val="22"/>
        </w:rPr>
        <w:t>Home Office Factsheet ‘Replacing the ASBO’</w:t>
      </w:r>
    </w:p>
    <w:p w14:paraId="56D2EEB4" w14:textId="77777777" w:rsidR="005F42AB" w:rsidRDefault="005F42AB" w:rsidP="004163E3">
      <w:pPr>
        <w:spacing w:after="0" w:line="480" w:lineRule="auto"/>
        <w:rPr>
          <w:rFonts w:ascii="Times New Roman" w:hAnsi="Times New Roman" w:cs="Times New Roman"/>
        </w:rPr>
      </w:pPr>
    </w:p>
    <w:p w14:paraId="751C49D3" w14:textId="77777777" w:rsidR="002D524D" w:rsidRPr="005F42AB" w:rsidRDefault="00FE2697" w:rsidP="004163E3">
      <w:pPr>
        <w:spacing w:after="0" w:line="480" w:lineRule="auto"/>
        <w:rPr>
          <w:rFonts w:ascii="Times New Roman" w:hAnsi="Times New Roman" w:cs="Times New Roman"/>
          <w:b/>
        </w:rPr>
      </w:pPr>
      <w:hyperlink r:id="rId11" w:history="1">
        <w:r w:rsidR="002D524D" w:rsidRPr="005F42AB">
          <w:rPr>
            <w:rStyle w:val="Hyperlink"/>
            <w:rFonts w:ascii="Times New Roman" w:hAnsi="Times New Roman" w:cs="Times New Roman"/>
            <w:b/>
            <w:color w:val="auto"/>
            <w:u w:val="none"/>
          </w:rPr>
          <w:t>https://assets.publishing.service.gov.uk/government/uploads/system/uploads/attachment_data/file/679712/2017-12-13_ASB_Revised_Statutory_Guidance_V2.1_Final.pdf</w:t>
        </w:r>
      </w:hyperlink>
    </w:p>
    <w:p w14:paraId="59492D12" w14:textId="77777777" w:rsidR="002D524D" w:rsidRPr="005F42AB" w:rsidRDefault="002D524D" w:rsidP="004163E3">
      <w:pPr>
        <w:spacing w:after="0" w:line="480" w:lineRule="auto"/>
        <w:rPr>
          <w:rFonts w:ascii="Times New Roman" w:hAnsi="Times New Roman" w:cs="Times New Roman"/>
        </w:rPr>
      </w:pPr>
      <w:r w:rsidRPr="005F42AB">
        <w:rPr>
          <w:rFonts w:ascii="Times New Roman" w:hAnsi="Times New Roman" w:cs="Times New Roman"/>
        </w:rPr>
        <w:t>Home Office guidance on ASBIs and CBOs,</w:t>
      </w:r>
    </w:p>
    <w:p w14:paraId="6752EA79" w14:textId="77777777" w:rsidR="005F42AB" w:rsidRPr="005F42AB" w:rsidRDefault="005F42AB" w:rsidP="004163E3">
      <w:pPr>
        <w:spacing w:after="0" w:line="480" w:lineRule="auto"/>
        <w:rPr>
          <w:rFonts w:ascii="Times New Roman" w:hAnsi="Times New Roman" w:cs="Times New Roman"/>
        </w:rPr>
      </w:pPr>
    </w:p>
    <w:p w14:paraId="72FA031D" w14:textId="77777777" w:rsidR="00551B70" w:rsidRPr="005F42AB" w:rsidRDefault="00FE2697" w:rsidP="004163E3">
      <w:pPr>
        <w:spacing w:after="0" w:line="480" w:lineRule="auto"/>
        <w:rPr>
          <w:rFonts w:ascii="Times New Roman" w:hAnsi="Times New Roman" w:cs="Times New Roman"/>
          <w:b/>
        </w:rPr>
      </w:pPr>
      <w:hyperlink r:id="rId12" w:history="1">
        <w:r w:rsidR="00551B70" w:rsidRPr="005F42AB">
          <w:rPr>
            <w:rStyle w:val="Hyperlink"/>
            <w:rFonts w:ascii="Times New Roman" w:hAnsi="Times New Roman" w:cs="Times New Roman"/>
            <w:b/>
            <w:color w:val="auto"/>
            <w:u w:val="none"/>
          </w:rPr>
          <w:t>https://www.judiciary.uk/wp-content/uploads/2016/10/youth-court-bench-book-august-2017.pdf</w:t>
        </w:r>
      </w:hyperlink>
    </w:p>
    <w:bookmarkStart w:id="1" w:name="_Hlk42297150"/>
    <w:p w14:paraId="2E8ACFF8" w14:textId="27119143" w:rsidR="001E7673" w:rsidRPr="004861E1" w:rsidRDefault="001E7673" w:rsidP="004163E3">
      <w:pPr>
        <w:spacing w:after="0" w:line="480" w:lineRule="auto"/>
        <w:rPr>
          <w:rFonts w:ascii="Times New Roman" w:hAnsi="Times New Roman" w:cs="Times New Roman"/>
          <w:b/>
          <w:bCs/>
        </w:rPr>
      </w:pPr>
      <w:r w:rsidRPr="004861E1">
        <w:rPr>
          <w:rFonts w:ascii="Times New Roman" w:hAnsi="Times New Roman" w:cs="Times New Roman"/>
          <w:b/>
          <w:bCs/>
        </w:rPr>
        <w:fldChar w:fldCharType="begin"/>
      </w:r>
      <w:r w:rsidRPr="004861E1">
        <w:rPr>
          <w:rFonts w:ascii="Times New Roman" w:hAnsi="Times New Roman" w:cs="Times New Roman"/>
          <w:b/>
          <w:bCs/>
        </w:rPr>
        <w:instrText xml:space="preserve"> HYPERLINK "https://www.judiciary.uk/publications/youth-court-bench-book-and-pronouncement-cards/" </w:instrText>
      </w:r>
      <w:r w:rsidRPr="004861E1">
        <w:rPr>
          <w:rFonts w:ascii="Times New Roman" w:hAnsi="Times New Roman" w:cs="Times New Roman"/>
          <w:b/>
          <w:bCs/>
        </w:rPr>
        <w:fldChar w:fldCharType="separate"/>
      </w:r>
      <w:r w:rsidRPr="004861E1">
        <w:rPr>
          <w:rStyle w:val="Hyperlink"/>
          <w:rFonts w:ascii="Times New Roman" w:hAnsi="Times New Roman" w:cs="Times New Roman"/>
          <w:b/>
          <w:bCs/>
          <w:color w:val="auto"/>
          <w:u w:val="none"/>
        </w:rPr>
        <w:t>https://www.judiciary.uk/publications/youth-court-bench-book-and-pronouncement-cards/</w:t>
      </w:r>
      <w:r w:rsidRPr="004861E1">
        <w:rPr>
          <w:rFonts w:ascii="Times New Roman" w:hAnsi="Times New Roman" w:cs="Times New Roman"/>
          <w:b/>
          <w:bCs/>
        </w:rPr>
        <w:fldChar w:fldCharType="end"/>
      </w:r>
    </w:p>
    <w:p w14:paraId="7C566399" w14:textId="31C5A18A" w:rsidR="00551B70" w:rsidRPr="005F42AB" w:rsidRDefault="00551B70" w:rsidP="004163E3">
      <w:pPr>
        <w:spacing w:after="0" w:line="480" w:lineRule="auto"/>
        <w:rPr>
          <w:rFonts w:ascii="Times New Roman" w:hAnsi="Times New Roman" w:cs="Times New Roman"/>
        </w:rPr>
      </w:pPr>
      <w:r w:rsidRPr="005F42AB">
        <w:rPr>
          <w:rFonts w:ascii="Times New Roman" w:hAnsi="Times New Roman" w:cs="Times New Roman"/>
        </w:rPr>
        <w:lastRenderedPageBreak/>
        <w:t>Youth Court Bench Book</w:t>
      </w:r>
    </w:p>
    <w:bookmarkEnd w:id="1"/>
    <w:p w14:paraId="1937CC5C" w14:textId="77777777" w:rsidR="00551B70" w:rsidRPr="005F42AB" w:rsidRDefault="00551B70" w:rsidP="004163E3">
      <w:pPr>
        <w:spacing w:after="0" w:line="480" w:lineRule="auto"/>
        <w:rPr>
          <w:rFonts w:ascii="Times New Roman" w:hAnsi="Times New Roman" w:cs="Times New Roman"/>
          <w:b/>
        </w:rPr>
      </w:pPr>
    </w:p>
    <w:sectPr w:rsidR="00551B70" w:rsidRPr="005F42AB" w:rsidSect="0013284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BE0C4" w14:textId="77777777" w:rsidR="00FE2697" w:rsidRDefault="00FE2697" w:rsidP="00FE2697">
      <w:pPr>
        <w:spacing w:after="0" w:line="240" w:lineRule="auto"/>
      </w:pPr>
      <w:r>
        <w:separator/>
      </w:r>
    </w:p>
  </w:endnote>
  <w:endnote w:type="continuationSeparator" w:id="0">
    <w:p w14:paraId="1F0C7139" w14:textId="77777777" w:rsidR="00FE2697" w:rsidRDefault="00FE2697" w:rsidP="00FE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Olympian LT Std">
    <w:altName w:val="Calibri"/>
    <w:panose1 w:val="00000000000000000000"/>
    <w:charset w:val="4D"/>
    <w:family w:val="auto"/>
    <w:notTrueType/>
    <w:pitch w:val="default"/>
    <w:sig w:usb0="00000003" w:usb1="00000000" w:usb2="00000000" w:usb3="00000000" w:csb0="00000001" w:csb1="00000000"/>
  </w:font>
  <w:font w:name="News Gothic MT St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GothicMTStd-Condensed">
    <w:altName w:val="Calibri"/>
    <w:panose1 w:val="00000000000000000000"/>
    <w:charset w:val="00"/>
    <w:family w:val="swiss"/>
    <w:notTrueType/>
    <w:pitch w:val="default"/>
    <w:sig w:usb0="00000003" w:usb1="00000000" w:usb2="00000000" w:usb3="00000000" w:csb0="00000001" w:csb1="00000000"/>
  </w:font>
  <w:font w:name="OUP Swif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09BE" w14:textId="77777777" w:rsidR="00FE2697" w:rsidRDefault="00FE2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8C62" w14:textId="77777777" w:rsidR="00FE2697" w:rsidRPr="009616C4" w:rsidRDefault="00FE2697" w:rsidP="00FE2697">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74F4491D" wp14:editId="5AA5E29B">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05400CF3" w14:textId="77777777" w:rsidR="00FE2697" w:rsidRDefault="00FE2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3DC2" w14:textId="77777777" w:rsidR="00FE2697" w:rsidRDefault="00FE2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DE363" w14:textId="77777777" w:rsidR="00FE2697" w:rsidRDefault="00FE2697" w:rsidP="00FE2697">
      <w:pPr>
        <w:spacing w:after="0" w:line="240" w:lineRule="auto"/>
      </w:pPr>
      <w:r>
        <w:separator/>
      </w:r>
    </w:p>
  </w:footnote>
  <w:footnote w:type="continuationSeparator" w:id="0">
    <w:p w14:paraId="356C0C68" w14:textId="77777777" w:rsidR="00FE2697" w:rsidRDefault="00FE2697" w:rsidP="00FE2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122A" w14:textId="77777777" w:rsidR="00FE2697" w:rsidRDefault="00FE2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0FFB" w14:textId="77777777" w:rsidR="00FE2697" w:rsidRDefault="00FE2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0926" w14:textId="77777777" w:rsidR="00FE2697" w:rsidRDefault="00FE2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B1DF"/>
    <w:multiLevelType w:val="singleLevel"/>
    <w:tmpl w:val="00000000"/>
    <w:lvl w:ilvl="0">
      <w:start w:val="1"/>
      <w:numFmt w:val="decimal"/>
      <w:lvlText w:val="  "/>
      <w:lvlJc w:val="left"/>
      <w:pPr>
        <w:tabs>
          <w:tab w:val="num" w:pos="1200"/>
        </w:tabs>
        <w:ind w:left="1200" w:hanging="600"/>
      </w:pPr>
      <w:rPr>
        <w:rFonts w:ascii="Arial" w:hAnsi="Arial" w:cs="Arial"/>
        <w:b w:val="0"/>
        <w:bCs w:val="0"/>
        <w:i w:val="0"/>
        <w:iCs w:val="0"/>
        <w:color w:val="auto"/>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46"/>
    <w:rsid w:val="0000744A"/>
    <w:rsid w:val="00010E46"/>
    <w:rsid w:val="00023C3A"/>
    <w:rsid w:val="00037993"/>
    <w:rsid w:val="000407CD"/>
    <w:rsid w:val="00066CB7"/>
    <w:rsid w:val="000A6517"/>
    <w:rsid w:val="00110B83"/>
    <w:rsid w:val="0012542D"/>
    <w:rsid w:val="0013284C"/>
    <w:rsid w:val="00193323"/>
    <w:rsid w:val="001C6818"/>
    <w:rsid w:val="001D7602"/>
    <w:rsid w:val="001E7673"/>
    <w:rsid w:val="001F3538"/>
    <w:rsid w:val="002100F9"/>
    <w:rsid w:val="00234EC7"/>
    <w:rsid w:val="00277A0B"/>
    <w:rsid w:val="00293995"/>
    <w:rsid w:val="002D524D"/>
    <w:rsid w:val="002E7853"/>
    <w:rsid w:val="002F35B8"/>
    <w:rsid w:val="00316268"/>
    <w:rsid w:val="003B7EF8"/>
    <w:rsid w:val="00411CA2"/>
    <w:rsid w:val="004163E3"/>
    <w:rsid w:val="004462DE"/>
    <w:rsid w:val="004861E1"/>
    <w:rsid w:val="004D051A"/>
    <w:rsid w:val="00551B70"/>
    <w:rsid w:val="00553CAA"/>
    <w:rsid w:val="00576575"/>
    <w:rsid w:val="00581A89"/>
    <w:rsid w:val="005A6C65"/>
    <w:rsid w:val="005F42AB"/>
    <w:rsid w:val="006209BB"/>
    <w:rsid w:val="007459AF"/>
    <w:rsid w:val="00764D22"/>
    <w:rsid w:val="007E7EC4"/>
    <w:rsid w:val="00857EC1"/>
    <w:rsid w:val="0086461E"/>
    <w:rsid w:val="008A3F27"/>
    <w:rsid w:val="008D221B"/>
    <w:rsid w:val="00914C36"/>
    <w:rsid w:val="00952593"/>
    <w:rsid w:val="009A1EE2"/>
    <w:rsid w:val="009F6E7E"/>
    <w:rsid w:val="00A227EE"/>
    <w:rsid w:val="00AA72BD"/>
    <w:rsid w:val="00B67E56"/>
    <w:rsid w:val="00B72B4C"/>
    <w:rsid w:val="00BE4C2B"/>
    <w:rsid w:val="00CD3B7D"/>
    <w:rsid w:val="00D44798"/>
    <w:rsid w:val="00D713A3"/>
    <w:rsid w:val="00D760E5"/>
    <w:rsid w:val="00E3764D"/>
    <w:rsid w:val="00EC46C5"/>
    <w:rsid w:val="00ED07B6"/>
    <w:rsid w:val="00EE355C"/>
    <w:rsid w:val="00EE6DD4"/>
    <w:rsid w:val="00F30C82"/>
    <w:rsid w:val="00F75DCF"/>
    <w:rsid w:val="00FB706D"/>
    <w:rsid w:val="00FC724A"/>
    <w:rsid w:val="00FD6BF4"/>
    <w:rsid w:val="00FE26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9B35"/>
  <w15:docId w15:val="{F6342590-923E-422F-BC8D-FF3D8353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81A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rsid w:val="00553CAA"/>
    <w:rPr>
      <w:i/>
      <w:iCs/>
      <w:lang w:val="en-GB"/>
    </w:rPr>
  </w:style>
  <w:style w:type="character" w:styleId="CommentReference">
    <w:name w:val="annotation reference"/>
    <w:basedOn w:val="DefaultParagraphFont"/>
    <w:uiPriority w:val="99"/>
    <w:semiHidden/>
    <w:unhideWhenUsed/>
    <w:rsid w:val="00553CAA"/>
    <w:rPr>
      <w:sz w:val="16"/>
      <w:szCs w:val="16"/>
    </w:rPr>
  </w:style>
  <w:style w:type="paragraph" w:styleId="CommentText">
    <w:name w:val="annotation text"/>
    <w:basedOn w:val="Normal"/>
    <w:link w:val="CommentTextChar"/>
    <w:uiPriority w:val="99"/>
    <w:semiHidden/>
    <w:unhideWhenUsed/>
    <w:rsid w:val="00553CAA"/>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553CAA"/>
    <w:rPr>
      <w:rFonts w:ascii="Calibri" w:eastAsia="Calibri" w:hAnsi="Calibri" w:cs="Times New Roman"/>
      <w:sz w:val="20"/>
      <w:szCs w:val="20"/>
      <w:lang w:val="en-US"/>
    </w:rPr>
  </w:style>
  <w:style w:type="paragraph" w:customStyle="1" w:styleId="p">
    <w:name w:val="p"/>
    <w:basedOn w:val="Normal"/>
    <w:qFormat/>
    <w:rsid w:val="00553CAA"/>
    <w:pPr>
      <w:spacing w:after="0" w:line="480" w:lineRule="auto"/>
      <w:jc w:val="both"/>
    </w:pPr>
    <w:rPr>
      <w:rFonts w:ascii="Times New Roman" w:eastAsia="Calibri" w:hAnsi="Times New Roman" w:cs="Times New Roman"/>
      <w:sz w:val="24"/>
      <w:szCs w:val="24"/>
      <w:lang w:val="en-US"/>
    </w:rPr>
  </w:style>
  <w:style w:type="paragraph" w:customStyle="1" w:styleId="h3">
    <w:name w:val="h3"/>
    <w:basedOn w:val="Normal"/>
    <w:qFormat/>
    <w:rsid w:val="00553CAA"/>
    <w:pPr>
      <w:keepNext/>
      <w:spacing w:before="240" w:after="120" w:line="360" w:lineRule="auto"/>
    </w:pPr>
    <w:rPr>
      <w:rFonts w:ascii="Times New Roman" w:eastAsia="Calibri" w:hAnsi="Times New Roman" w:cs="Times New Roman"/>
      <w:sz w:val="28"/>
      <w:szCs w:val="26"/>
      <w:lang w:val="en-US"/>
    </w:rPr>
  </w:style>
  <w:style w:type="paragraph" w:styleId="NormalWeb">
    <w:name w:val="Normal (Web)"/>
    <w:basedOn w:val="Normal"/>
    <w:uiPriority w:val="99"/>
    <w:unhideWhenUsed/>
    <w:rsid w:val="00553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553CAA"/>
  </w:style>
  <w:style w:type="character" w:customStyle="1" w:styleId="apple-converted-space">
    <w:name w:val="apple-converted-space"/>
    <w:basedOn w:val="DefaultParagraphFont"/>
    <w:rsid w:val="00553CAA"/>
  </w:style>
  <w:style w:type="paragraph" w:customStyle="1" w:styleId="Text">
    <w:name w:val="Text"/>
    <w:basedOn w:val="Normal"/>
    <w:rsid w:val="00553CAA"/>
    <w:pPr>
      <w:widowControl w:val="0"/>
      <w:autoSpaceDE w:val="0"/>
      <w:autoSpaceDN w:val="0"/>
      <w:adjustRightInd w:val="0"/>
      <w:spacing w:after="0" w:line="250" w:lineRule="atLeast"/>
      <w:jc w:val="both"/>
      <w:textAlignment w:val="center"/>
    </w:pPr>
    <w:rPr>
      <w:rFonts w:ascii="Olympian LT Std" w:eastAsia="Times New Roman" w:hAnsi="Olympian LT Std" w:cs="Olympian LT Std"/>
      <w:color w:val="000000"/>
      <w:sz w:val="16"/>
      <w:szCs w:val="16"/>
    </w:rPr>
  </w:style>
  <w:style w:type="paragraph" w:customStyle="1" w:styleId="AHead">
    <w:name w:val="AHead"/>
    <w:basedOn w:val="Normal"/>
    <w:rsid w:val="00553CAA"/>
    <w:pPr>
      <w:keepNext/>
      <w:keepLines/>
      <w:widowControl w:val="0"/>
      <w:autoSpaceDE w:val="0"/>
      <w:autoSpaceDN w:val="0"/>
      <w:adjustRightInd w:val="0"/>
      <w:spacing w:before="380" w:after="180" w:line="440" w:lineRule="atLeast"/>
      <w:ind w:left="360"/>
      <w:textAlignment w:val="center"/>
    </w:pPr>
    <w:rPr>
      <w:rFonts w:ascii="News Gothic MT Std" w:eastAsia="Times New Roman" w:hAnsi="News Gothic MT Std" w:cs="News Gothic MT Std"/>
      <w:b/>
      <w:bCs/>
      <w:color w:val="0060A1"/>
      <w:sz w:val="38"/>
      <w:szCs w:val="38"/>
    </w:rPr>
  </w:style>
  <w:style w:type="paragraph" w:customStyle="1" w:styleId="TextInd">
    <w:name w:val="TextInd"/>
    <w:basedOn w:val="Normal"/>
    <w:rsid w:val="00553CAA"/>
    <w:pPr>
      <w:widowControl w:val="0"/>
      <w:autoSpaceDE w:val="0"/>
      <w:autoSpaceDN w:val="0"/>
      <w:adjustRightInd w:val="0"/>
      <w:spacing w:after="0" w:line="250" w:lineRule="atLeast"/>
      <w:ind w:firstLine="170"/>
      <w:jc w:val="both"/>
      <w:textAlignment w:val="center"/>
    </w:pPr>
    <w:rPr>
      <w:rFonts w:ascii="Olympian LT Std" w:eastAsia="Times New Roman" w:hAnsi="Olympian LT Std" w:cs="Olympian LT Std"/>
      <w:color w:val="000000"/>
      <w:sz w:val="16"/>
      <w:szCs w:val="16"/>
    </w:rPr>
  </w:style>
  <w:style w:type="paragraph" w:customStyle="1" w:styleId="FT3Text">
    <w:name w:val="FT3_Text"/>
    <w:basedOn w:val="Normal"/>
    <w:rsid w:val="00553CAA"/>
    <w:pPr>
      <w:widowControl w:val="0"/>
      <w:suppressAutoHyphens/>
      <w:autoSpaceDE w:val="0"/>
      <w:autoSpaceDN w:val="0"/>
      <w:adjustRightInd w:val="0"/>
      <w:spacing w:before="340" w:after="280" w:line="220" w:lineRule="atLeast"/>
      <w:ind w:left="470"/>
      <w:textAlignment w:val="center"/>
    </w:pPr>
    <w:rPr>
      <w:rFonts w:ascii="News Gothic MT Std" w:eastAsia="Times New Roman" w:hAnsi="News Gothic MT Std" w:cs="News Gothic MT Std"/>
      <w:color w:val="0060A1"/>
      <w:position w:val="1"/>
      <w:sz w:val="16"/>
      <w:szCs w:val="16"/>
    </w:rPr>
  </w:style>
  <w:style w:type="paragraph" w:customStyle="1" w:styleId="BList1">
    <w:name w:val="BList1"/>
    <w:basedOn w:val="Normal"/>
    <w:rsid w:val="00553CAA"/>
    <w:pPr>
      <w:widowControl w:val="0"/>
      <w:tabs>
        <w:tab w:val="left" w:pos="680"/>
      </w:tabs>
      <w:autoSpaceDE w:val="0"/>
      <w:autoSpaceDN w:val="0"/>
      <w:adjustRightInd w:val="0"/>
      <w:spacing w:before="100" w:after="0" w:line="250" w:lineRule="atLeast"/>
      <w:ind w:left="480" w:hanging="200"/>
      <w:jc w:val="both"/>
      <w:textAlignment w:val="center"/>
    </w:pPr>
    <w:rPr>
      <w:rFonts w:ascii="Olympian LT Std" w:eastAsia="Times New Roman" w:hAnsi="Olympian LT Std" w:cs="Olympian LT Std"/>
      <w:color w:val="000000"/>
      <w:sz w:val="16"/>
      <w:szCs w:val="16"/>
    </w:rPr>
  </w:style>
  <w:style w:type="paragraph" w:customStyle="1" w:styleId="BList">
    <w:name w:val="BList"/>
    <w:basedOn w:val="Normal"/>
    <w:rsid w:val="00553CAA"/>
    <w:pPr>
      <w:widowControl w:val="0"/>
      <w:tabs>
        <w:tab w:val="left" w:pos="680"/>
      </w:tabs>
      <w:autoSpaceDE w:val="0"/>
      <w:autoSpaceDN w:val="0"/>
      <w:adjustRightInd w:val="0"/>
      <w:spacing w:before="30" w:after="0" w:line="250" w:lineRule="atLeast"/>
      <w:ind w:left="480" w:hanging="200"/>
      <w:jc w:val="both"/>
      <w:textAlignment w:val="center"/>
    </w:pPr>
    <w:rPr>
      <w:rFonts w:ascii="Olympian LT Std" w:eastAsia="Times New Roman" w:hAnsi="Olympian LT Std" w:cs="Olympian LT Std"/>
      <w:color w:val="000000"/>
      <w:sz w:val="16"/>
      <w:szCs w:val="16"/>
    </w:rPr>
  </w:style>
  <w:style w:type="paragraph" w:customStyle="1" w:styleId="BList2">
    <w:name w:val="BList2"/>
    <w:basedOn w:val="Normal"/>
    <w:rsid w:val="00553CAA"/>
    <w:pPr>
      <w:widowControl w:val="0"/>
      <w:tabs>
        <w:tab w:val="left" w:pos="680"/>
      </w:tabs>
      <w:autoSpaceDE w:val="0"/>
      <w:autoSpaceDN w:val="0"/>
      <w:adjustRightInd w:val="0"/>
      <w:spacing w:before="30" w:after="100" w:line="250" w:lineRule="atLeast"/>
      <w:ind w:left="480" w:hanging="200"/>
      <w:jc w:val="both"/>
      <w:textAlignment w:val="center"/>
    </w:pPr>
    <w:rPr>
      <w:rFonts w:ascii="Olympian LT Std" w:eastAsia="Times New Roman" w:hAnsi="Olympian LT Std" w:cs="Olympian LT Std"/>
      <w:color w:val="000000"/>
      <w:sz w:val="16"/>
      <w:szCs w:val="16"/>
    </w:rPr>
  </w:style>
  <w:style w:type="paragraph" w:customStyle="1" w:styleId="FT3aText">
    <w:name w:val="FT3a_Text"/>
    <w:basedOn w:val="Normal"/>
    <w:rsid w:val="00553CAA"/>
    <w:pPr>
      <w:widowControl w:val="0"/>
      <w:autoSpaceDE w:val="0"/>
      <w:autoSpaceDN w:val="0"/>
      <w:adjustRightInd w:val="0"/>
      <w:spacing w:after="0" w:line="200" w:lineRule="atLeast"/>
      <w:textAlignment w:val="center"/>
    </w:pPr>
    <w:rPr>
      <w:rFonts w:ascii="News Gothic MT Std" w:eastAsia="Times New Roman" w:hAnsi="News Gothic MT Std" w:cs="News Gothic MT Std"/>
      <w:color w:val="0060A1"/>
      <w:sz w:val="16"/>
      <w:szCs w:val="16"/>
    </w:rPr>
  </w:style>
  <w:style w:type="character" w:customStyle="1" w:styleId="RGLTi">
    <w:name w:val="RGLT_i"/>
    <w:rsid w:val="00553CAA"/>
    <w:rPr>
      <w:i/>
      <w:color w:val="0060A1"/>
      <w:lang w:val="en-GB"/>
    </w:rPr>
  </w:style>
  <w:style w:type="character" w:customStyle="1" w:styleId="RGLT">
    <w:name w:val="RGLT"/>
    <w:rsid w:val="00553CAA"/>
    <w:rPr>
      <w:color w:val="0060A1"/>
      <w:lang w:val="en-GB"/>
    </w:rPr>
  </w:style>
  <w:style w:type="character" w:customStyle="1" w:styleId="bullets">
    <w:name w:val="bullets"/>
    <w:rsid w:val="00553CAA"/>
    <w:rPr>
      <w:color w:val="0060A1"/>
      <w:sz w:val="19"/>
      <w:lang w:val="en-GB"/>
    </w:rPr>
  </w:style>
  <w:style w:type="paragraph" w:customStyle="1" w:styleId="FT3Textnospace">
    <w:name w:val="FT3_Text_no_space"/>
    <w:basedOn w:val="Normal"/>
    <w:rsid w:val="00553CAA"/>
    <w:pPr>
      <w:widowControl w:val="0"/>
      <w:suppressAutoHyphens/>
      <w:autoSpaceDE w:val="0"/>
      <w:autoSpaceDN w:val="0"/>
      <w:adjustRightInd w:val="0"/>
      <w:spacing w:before="420" w:after="0" w:line="220" w:lineRule="atLeast"/>
      <w:ind w:left="570"/>
      <w:textAlignment w:val="center"/>
    </w:pPr>
    <w:rPr>
      <w:rFonts w:ascii="News Gothic MT Std" w:eastAsia="Times New Roman" w:hAnsi="News Gothic MT Std" w:cs="News Gothic MT Std"/>
      <w:color w:val="0060A1"/>
      <w:position w:val="1"/>
      <w:sz w:val="16"/>
      <w:szCs w:val="16"/>
    </w:rPr>
  </w:style>
  <w:style w:type="character" w:customStyle="1" w:styleId="RGLTreg">
    <w:name w:val="RGLT_reg"/>
    <w:rsid w:val="00553CAA"/>
    <w:rPr>
      <w:color w:val="0060A1"/>
    </w:rPr>
  </w:style>
  <w:style w:type="paragraph" w:customStyle="1" w:styleId="FT6Text1">
    <w:name w:val="FT6_Text1"/>
    <w:basedOn w:val="Normal"/>
    <w:rsid w:val="00553CAA"/>
    <w:pPr>
      <w:widowControl w:val="0"/>
      <w:autoSpaceDE w:val="0"/>
      <w:autoSpaceDN w:val="0"/>
      <w:adjustRightInd w:val="0"/>
      <w:spacing w:after="0" w:line="260" w:lineRule="atLeast"/>
      <w:ind w:left="280" w:right="280"/>
      <w:jc w:val="both"/>
      <w:textAlignment w:val="center"/>
    </w:pPr>
    <w:rPr>
      <w:rFonts w:ascii="News Gothic MT Std" w:eastAsia="Times New Roman" w:hAnsi="News Gothic MT Std" w:cs="News Gothic MT Std"/>
      <w:color w:val="000000"/>
      <w:sz w:val="17"/>
      <w:szCs w:val="17"/>
    </w:rPr>
  </w:style>
  <w:style w:type="paragraph" w:customStyle="1" w:styleId="FT6Text2">
    <w:name w:val="FT6_Text2"/>
    <w:basedOn w:val="Normal"/>
    <w:rsid w:val="00553CAA"/>
    <w:pPr>
      <w:widowControl w:val="0"/>
      <w:pBdr>
        <w:bottom w:val="single" w:sz="4" w:space="7" w:color="0060A1"/>
      </w:pBdr>
      <w:autoSpaceDE w:val="0"/>
      <w:autoSpaceDN w:val="0"/>
      <w:adjustRightInd w:val="0"/>
      <w:spacing w:after="360" w:line="260" w:lineRule="atLeast"/>
      <w:ind w:left="280" w:right="280" w:firstLine="200"/>
      <w:jc w:val="both"/>
      <w:textAlignment w:val="center"/>
    </w:pPr>
    <w:rPr>
      <w:rFonts w:ascii="News Gothic MT Std" w:eastAsia="Times New Roman" w:hAnsi="News Gothic MT Std" w:cs="News Gothic MT Std"/>
      <w:color w:val="000000"/>
      <w:sz w:val="17"/>
      <w:szCs w:val="17"/>
    </w:rPr>
  </w:style>
  <w:style w:type="character" w:styleId="Hyperlink">
    <w:name w:val="Hyperlink"/>
    <w:uiPriority w:val="99"/>
    <w:unhideWhenUsed/>
    <w:rsid w:val="00553CAA"/>
    <w:rPr>
      <w:color w:val="0000FF"/>
      <w:u w:val="single"/>
    </w:rPr>
  </w:style>
  <w:style w:type="paragraph" w:customStyle="1" w:styleId="FT6Head">
    <w:name w:val="FT6_Head"/>
    <w:basedOn w:val="Normal"/>
    <w:rsid w:val="00553CAA"/>
    <w:pPr>
      <w:keepNext/>
      <w:widowControl w:val="0"/>
      <w:pBdr>
        <w:top w:val="single" w:sz="4" w:space="15" w:color="auto"/>
      </w:pBdr>
      <w:suppressAutoHyphens/>
      <w:autoSpaceDE w:val="0"/>
      <w:autoSpaceDN w:val="0"/>
      <w:adjustRightInd w:val="0"/>
      <w:spacing w:before="420" w:after="80" w:line="260" w:lineRule="atLeast"/>
      <w:ind w:left="670" w:right="280"/>
      <w:jc w:val="both"/>
      <w:textAlignment w:val="center"/>
    </w:pPr>
    <w:rPr>
      <w:rFonts w:ascii="News Gothic MT Std" w:eastAsia="Times New Roman" w:hAnsi="News Gothic MT Std" w:cs="News Gothic MT Std"/>
      <w:b/>
      <w:bCs/>
      <w:color w:val="0060A1"/>
      <w:sz w:val="21"/>
      <w:szCs w:val="21"/>
    </w:rPr>
  </w:style>
  <w:style w:type="paragraph" w:customStyle="1" w:styleId="FT6Text3">
    <w:name w:val="FT6_Text3"/>
    <w:basedOn w:val="Normal"/>
    <w:rsid w:val="00553CAA"/>
    <w:pPr>
      <w:widowControl w:val="0"/>
      <w:pBdr>
        <w:bottom w:val="single" w:sz="4" w:space="7" w:color="0060A1"/>
      </w:pBdr>
      <w:autoSpaceDE w:val="0"/>
      <w:autoSpaceDN w:val="0"/>
      <w:adjustRightInd w:val="0"/>
      <w:spacing w:after="360" w:line="260" w:lineRule="atLeast"/>
      <w:ind w:left="280" w:right="280"/>
      <w:jc w:val="both"/>
      <w:textAlignment w:val="center"/>
    </w:pPr>
    <w:rPr>
      <w:rFonts w:ascii="News Gothic MT Std" w:eastAsia="Times New Roman" w:hAnsi="News Gothic MT Std" w:cs="News Gothic MT Std"/>
      <w:color w:val="000000"/>
      <w:sz w:val="17"/>
      <w:szCs w:val="17"/>
    </w:rPr>
  </w:style>
  <w:style w:type="paragraph" w:styleId="BalloonText">
    <w:name w:val="Balloon Text"/>
    <w:basedOn w:val="Normal"/>
    <w:link w:val="BalloonTextChar"/>
    <w:uiPriority w:val="99"/>
    <w:semiHidden/>
    <w:unhideWhenUsed/>
    <w:rsid w:val="00553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CAA"/>
    <w:rPr>
      <w:rFonts w:ascii="Tahoma" w:hAnsi="Tahoma" w:cs="Tahoma"/>
      <w:sz w:val="16"/>
      <w:szCs w:val="16"/>
    </w:rPr>
  </w:style>
  <w:style w:type="paragraph" w:customStyle="1" w:styleId="ref">
    <w:name w:val="ref"/>
    <w:basedOn w:val="Normal"/>
    <w:qFormat/>
    <w:rsid w:val="002D524D"/>
    <w:pPr>
      <w:spacing w:after="0" w:line="480" w:lineRule="auto"/>
      <w:ind w:left="720"/>
    </w:pPr>
    <w:rPr>
      <w:rFonts w:ascii="Times New Roman" w:eastAsia="Calibri" w:hAnsi="Times New Roman" w:cs="Times New Roman"/>
      <w:sz w:val="24"/>
    </w:rPr>
  </w:style>
  <w:style w:type="paragraph" w:customStyle="1" w:styleId="ref-url">
    <w:name w:val="ref-url"/>
    <w:basedOn w:val="Normal"/>
    <w:qFormat/>
    <w:rsid w:val="002D524D"/>
    <w:pPr>
      <w:spacing w:before="120" w:after="0" w:line="480" w:lineRule="auto"/>
    </w:pPr>
    <w:rPr>
      <w:rFonts w:ascii="Times New Roman" w:eastAsia="Calibri" w:hAnsi="Times New Roman" w:cs="Times New Roman"/>
      <w:sz w:val="24"/>
    </w:rPr>
  </w:style>
  <w:style w:type="paragraph" w:customStyle="1" w:styleId="cs-h">
    <w:name w:val="cs-h"/>
    <w:basedOn w:val="Normal"/>
    <w:qFormat/>
    <w:rsid w:val="009A1EE2"/>
    <w:pPr>
      <w:keepNext/>
      <w:pBdr>
        <w:top w:val="single" w:sz="4" w:space="1" w:color="auto"/>
        <w:bottom w:val="single" w:sz="4" w:space="1" w:color="auto"/>
      </w:pBdr>
      <w:spacing w:before="240" w:after="120" w:line="360" w:lineRule="auto"/>
      <w:ind w:left="720"/>
    </w:pPr>
    <w:rPr>
      <w:rFonts w:ascii="Times New Roman" w:eastAsia="Calibri" w:hAnsi="Times New Roman" w:cs="Times New Roman"/>
      <w:sz w:val="28"/>
      <w:szCs w:val="24"/>
    </w:rPr>
  </w:style>
  <w:style w:type="paragraph" w:customStyle="1" w:styleId="cs-p">
    <w:name w:val="cs-p"/>
    <w:basedOn w:val="Normal"/>
    <w:qFormat/>
    <w:rsid w:val="009A1EE2"/>
    <w:pPr>
      <w:pBdr>
        <w:top w:val="single" w:sz="4" w:space="1" w:color="auto"/>
        <w:bottom w:val="single" w:sz="4" w:space="1" w:color="auto"/>
      </w:pBdr>
      <w:spacing w:after="0" w:line="480" w:lineRule="auto"/>
      <w:ind w:left="720"/>
      <w:jc w:val="both"/>
    </w:pPr>
    <w:rPr>
      <w:rFonts w:ascii="Times New Roman" w:eastAsia="Calibri" w:hAnsi="Times New Roman" w:cs="Times New Roman"/>
      <w:sz w:val="24"/>
      <w:szCs w:val="24"/>
    </w:rPr>
  </w:style>
  <w:style w:type="paragraph" w:customStyle="1" w:styleId="Textflush">
    <w:name w:val="Text flush"/>
    <w:basedOn w:val="Text"/>
    <w:rsid w:val="00581A89"/>
    <w:pPr>
      <w:widowControl/>
      <w:tabs>
        <w:tab w:val="center" w:pos="4819"/>
        <w:tab w:val="right" w:pos="9638"/>
      </w:tabs>
      <w:autoSpaceDE/>
      <w:autoSpaceDN/>
      <w:adjustRightInd/>
      <w:spacing w:before="40" w:after="40" w:line="240" w:lineRule="auto"/>
      <w:textAlignment w:val="auto"/>
    </w:pPr>
    <w:rPr>
      <w:rFonts w:ascii="Times New Roman" w:hAnsi="Times New Roman" w:cs="Times New Roman"/>
      <w:color w:val="auto"/>
      <w:sz w:val="24"/>
      <w:szCs w:val="20"/>
      <w:lang w:val="fr-FR"/>
    </w:rPr>
  </w:style>
  <w:style w:type="paragraph" w:customStyle="1" w:styleId="BTextflush1">
    <w:name w:val="B Textflush1"/>
    <w:basedOn w:val="Textflush"/>
    <w:rsid w:val="00581A89"/>
    <w:pPr>
      <w:spacing w:before="200" w:after="200"/>
    </w:pPr>
    <w:rPr>
      <w:sz w:val="20"/>
    </w:rPr>
  </w:style>
  <w:style w:type="paragraph" w:customStyle="1" w:styleId="3hd">
    <w:name w:val="3 hd"/>
    <w:basedOn w:val="Heading3"/>
    <w:rsid w:val="00581A89"/>
    <w:pPr>
      <w:keepLines w:val="0"/>
      <w:spacing w:before="240" w:after="200" w:line="240" w:lineRule="auto"/>
    </w:pPr>
    <w:rPr>
      <w:rFonts w:ascii="Times New Roman" w:eastAsia="Times New Roman" w:hAnsi="Times New Roman" w:cs="Arial"/>
      <w:color w:val="auto"/>
      <w:sz w:val="26"/>
      <w:szCs w:val="26"/>
      <w:lang w:val="en-US"/>
    </w:rPr>
  </w:style>
  <w:style w:type="character" w:customStyle="1" w:styleId="Heading3Char">
    <w:name w:val="Heading 3 Char"/>
    <w:basedOn w:val="DefaultParagraphFont"/>
    <w:link w:val="Heading3"/>
    <w:uiPriority w:val="9"/>
    <w:semiHidden/>
    <w:rsid w:val="00581A89"/>
    <w:rPr>
      <w:rFonts w:asciiTheme="majorHAnsi" w:eastAsiaTheme="majorEastAsia" w:hAnsiTheme="majorHAnsi" w:cstheme="majorBidi"/>
      <w:b/>
      <w:bCs/>
      <w:color w:val="4F81BD" w:themeColor="accent1"/>
    </w:rPr>
  </w:style>
  <w:style w:type="paragraph" w:customStyle="1" w:styleId="Casehd">
    <w:name w:val="Case hd"/>
    <w:basedOn w:val="Normal"/>
    <w:rsid w:val="00B72B4C"/>
    <w:pPr>
      <w:keepNext/>
      <w:pBdr>
        <w:top w:val="single" w:sz="4" w:space="1" w:color="auto"/>
      </w:pBdr>
      <w:spacing w:before="240" w:line="240" w:lineRule="auto"/>
      <w:ind w:left="360"/>
    </w:pPr>
    <w:rPr>
      <w:rFonts w:ascii="Times New Roman" w:eastAsia="Times New Roman" w:hAnsi="Times New Roman" w:cs="Times New Roman"/>
      <w:b/>
      <w:kern w:val="28"/>
      <w:sz w:val="32"/>
      <w:szCs w:val="32"/>
      <w:lang w:val="en-US"/>
    </w:rPr>
  </w:style>
  <w:style w:type="paragraph" w:customStyle="1" w:styleId="Casep1">
    <w:name w:val="Case p1"/>
    <w:basedOn w:val="Textflush"/>
    <w:rsid w:val="00B72B4C"/>
    <w:pPr>
      <w:ind w:left="360"/>
    </w:pPr>
    <w:rPr>
      <w:lang w:val="en-US"/>
    </w:rPr>
  </w:style>
  <w:style w:type="paragraph" w:styleId="Header">
    <w:name w:val="header"/>
    <w:basedOn w:val="Normal"/>
    <w:link w:val="HeaderChar"/>
    <w:uiPriority w:val="99"/>
    <w:unhideWhenUsed/>
    <w:rsid w:val="00FE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697"/>
  </w:style>
  <w:style w:type="paragraph" w:styleId="Footer">
    <w:name w:val="footer"/>
    <w:basedOn w:val="Normal"/>
    <w:link w:val="FooterChar"/>
    <w:unhideWhenUsed/>
    <w:rsid w:val="00FE2697"/>
    <w:pPr>
      <w:tabs>
        <w:tab w:val="center" w:pos="4513"/>
        <w:tab w:val="right" w:pos="9026"/>
      </w:tabs>
      <w:spacing w:after="0" w:line="240" w:lineRule="auto"/>
    </w:pPr>
  </w:style>
  <w:style w:type="character" w:customStyle="1" w:styleId="FooterChar">
    <w:name w:val="Footer Char"/>
    <w:basedOn w:val="DefaultParagraphFont"/>
    <w:link w:val="Footer"/>
    <w:rsid w:val="00FE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nae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cnaes.com" TargetMode="External"/><Relationship Id="rId12" Type="http://schemas.openxmlformats.org/officeDocument/2006/relationships/hyperlink" Target="https://www.judiciary.uk/wp-content/uploads/2016/10/youth-court-bench-book-august-2017.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79712/2017-12-13_ASB_Revised_Statutory_Guidance_V2.1_Fin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610015/110417_-_statutory_guidance_part_2_-_GLAA_updates-_Fin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55142/11.18guidanceonpart2ofthesexualoffencesact2003.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6276</Words>
  <Characters>35775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MarkAnew</dc:creator>
  <cp:lastModifiedBy>SHEFFIELD, Emma</cp:lastModifiedBy>
  <cp:revision>3</cp:revision>
  <dcterms:created xsi:type="dcterms:W3CDTF">2020-06-06T15:59:00Z</dcterms:created>
  <dcterms:modified xsi:type="dcterms:W3CDTF">2020-07-10T10:37:00Z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2020-07-10T10:37:34Z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a2406c6e-bf05-483a-9271-00001df9b86c</vt:lpwstr>
  </property>
  <property fmtid="{D5CDD505-2E9C-101B-9397-08002B2CF9AE}" pid="8" name="MSIP_Label_89f61502-7731-4690-a118-333634878cc9_ContentBits">
    <vt:lpwstr>0</vt:lpwstr>
  </property>
</Properties>
</file>