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F4" w:rsidRDefault="00976EF4" w:rsidP="00976EF4">
      <w:pPr>
        <w:tabs>
          <w:tab w:val="center" w:pos="4680"/>
        </w:tabs>
        <w:outlineLvl w:val="0"/>
        <w:rPr>
          <w:rFonts w:ascii="Times New Roman" w:hAnsi="Times New Roman" w:cs="Times New Roman"/>
          <w:b/>
          <w:bCs/>
        </w:rPr>
      </w:pPr>
      <w:bookmarkStart w:id="0" w:name="_GoBack"/>
      <w:bookmarkEnd w:id="0"/>
      <w:r w:rsidRPr="00AF479C">
        <w:rPr>
          <w:rFonts w:ascii="Times New Roman" w:hAnsi="Times New Roman" w:cs="Times New Roman"/>
          <w:b/>
          <w:bCs/>
        </w:rPr>
        <w:t xml:space="preserve">Chapter </w:t>
      </w:r>
      <w:r>
        <w:rPr>
          <w:rFonts w:ascii="Times New Roman" w:hAnsi="Times New Roman" w:cs="Times New Roman"/>
          <w:b/>
          <w:bCs/>
        </w:rPr>
        <w:t xml:space="preserve">05 </w:t>
      </w:r>
      <w:r w:rsidRPr="00AF479C">
        <w:rPr>
          <w:rFonts w:ascii="Times New Roman" w:hAnsi="Times New Roman" w:cs="Times New Roman"/>
          <w:b/>
          <w:bCs/>
        </w:rPr>
        <w:t>Objectives:</w:t>
      </w:r>
    </w:p>
    <w:p w:rsidR="00976EF4" w:rsidRPr="00AF479C" w:rsidRDefault="00976EF4" w:rsidP="00976EF4">
      <w:pPr>
        <w:tabs>
          <w:tab w:val="center" w:pos="4680"/>
        </w:tabs>
        <w:outlineLvl w:val="0"/>
        <w:rPr>
          <w:rFonts w:ascii="Times New Roman" w:hAnsi="Times New Roman" w:cs="Times New Roman"/>
          <w:b/>
          <w:bCs/>
        </w:rPr>
      </w:pPr>
    </w:p>
    <w:p w:rsidR="00976EF4" w:rsidRPr="00AF479C" w:rsidRDefault="00976EF4" w:rsidP="00976EF4">
      <w:pPr>
        <w:tabs>
          <w:tab w:val="center" w:pos="4680"/>
        </w:tabs>
        <w:rPr>
          <w:rFonts w:ascii="Times New Roman" w:hAnsi="Times New Roman" w:cs="Times New Roman"/>
          <w:bCs/>
        </w:rPr>
      </w:pPr>
      <w:r w:rsidRPr="00AF479C">
        <w:rPr>
          <w:rFonts w:ascii="Times New Roman" w:hAnsi="Times New Roman" w:cs="Times New Roman"/>
          <w:bCs/>
        </w:rPr>
        <w:t>After reading this chapter, you should be able to:</w:t>
      </w:r>
    </w:p>
    <w:p w:rsidR="00976EF4" w:rsidRPr="00AF479C" w:rsidRDefault="00976EF4" w:rsidP="00976EF4">
      <w:pPr>
        <w:tabs>
          <w:tab w:val="center" w:pos="4680"/>
        </w:tabs>
        <w:rPr>
          <w:rFonts w:ascii="Times New Roman" w:hAnsi="Times New Roman" w:cs="Times New Roman"/>
          <w:bCs/>
        </w:rPr>
      </w:pPr>
    </w:p>
    <w:p w:rsidR="00976EF4" w:rsidRPr="00AF479C" w:rsidRDefault="00976EF4" w:rsidP="00976EF4">
      <w:pPr>
        <w:widowControl w:val="0"/>
        <w:numPr>
          <w:ilvl w:val="0"/>
          <w:numId w:val="1"/>
        </w:numPr>
        <w:tabs>
          <w:tab w:val="center" w:pos="4680"/>
        </w:tabs>
        <w:autoSpaceDE w:val="0"/>
        <w:autoSpaceDN w:val="0"/>
        <w:adjustRightInd w:val="0"/>
        <w:rPr>
          <w:rFonts w:ascii="Times New Roman" w:hAnsi="Times New Roman" w:cs="Times New Roman"/>
          <w:bCs/>
        </w:rPr>
      </w:pPr>
      <w:r w:rsidRPr="00AF479C">
        <w:rPr>
          <w:rFonts w:ascii="Times New Roman" w:hAnsi="Times New Roman" w:cs="Times New Roman"/>
          <w:bCs/>
        </w:rPr>
        <w:t>Understand the differences between the Far East Asians, Southeast Asians, and Pacific Islanders, and why this distinction is important;</w:t>
      </w:r>
    </w:p>
    <w:p w:rsidR="00976EF4" w:rsidRPr="00AF479C" w:rsidRDefault="00976EF4" w:rsidP="00976EF4">
      <w:pPr>
        <w:widowControl w:val="0"/>
        <w:numPr>
          <w:ilvl w:val="0"/>
          <w:numId w:val="1"/>
        </w:numPr>
        <w:tabs>
          <w:tab w:val="center" w:pos="4680"/>
        </w:tabs>
        <w:autoSpaceDE w:val="0"/>
        <w:autoSpaceDN w:val="0"/>
        <w:adjustRightInd w:val="0"/>
        <w:rPr>
          <w:rFonts w:ascii="Times New Roman" w:hAnsi="Times New Roman" w:cs="Times New Roman"/>
          <w:bCs/>
        </w:rPr>
      </w:pPr>
      <w:r w:rsidRPr="00AF479C">
        <w:rPr>
          <w:rFonts w:ascii="Times New Roman" w:hAnsi="Times New Roman" w:cs="Times New Roman"/>
          <w:bCs/>
        </w:rPr>
        <w:t>Understand the historical importance of immigration for Chinese, Japanese, Korean, Filipino, and other Asian groups;</w:t>
      </w:r>
    </w:p>
    <w:p w:rsidR="00976EF4" w:rsidRPr="00AF479C" w:rsidRDefault="00976EF4" w:rsidP="00976EF4">
      <w:pPr>
        <w:widowControl w:val="0"/>
        <w:numPr>
          <w:ilvl w:val="0"/>
          <w:numId w:val="1"/>
        </w:numPr>
        <w:tabs>
          <w:tab w:val="center" w:pos="4680"/>
        </w:tabs>
        <w:autoSpaceDE w:val="0"/>
        <w:autoSpaceDN w:val="0"/>
        <w:adjustRightInd w:val="0"/>
        <w:rPr>
          <w:rFonts w:ascii="Times New Roman" w:hAnsi="Times New Roman" w:cs="Times New Roman"/>
          <w:bCs/>
        </w:rPr>
      </w:pPr>
      <w:r w:rsidRPr="00AF479C">
        <w:rPr>
          <w:rFonts w:ascii="Times New Roman" w:hAnsi="Times New Roman" w:cs="Times New Roman"/>
          <w:bCs/>
        </w:rPr>
        <w:t xml:space="preserve">Understand the current position in American society for Japanese, Chinese, Korean, Southeast Asians, and Pacific Islanders; </w:t>
      </w:r>
    </w:p>
    <w:p w:rsidR="00976EF4" w:rsidRPr="00AF479C" w:rsidRDefault="00976EF4" w:rsidP="00976EF4">
      <w:pPr>
        <w:widowControl w:val="0"/>
        <w:numPr>
          <w:ilvl w:val="0"/>
          <w:numId w:val="1"/>
        </w:numPr>
        <w:tabs>
          <w:tab w:val="center" w:pos="4680"/>
        </w:tabs>
        <w:autoSpaceDE w:val="0"/>
        <w:autoSpaceDN w:val="0"/>
        <w:adjustRightInd w:val="0"/>
        <w:rPr>
          <w:rFonts w:ascii="Times New Roman" w:hAnsi="Times New Roman" w:cs="Times New Roman"/>
          <w:bCs/>
        </w:rPr>
      </w:pPr>
      <w:r w:rsidRPr="00AF479C">
        <w:rPr>
          <w:rFonts w:ascii="Times New Roman" w:hAnsi="Times New Roman" w:cs="Times New Roman"/>
          <w:bCs/>
        </w:rPr>
        <w:t xml:space="preserve">Understand the representation of Asian Americans in the criminal justice system, as well as their involvement in different forms of criminal activity such as drugs, gangs, human smuggling, and transnational crime. </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7693"/>
    <w:multiLevelType w:val="hybridMultilevel"/>
    <w:tmpl w:val="7ECA9F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4"/>
    <w:rsid w:val="00015FF5"/>
    <w:rsid w:val="00206EA1"/>
    <w:rsid w:val="00976EF4"/>
    <w:rsid w:val="009E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14DC-7D4A-4DD8-952B-24194035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F4"/>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2020-02-02T13:55:00Z</dcterms:created>
  <dcterms:modified xsi:type="dcterms:W3CDTF">2020-02-02T13:55:00Z</dcterms:modified>
</cp:coreProperties>
</file>