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2D08" w:rsidRPr="000E6367" w:rsidRDefault="00122D08">
      <w:pPr>
        <w:pStyle w:val="PlainText"/>
        <w:rPr>
          <w:rFonts w:asciiTheme="minorHAnsi" w:hAnsiTheme="minorHAnsi"/>
          <w:sz w:val="21"/>
          <w:szCs w:val="21"/>
        </w:rPr>
      </w:pPr>
      <w:bookmarkStart w:id="0" w:name="_GoBack"/>
      <w:bookmarkEnd w:id="0"/>
    </w:p>
    <w:p w:rsidR="008E0B62" w:rsidRPr="000E6367" w:rsidRDefault="000E6367" w:rsidP="000E6367">
      <w:pPr>
        <w:pStyle w:val="Footer"/>
        <w:jc w:val="center"/>
        <w:rPr>
          <w:rFonts w:asciiTheme="minorHAnsi" w:hAnsiTheme="minorHAnsi"/>
          <w:b/>
          <w:sz w:val="28"/>
          <w:szCs w:val="21"/>
        </w:rPr>
      </w:pPr>
      <w:r w:rsidRPr="000E6367">
        <w:rPr>
          <w:rFonts w:asciiTheme="minorHAnsi" w:hAnsiTheme="minorHAnsi"/>
          <w:b/>
          <w:sz w:val="28"/>
          <w:szCs w:val="21"/>
        </w:rPr>
        <w:t>SUMMARY QUESTIONS</w:t>
      </w:r>
    </w:p>
    <w:p w:rsidR="000E6367" w:rsidRDefault="000E6367" w:rsidP="00B2060C">
      <w:pPr>
        <w:pStyle w:val="Footer"/>
        <w:jc w:val="both"/>
        <w:rPr>
          <w:rFonts w:asciiTheme="minorHAnsi" w:hAnsiTheme="minorHAnsi"/>
          <w:b/>
          <w:sz w:val="21"/>
          <w:szCs w:val="21"/>
        </w:rPr>
      </w:pPr>
    </w:p>
    <w:p w:rsidR="00B2060C" w:rsidRPr="000E6367" w:rsidRDefault="000E6367" w:rsidP="00B2060C">
      <w:pPr>
        <w:pStyle w:val="Footer"/>
        <w:jc w:val="both"/>
        <w:rPr>
          <w:rFonts w:asciiTheme="minorHAnsi" w:hAnsiTheme="minorHAnsi"/>
          <w:b/>
          <w:color w:val="4E5D3C" w:themeColor="accent2" w:themeShade="80"/>
          <w:sz w:val="26"/>
          <w:szCs w:val="26"/>
        </w:rPr>
      </w:pPr>
      <w:r w:rsidRPr="000E6367">
        <w:rPr>
          <w:rFonts w:asciiTheme="minorHAnsi" w:hAnsiTheme="minorHAnsi"/>
          <w:b/>
          <w:color w:val="4E5D3C" w:themeColor="accent2" w:themeShade="80"/>
          <w:sz w:val="26"/>
          <w:szCs w:val="26"/>
        </w:rPr>
        <w:t>ESSAY QUESTIONS</w:t>
      </w:r>
    </w:p>
    <w:p w:rsidR="00B2060C" w:rsidRPr="000E6367" w:rsidRDefault="00B2060C" w:rsidP="00B2060C">
      <w:pPr>
        <w:rPr>
          <w:rFonts w:asciiTheme="minorHAnsi" w:hAnsiTheme="minorHAnsi"/>
          <w:sz w:val="21"/>
          <w:szCs w:val="21"/>
        </w:rPr>
      </w:pPr>
    </w:p>
    <w:p w:rsidR="00B2060C" w:rsidRPr="000E6367" w:rsidRDefault="00FC374F" w:rsidP="000E6367">
      <w:pPr>
        <w:pStyle w:val="ListParagraph"/>
        <w:numPr>
          <w:ilvl w:val="0"/>
          <w:numId w:val="42"/>
        </w:numPr>
        <w:jc w:val="both"/>
        <w:rPr>
          <w:rFonts w:asciiTheme="minorHAnsi" w:hAnsiTheme="minorHAnsi"/>
          <w:sz w:val="21"/>
          <w:szCs w:val="21"/>
        </w:rPr>
      </w:pPr>
      <w:r w:rsidRPr="000E6367">
        <w:rPr>
          <w:rFonts w:asciiTheme="minorHAnsi" w:hAnsiTheme="minorHAnsi" w:cs="Arial"/>
          <w:sz w:val="21"/>
          <w:szCs w:val="21"/>
        </w:rPr>
        <w:t>The sex discrimination laws in the UK have offered increasing levels of protection to women workers. Some commentators have suggested that this is unfair and should be restricted, particularly in matters to do with pregnancy. With specific reference to the Equality Act 2010, explain how the law protects women workers and whether these Acts have been successful.</w:t>
      </w:r>
    </w:p>
    <w:p w:rsidR="00C23500" w:rsidRPr="000E6367" w:rsidRDefault="00C23500" w:rsidP="00B2060C">
      <w:pPr>
        <w:rPr>
          <w:rFonts w:asciiTheme="minorHAnsi" w:hAnsiTheme="minorHAnsi"/>
          <w:sz w:val="21"/>
          <w:szCs w:val="21"/>
        </w:rPr>
      </w:pPr>
    </w:p>
    <w:p w:rsidR="00D9139A" w:rsidRPr="000E6367" w:rsidRDefault="00B2060C" w:rsidP="000E6367">
      <w:pPr>
        <w:shd w:val="clear" w:color="auto" w:fill="EBEFE6" w:themeFill="accent2" w:themeFillTint="33"/>
        <w:rPr>
          <w:rFonts w:asciiTheme="minorHAnsi" w:hAnsiTheme="minorHAnsi"/>
          <w:b/>
          <w:sz w:val="21"/>
          <w:szCs w:val="21"/>
        </w:rPr>
      </w:pPr>
      <w:r w:rsidRPr="000E6367">
        <w:rPr>
          <w:rFonts w:asciiTheme="minorHAnsi" w:hAnsiTheme="minorHAnsi"/>
          <w:b/>
          <w:sz w:val="21"/>
          <w:szCs w:val="21"/>
        </w:rPr>
        <w:t xml:space="preserve">Indicative </w:t>
      </w:r>
      <w:r w:rsidR="006A4CBA" w:rsidRPr="000E6367">
        <w:rPr>
          <w:rFonts w:asciiTheme="minorHAnsi" w:hAnsiTheme="minorHAnsi"/>
          <w:b/>
          <w:sz w:val="21"/>
          <w:szCs w:val="21"/>
        </w:rPr>
        <w:t>c</w:t>
      </w:r>
      <w:r w:rsidRPr="000E6367">
        <w:rPr>
          <w:rFonts w:asciiTheme="minorHAnsi" w:hAnsiTheme="minorHAnsi"/>
          <w:b/>
          <w:sz w:val="21"/>
          <w:szCs w:val="21"/>
        </w:rPr>
        <w:t>ontent</w:t>
      </w:r>
      <w:r w:rsidR="006A4CBA" w:rsidRPr="000E6367">
        <w:rPr>
          <w:rFonts w:asciiTheme="minorHAnsi" w:hAnsiTheme="minorHAnsi"/>
          <w:b/>
          <w:sz w:val="21"/>
          <w:szCs w:val="21"/>
        </w:rPr>
        <w:t xml:space="preserve"> outline answer</w:t>
      </w:r>
      <w:r w:rsidR="006E3054" w:rsidRPr="000E6367">
        <w:rPr>
          <w:rFonts w:asciiTheme="minorHAnsi" w:hAnsiTheme="minorHAnsi"/>
          <w:b/>
          <w:sz w:val="21"/>
          <w:szCs w:val="21"/>
        </w:rPr>
        <w:t>:</w:t>
      </w:r>
    </w:p>
    <w:p w:rsidR="00FC374F" w:rsidRPr="000E6367" w:rsidRDefault="00FC374F" w:rsidP="000E6367">
      <w:pPr>
        <w:pStyle w:val="ColourfulListAccent11"/>
        <w:numPr>
          <w:ilvl w:val="0"/>
          <w:numId w:val="18"/>
        </w:numPr>
        <w:shd w:val="clear" w:color="auto" w:fill="EBEFE6" w:themeFill="accent2" w:themeFillTint="33"/>
        <w:jc w:val="both"/>
        <w:rPr>
          <w:rFonts w:asciiTheme="minorHAnsi" w:hAnsiTheme="minorHAnsi" w:cs="Arial"/>
          <w:sz w:val="21"/>
          <w:szCs w:val="21"/>
        </w:rPr>
      </w:pPr>
      <w:r w:rsidRPr="000E6367">
        <w:rPr>
          <w:rFonts w:asciiTheme="minorHAnsi" w:hAnsiTheme="minorHAnsi" w:cs="Arial"/>
          <w:sz w:val="21"/>
          <w:szCs w:val="21"/>
        </w:rPr>
        <w:t>The Equality Act 2010 has created a more unified system of regulation of equality laws. It has codified previous legislation and added to this important case law – both domestic and from the Court of Justice to provide a more coherent set of anti-discrimination protections.</w:t>
      </w:r>
    </w:p>
    <w:p w:rsidR="00FC374F" w:rsidRPr="000E6367" w:rsidRDefault="00FC374F" w:rsidP="000E6367">
      <w:pPr>
        <w:pStyle w:val="ColourfulListAccent11"/>
        <w:numPr>
          <w:ilvl w:val="0"/>
          <w:numId w:val="18"/>
        </w:numPr>
        <w:shd w:val="clear" w:color="auto" w:fill="EBEFE6" w:themeFill="accent2" w:themeFillTint="33"/>
        <w:jc w:val="both"/>
        <w:rPr>
          <w:rFonts w:asciiTheme="minorHAnsi" w:hAnsiTheme="minorHAnsi" w:cs="Arial"/>
          <w:sz w:val="21"/>
          <w:szCs w:val="21"/>
        </w:rPr>
      </w:pPr>
      <w:r w:rsidRPr="000E6367">
        <w:rPr>
          <w:rFonts w:asciiTheme="minorHAnsi" w:hAnsiTheme="minorHAnsi" w:cs="Arial"/>
          <w:sz w:val="21"/>
          <w:szCs w:val="21"/>
        </w:rPr>
        <w:t>The protected characteristics and prohibited conduct should be identified and commented upon. Particularly the rights being extend (in some instances) to associative and perceptive discrimination assists a wider range of people.</w:t>
      </w:r>
    </w:p>
    <w:p w:rsidR="00FC374F" w:rsidRPr="000E6367" w:rsidRDefault="00FC374F" w:rsidP="000E6367">
      <w:pPr>
        <w:pStyle w:val="ColourfulListAccent11"/>
        <w:numPr>
          <w:ilvl w:val="0"/>
          <w:numId w:val="18"/>
        </w:numPr>
        <w:shd w:val="clear" w:color="auto" w:fill="EBEFE6" w:themeFill="accent2" w:themeFillTint="33"/>
        <w:jc w:val="both"/>
        <w:rPr>
          <w:rFonts w:asciiTheme="minorHAnsi" w:hAnsiTheme="minorHAnsi" w:cs="Arial"/>
          <w:sz w:val="21"/>
          <w:szCs w:val="21"/>
        </w:rPr>
      </w:pPr>
      <w:r w:rsidRPr="000E6367">
        <w:rPr>
          <w:rFonts w:asciiTheme="minorHAnsi" w:hAnsiTheme="minorHAnsi" w:cs="Arial"/>
          <w:sz w:val="21"/>
          <w:szCs w:val="21"/>
        </w:rPr>
        <w:t>You may also wish to explain how the EA 2010 goes further than just employment law but extends to the State and providers of good and services.</w:t>
      </w:r>
    </w:p>
    <w:p w:rsidR="00FC374F" w:rsidRPr="000E6367" w:rsidRDefault="00FC374F" w:rsidP="000E6367">
      <w:pPr>
        <w:pStyle w:val="ColourfulListAccent11"/>
        <w:numPr>
          <w:ilvl w:val="0"/>
          <w:numId w:val="18"/>
        </w:numPr>
        <w:shd w:val="clear" w:color="auto" w:fill="EBEFE6" w:themeFill="accent2" w:themeFillTint="33"/>
        <w:jc w:val="both"/>
        <w:rPr>
          <w:rFonts w:asciiTheme="minorHAnsi" w:hAnsiTheme="minorHAnsi" w:cs="Arial"/>
          <w:sz w:val="21"/>
          <w:szCs w:val="21"/>
        </w:rPr>
      </w:pPr>
      <w:r w:rsidRPr="000E6367">
        <w:rPr>
          <w:rFonts w:asciiTheme="minorHAnsi" w:hAnsiTheme="minorHAnsi" w:cs="Arial"/>
          <w:sz w:val="21"/>
          <w:szCs w:val="21"/>
        </w:rPr>
        <w:t>The law protecting pregnant workers has been effective and placed a strong emphasis on the employer protecting such workers and their unborn children.</w:t>
      </w:r>
    </w:p>
    <w:p w:rsidR="00FC374F" w:rsidRPr="000E6367" w:rsidRDefault="00FC374F" w:rsidP="000E6367">
      <w:pPr>
        <w:pStyle w:val="ColourfulListAccent11"/>
        <w:numPr>
          <w:ilvl w:val="0"/>
          <w:numId w:val="18"/>
        </w:numPr>
        <w:shd w:val="clear" w:color="auto" w:fill="EBEFE6" w:themeFill="accent2" w:themeFillTint="33"/>
        <w:jc w:val="both"/>
        <w:rPr>
          <w:rFonts w:asciiTheme="minorHAnsi" w:hAnsiTheme="minorHAnsi" w:cs="Arial"/>
          <w:sz w:val="21"/>
          <w:szCs w:val="21"/>
        </w:rPr>
      </w:pPr>
      <w:r w:rsidRPr="000E6367">
        <w:rPr>
          <w:rFonts w:asciiTheme="minorHAnsi" w:hAnsiTheme="minorHAnsi" w:cs="Arial"/>
          <w:sz w:val="21"/>
          <w:szCs w:val="21"/>
        </w:rPr>
        <w:t>Wider discrimination rights have certainly helped protect women against the most excessive and outright cases on discrimination, but there are still many instances of discrimination (evidenced through claims at Employment Tribunals).</w:t>
      </w:r>
    </w:p>
    <w:p w:rsidR="00FC374F" w:rsidRPr="000E6367" w:rsidRDefault="00FC374F" w:rsidP="000E6367">
      <w:pPr>
        <w:pStyle w:val="ColourfulListAccent11"/>
        <w:numPr>
          <w:ilvl w:val="0"/>
          <w:numId w:val="18"/>
        </w:numPr>
        <w:shd w:val="clear" w:color="auto" w:fill="EBEFE6" w:themeFill="accent2" w:themeFillTint="33"/>
        <w:jc w:val="both"/>
        <w:rPr>
          <w:rFonts w:asciiTheme="minorHAnsi" w:hAnsiTheme="minorHAnsi" w:cs="Arial"/>
          <w:sz w:val="21"/>
          <w:szCs w:val="21"/>
        </w:rPr>
      </w:pPr>
      <w:r w:rsidRPr="000E6367">
        <w:rPr>
          <w:rFonts w:asciiTheme="minorHAnsi" w:hAnsiTheme="minorHAnsi" w:cs="Arial"/>
          <w:sz w:val="21"/>
          <w:szCs w:val="21"/>
        </w:rPr>
        <w:t>Legislation is a good starting point, but it requires changes in the views of society – legislation in isolation will not solve the problem.</w:t>
      </w:r>
    </w:p>
    <w:p w:rsidR="00644143" w:rsidRPr="000E6367" w:rsidRDefault="00644143" w:rsidP="00B2060C">
      <w:pPr>
        <w:rPr>
          <w:rFonts w:asciiTheme="minorHAnsi" w:hAnsiTheme="minorHAnsi"/>
          <w:sz w:val="21"/>
          <w:szCs w:val="21"/>
        </w:rPr>
      </w:pPr>
    </w:p>
    <w:p w:rsidR="000E6367" w:rsidRDefault="00FC374F" w:rsidP="000E6367">
      <w:pPr>
        <w:pStyle w:val="ListParagraph"/>
        <w:numPr>
          <w:ilvl w:val="0"/>
          <w:numId w:val="42"/>
        </w:numPr>
        <w:jc w:val="both"/>
        <w:rPr>
          <w:rFonts w:asciiTheme="minorHAnsi" w:hAnsiTheme="minorHAnsi" w:cs="Arial"/>
          <w:sz w:val="21"/>
          <w:szCs w:val="21"/>
        </w:rPr>
      </w:pPr>
      <w:r w:rsidRPr="000E6367">
        <w:rPr>
          <w:rFonts w:asciiTheme="minorHAnsi" w:hAnsiTheme="minorHAnsi" w:cs="Arial"/>
          <w:sz w:val="21"/>
          <w:szCs w:val="21"/>
        </w:rPr>
        <w:t xml:space="preserve">‘Despite a rather benign interpretation by the judiciary, and judicial development over the last </w:t>
      </w:r>
      <w:r w:rsidR="00FD6038">
        <w:rPr>
          <w:rFonts w:asciiTheme="minorHAnsi" w:hAnsiTheme="minorHAnsi" w:cs="Arial"/>
          <w:sz w:val="21"/>
          <w:szCs w:val="21"/>
        </w:rPr>
        <w:t>40</w:t>
      </w:r>
      <w:r w:rsidRPr="000E6367">
        <w:rPr>
          <w:rFonts w:asciiTheme="minorHAnsi" w:hAnsiTheme="minorHAnsi" w:cs="Arial"/>
          <w:sz w:val="21"/>
          <w:szCs w:val="21"/>
        </w:rPr>
        <w:t xml:space="preserve"> years, the practical impact of the Equal Pay legislation has been very disappointing in securing equality of pay between men and women.’</w:t>
      </w:r>
    </w:p>
    <w:p w:rsidR="000E6367" w:rsidRDefault="000E6367" w:rsidP="000E6367">
      <w:pPr>
        <w:pStyle w:val="ListParagraph"/>
        <w:jc w:val="both"/>
        <w:rPr>
          <w:rFonts w:asciiTheme="minorHAnsi" w:hAnsiTheme="minorHAnsi" w:cs="Arial"/>
          <w:sz w:val="21"/>
          <w:szCs w:val="21"/>
        </w:rPr>
      </w:pPr>
    </w:p>
    <w:p w:rsidR="00FC374F" w:rsidRPr="000E6367" w:rsidRDefault="00FC374F" w:rsidP="000E6367">
      <w:pPr>
        <w:pStyle w:val="ListParagraph"/>
        <w:jc w:val="both"/>
        <w:rPr>
          <w:rFonts w:asciiTheme="minorHAnsi" w:hAnsiTheme="minorHAnsi" w:cs="Arial"/>
          <w:sz w:val="21"/>
          <w:szCs w:val="21"/>
        </w:rPr>
      </w:pPr>
      <w:r w:rsidRPr="000E6367">
        <w:rPr>
          <w:rFonts w:asciiTheme="minorHAnsi" w:hAnsiTheme="minorHAnsi" w:cs="Arial"/>
          <w:sz w:val="21"/>
          <w:szCs w:val="21"/>
        </w:rPr>
        <w:t>Critically analyse the above statement.</w:t>
      </w:r>
    </w:p>
    <w:p w:rsidR="009D2D17" w:rsidRPr="000E6367" w:rsidRDefault="009D2D17" w:rsidP="00B2060C">
      <w:pPr>
        <w:rPr>
          <w:rFonts w:asciiTheme="minorHAnsi" w:hAnsiTheme="minorHAnsi"/>
          <w:b/>
          <w:sz w:val="21"/>
          <w:szCs w:val="21"/>
        </w:rPr>
      </w:pPr>
    </w:p>
    <w:p w:rsidR="00FC374F" w:rsidRPr="000E6367" w:rsidRDefault="00B2060C" w:rsidP="000E6367">
      <w:pPr>
        <w:shd w:val="clear" w:color="auto" w:fill="EBEFE6" w:themeFill="accent2" w:themeFillTint="33"/>
        <w:rPr>
          <w:rFonts w:asciiTheme="minorHAnsi" w:hAnsiTheme="minorHAnsi"/>
          <w:b/>
          <w:sz w:val="21"/>
          <w:szCs w:val="21"/>
        </w:rPr>
      </w:pPr>
      <w:r w:rsidRPr="000E6367">
        <w:rPr>
          <w:rFonts w:asciiTheme="minorHAnsi" w:hAnsiTheme="minorHAnsi"/>
          <w:b/>
          <w:sz w:val="21"/>
          <w:szCs w:val="21"/>
        </w:rPr>
        <w:t xml:space="preserve">Indicative </w:t>
      </w:r>
      <w:r w:rsidR="006E3054" w:rsidRPr="000E6367">
        <w:rPr>
          <w:rFonts w:asciiTheme="minorHAnsi" w:hAnsiTheme="minorHAnsi"/>
          <w:b/>
          <w:sz w:val="21"/>
          <w:szCs w:val="21"/>
        </w:rPr>
        <w:t>c</w:t>
      </w:r>
      <w:r w:rsidRPr="000E6367">
        <w:rPr>
          <w:rFonts w:asciiTheme="minorHAnsi" w:hAnsiTheme="minorHAnsi"/>
          <w:b/>
          <w:sz w:val="21"/>
          <w:szCs w:val="21"/>
        </w:rPr>
        <w:t>ontent</w:t>
      </w:r>
      <w:r w:rsidR="00812BDE" w:rsidRPr="000E6367">
        <w:rPr>
          <w:rFonts w:asciiTheme="minorHAnsi" w:hAnsiTheme="minorHAnsi"/>
          <w:b/>
          <w:sz w:val="21"/>
          <w:szCs w:val="21"/>
        </w:rPr>
        <w:t xml:space="preserve"> outline answer</w:t>
      </w:r>
    </w:p>
    <w:p w:rsidR="00FC374F" w:rsidRPr="000E6367" w:rsidRDefault="00FC374F" w:rsidP="000E6367">
      <w:pPr>
        <w:pStyle w:val="TxBrp19"/>
        <w:widowControl/>
        <w:numPr>
          <w:ilvl w:val="0"/>
          <w:numId w:val="19"/>
        </w:numPr>
        <w:shd w:val="clear" w:color="auto" w:fill="EBEFE6" w:themeFill="accent2" w:themeFillTint="33"/>
        <w:tabs>
          <w:tab w:val="clear" w:pos="204"/>
          <w:tab w:val="left" w:pos="720"/>
        </w:tabs>
        <w:autoSpaceDE/>
        <w:adjustRightInd/>
        <w:spacing w:line="240" w:lineRule="auto"/>
        <w:rPr>
          <w:rFonts w:asciiTheme="minorHAnsi" w:eastAsia="Times" w:hAnsiTheme="minorHAnsi"/>
          <w:sz w:val="21"/>
          <w:szCs w:val="21"/>
          <w:lang w:val="en-GB"/>
        </w:rPr>
      </w:pPr>
      <w:r w:rsidRPr="000E6367">
        <w:rPr>
          <w:rFonts w:asciiTheme="minorHAnsi" w:eastAsia="Times" w:hAnsiTheme="minorHAnsi"/>
          <w:sz w:val="21"/>
          <w:szCs w:val="21"/>
          <w:lang w:val="en-GB"/>
        </w:rPr>
        <w:t>Equal pay legislation has been in force for over 3</w:t>
      </w:r>
      <w:r w:rsidR="002C1F94" w:rsidRPr="000E6367">
        <w:rPr>
          <w:rFonts w:asciiTheme="minorHAnsi" w:eastAsia="Times" w:hAnsiTheme="minorHAnsi"/>
          <w:sz w:val="21"/>
          <w:szCs w:val="21"/>
          <w:lang w:val="en-GB"/>
        </w:rPr>
        <w:t>5</w:t>
      </w:r>
      <w:r w:rsidRPr="000E6367">
        <w:rPr>
          <w:rFonts w:asciiTheme="minorHAnsi" w:eastAsia="Times" w:hAnsiTheme="minorHAnsi"/>
          <w:sz w:val="21"/>
          <w:szCs w:val="21"/>
          <w:lang w:val="en-GB"/>
        </w:rPr>
        <w:t xml:space="preserve"> years and whilst the pay gap is being reduced, a significant distinction exists between the pay men and women receive for the same work.</w:t>
      </w:r>
    </w:p>
    <w:p w:rsidR="0077556B" w:rsidRPr="000E6367" w:rsidRDefault="00FC374F" w:rsidP="000E6367">
      <w:pPr>
        <w:pStyle w:val="TxBrp19"/>
        <w:widowControl/>
        <w:numPr>
          <w:ilvl w:val="0"/>
          <w:numId w:val="19"/>
        </w:numPr>
        <w:shd w:val="clear" w:color="auto" w:fill="EBEFE6" w:themeFill="accent2" w:themeFillTint="33"/>
        <w:tabs>
          <w:tab w:val="clear" w:pos="204"/>
          <w:tab w:val="left" w:pos="720"/>
        </w:tabs>
        <w:autoSpaceDE/>
        <w:adjustRightInd/>
        <w:spacing w:line="240" w:lineRule="auto"/>
        <w:rPr>
          <w:rFonts w:asciiTheme="minorHAnsi" w:eastAsia="Times" w:hAnsiTheme="minorHAnsi"/>
          <w:sz w:val="21"/>
          <w:szCs w:val="21"/>
          <w:lang w:val="en-GB"/>
        </w:rPr>
      </w:pPr>
      <w:r w:rsidRPr="000E6367">
        <w:rPr>
          <w:rFonts w:asciiTheme="minorHAnsi" w:eastAsia="Times" w:hAnsiTheme="minorHAnsi"/>
          <w:sz w:val="21"/>
          <w:szCs w:val="21"/>
          <w:lang w:val="en-GB"/>
        </w:rPr>
        <w:t>This gap is still evident when the man and woman are doing the same / similar work, and are each working full or part-time.</w:t>
      </w:r>
    </w:p>
    <w:p w:rsidR="00FC374F" w:rsidRPr="000E6367" w:rsidRDefault="00FC374F" w:rsidP="000E6367">
      <w:pPr>
        <w:pStyle w:val="TxBrp19"/>
        <w:widowControl/>
        <w:numPr>
          <w:ilvl w:val="0"/>
          <w:numId w:val="19"/>
        </w:numPr>
        <w:shd w:val="clear" w:color="auto" w:fill="EBEFE6" w:themeFill="accent2" w:themeFillTint="33"/>
        <w:tabs>
          <w:tab w:val="clear" w:pos="204"/>
          <w:tab w:val="left" w:pos="720"/>
        </w:tabs>
        <w:autoSpaceDE/>
        <w:adjustRightInd/>
        <w:spacing w:line="240" w:lineRule="auto"/>
        <w:rPr>
          <w:rFonts w:asciiTheme="minorHAnsi" w:eastAsia="Times" w:hAnsiTheme="minorHAnsi"/>
          <w:sz w:val="21"/>
          <w:szCs w:val="21"/>
          <w:lang w:val="en-GB"/>
        </w:rPr>
      </w:pPr>
      <w:r w:rsidRPr="000E6367">
        <w:rPr>
          <w:rFonts w:asciiTheme="minorHAnsi" w:eastAsia="Times" w:hAnsiTheme="minorHAnsi"/>
          <w:sz w:val="21"/>
          <w:szCs w:val="21"/>
          <w:lang w:val="en-GB"/>
        </w:rPr>
        <w:t>Problems exist when the claimant attempts to make a claim – remember to highlight the problems in the legislation, but also make note of the fact that problems are present due to the nature of such a claim.</w:t>
      </w:r>
    </w:p>
    <w:p w:rsidR="00FC374F" w:rsidRPr="000E6367" w:rsidRDefault="00FC374F" w:rsidP="000E6367">
      <w:pPr>
        <w:numPr>
          <w:ilvl w:val="0"/>
          <w:numId w:val="19"/>
        </w:numPr>
        <w:shd w:val="clear" w:color="auto" w:fill="EBEFE6" w:themeFill="accent2" w:themeFillTint="33"/>
        <w:jc w:val="both"/>
        <w:rPr>
          <w:rFonts w:asciiTheme="minorHAnsi" w:eastAsia="Times New Roman" w:hAnsiTheme="minorHAnsi"/>
          <w:sz w:val="21"/>
          <w:szCs w:val="21"/>
        </w:rPr>
      </w:pPr>
      <w:r w:rsidRPr="000E6367">
        <w:rPr>
          <w:rFonts w:asciiTheme="minorHAnsi" w:hAnsiTheme="minorHAnsi"/>
          <w:sz w:val="21"/>
          <w:szCs w:val="21"/>
        </w:rPr>
        <w:t xml:space="preserve">To establish a claim of equal pay the claim must be that the reason for the difference in pay is due to the gender of the claimant. The legislation is not designed to give fair pay or enable the claimant to bring an action because someone in another job has better pay and the claimant believes </w:t>
      </w:r>
      <w:r w:rsidR="002C1F94" w:rsidRPr="000E6367">
        <w:rPr>
          <w:rFonts w:asciiTheme="minorHAnsi" w:hAnsiTheme="minorHAnsi"/>
          <w:sz w:val="21"/>
          <w:szCs w:val="21"/>
        </w:rPr>
        <w:t>they</w:t>
      </w:r>
      <w:r w:rsidRPr="000E6367">
        <w:rPr>
          <w:rFonts w:asciiTheme="minorHAnsi" w:hAnsiTheme="minorHAnsi"/>
          <w:sz w:val="21"/>
          <w:szCs w:val="21"/>
        </w:rPr>
        <w:t xml:space="preserve"> should be provided with the same. Rather, the EA 2010 requires a claim between a woman and a man, and this involves establishing a comparison between workers. </w:t>
      </w:r>
    </w:p>
    <w:p w:rsidR="00FC374F" w:rsidRPr="000E6367" w:rsidRDefault="00FC374F" w:rsidP="000E6367">
      <w:pPr>
        <w:pStyle w:val="Text"/>
        <w:widowControl/>
        <w:numPr>
          <w:ilvl w:val="0"/>
          <w:numId w:val="19"/>
        </w:numPr>
        <w:shd w:val="clear" w:color="auto" w:fill="EBEFE6" w:themeFill="accent2" w:themeFillTint="33"/>
        <w:spacing w:line="240" w:lineRule="auto"/>
        <w:rPr>
          <w:rFonts w:asciiTheme="minorHAnsi" w:hAnsiTheme="minorHAnsi" w:cs="Times New Roman"/>
          <w:color w:val="auto"/>
          <w:sz w:val="21"/>
          <w:szCs w:val="21"/>
        </w:rPr>
      </w:pPr>
      <w:r w:rsidRPr="000E6367">
        <w:rPr>
          <w:rFonts w:asciiTheme="minorHAnsi" w:hAnsiTheme="minorHAnsi" w:cs="Times New Roman"/>
          <w:color w:val="auto"/>
          <w:sz w:val="21"/>
          <w:szCs w:val="21"/>
        </w:rPr>
        <w:t>Cases brought after 1</w:t>
      </w:r>
      <w:r w:rsidRPr="000E6367">
        <w:rPr>
          <w:rFonts w:asciiTheme="minorHAnsi" w:hAnsiTheme="minorHAnsi" w:cs="Times New Roman"/>
          <w:color w:val="auto"/>
          <w:sz w:val="21"/>
          <w:szCs w:val="21"/>
          <w:vertAlign w:val="superscript"/>
        </w:rPr>
        <w:t>st</w:t>
      </w:r>
      <w:r w:rsidRPr="000E6367">
        <w:rPr>
          <w:rFonts w:asciiTheme="minorHAnsi" w:hAnsiTheme="minorHAnsi" w:cs="Times New Roman"/>
          <w:color w:val="auto"/>
          <w:sz w:val="21"/>
          <w:szCs w:val="21"/>
        </w:rPr>
        <w:t xml:space="preserve"> October 2010 involving direct gender pay discrimination may involve the use of a hypothetical comparator rather than an ‘actual’ comparator (and the problems associated with this). In all other instances, an actual comparator will still be required. Section 78 identifies that (apart from excluded groups) employers are required to publish information relating to the pay of employees for the purpose of showing whether, by reference to factors of such description as is prescribed, there are differences in the pay of male and female employees.</w:t>
      </w:r>
    </w:p>
    <w:p w:rsidR="00FC374F" w:rsidRPr="000E6367" w:rsidRDefault="00FC374F" w:rsidP="000E6367">
      <w:pPr>
        <w:numPr>
          <w:ilvl w:val="0"/>
          <w:numId w:val="19"/>
        </w:numPr>
        <w:shd w:val="clear" w:color="auto" w:fill="EBEFE6" w:themeFill="accent2" w:themeFillTint="33"/>
        <w:jc w:val="both"/>
        <w:rPr>
          <w:rFonts w:asciiTheme="minorHAnsi" w:hAnsiTheme="minorHAnsi"/>
          <w:sz w:val="21"/>
          <w:szCs w:val="21"/>
        </w:rPr>
      </w:pPr>
      <w:r w:rsidRPr="000E6367">
        <w:rPr>
          <w:rFonts w:asciiTheme="minorHAnsi" w:hAnsiTheme="minorHAnsi"/>
          <w:sz w:val="21"/>
          <w:szCs w:val="21"/>
        </w:rPr>
        <w:lastRenderedPageBreak/>
        <w:t>The comparator may also be employed at the same establishment or at an establishment where common terms and conditions (</w:t>
      </w:r>
      <w:r w:rsidRPr="000E6367">
        <w:rPr>
          <w:rFonts w:asciiTheme="minorHAnsi" w:hAnsiTheme="minorHAnsi"/>
          <w:i/>
          <w:sz w:val="21"/>
          <w:szCs w:val="21"/>
        </w:rPr>
        <w:t xml:space="preserve">British Coal Corporation v Smith </w:t>
      </w:r>
      <w:r w:rsidRPr="000E6367">
        <w:rPr>
          <w:rFonts w:asciiTheme="minorHAnsi" w:hAnsiTheme="minorHAnsi"/>
          <w:sz w:val="21"/>
          <w:szCs w:val="21"/>
        </w:rPr>
        <w:t xml:space="preserve">[1996]) are observed (EPA 1970 s. 1(6).). </w:t>
      </w:r>
    </w:p>
    <w:p w:rsidR="00FC374F" w:rsidRPr="000E6367" w:rsidRDefault="00FC374F" w:rsidP="000E6367">
      <w:pPr>
        <w:numPr>
          <w:ilvl w:val="0"/>
          <w:numId w:val="19"/>
        </w:numPr>
        <w:shd w:val="clear" w:color="auto" w:fill="EBEFE6" w:themeFill="accent2" w:themeFillTint="33"/>
        <w:jc w:val="both"/>
        <w:rPr>
          <w:rFonts w:asciiTheme="minorHAnsi" w:hAnsiTheme="minorHAnsi"/>
          <w:sz w:val="21"/>
          <w:szCs w:val="21"/>
        </w:rPr>
      </w:pPr>
      <w:r w:rsidRPr="000E6367">
        <w:rPr>
          <w:rFonts w:asciiTheme="minorHAnsi" w:hAnsiTheme="minorHAnsi"/>
          <w:sz w:val="21"/>
          <w:szCs w:val="21"/>
        </w:rPr>
        <w:t>The comparator may consist of a person employed at the same time as the claimant, but not successors (</w:t>
      </w:r>
      <w:r w:rsidRPr="000E6367">
        <w:rPr>
          <w:rFonts w:asciiTheme="minorHAnsi" w:hAnsiTheme="minorHAnsi"/>
          <w:i/>
          <w:sz w:val="21"/>
          <w:szCs w:val="21"/>
        </w:rPr>
        <w:t>Walton Centre for Neurology v Bewley</w:t>
      </w:r>
      <w:r w:rsidRPr="000E6367">
        <w:rPr>
          <w:rFonts w:asciiTheme="minorHAnsi" w:hAnsiTheme="minorHAnsi"/>
          <w:sz w:val="21"/>
          <w:szCs w:val="21"/>
        </w:rPr>
        <w:t xml:space="preserve"> [2008]) of the claimant, although </w:t>
      </w:r>
      <w:r w:rsidR="001D632A" w:rsidRPr="000E6367">
        <w:rPr>
          <w:rFonts w:asciiTheme="minorHAnsi" w:hAnsiTheme="minorHAnsi"/>
          <w:sz w:val="21"/>
          <w:szCs w:val="21"/>
        </w:rPr>
        <w:t>their</w:t>
      </w:r>
      <w:r w:rsidRPr="000E6367">
        <w:rPr>
          <w:rFonts w:asciiTheme="minorHAnsi" w:hAnsiTheme="minorHAnsi"/>
          <w:sz w:val="21"/>
          <w:szCs w:val="21"/>
        </w:rPr>
        <w:t xml:space="preserve"> predecessors may be used (as the time limits and extensions to back-pay enable greater access to claims - </w:t>
      </w:r>
      <w:r w:rsidRPr="000E6367">
        <w:rPr>
          <w:rFonts w:asciiTheme="minorHAnsi" w:hAnsiTheme="minorHAnsi"/>
          <w:i/>
          <w:sz w:val="21"/>
          <w:szCs w:val="21"/>
        </w:rPr>
        <w:t>Macarthys Ltd. v Smith</w:t>
      </w:r>
      <w:r w:rsidRPr="000E6367">
        <w:rPr>
          <w:rFonts w:asciiTheme="minorHAnsi" w:hAnsiTheme="minorHAnsi"/>
          <w:sz w:val="21"/>
          <w:szCs w:val="21"/>
        </w:rPr>
        <w:t xml:space="preserve"> [1980]). </w:t>
      </w:r>
    </w:p>
    <w:p w:rsidR="00FC374F" w:rsidRPr="000E6367" w:rsidRDefault="00FC374F" w:rsidP="000E6367">
      <w:pPr>
        <w:numPr>
          <w:ilvl w:val="0"/>
          <w:numId w:val="19"/>
        </w:numPr>
        <w:shd w:val="clear" w:color="auto" w:fill="EBEFE6" w:themeFill="accent2" w:themeFillTint="33"/>
        <w:jc w:val="both"/>
        <w:rPr>
          <w:rFonts w:asciiTheme="minorHAnsi" w:hAnsiTheme="minorHAnsi"/>
          <w:sz w:val="21"/>
          <w:szCs w:val="21"/>
        </w:rPr>
      </w:pPr>
      <w:r w:rsidRPr="000E6367">
        <w:rPr>
          <w:rFonts w:asciiTheme="minorHAnsi" w:hAnsiTheme="minorHAnsi"/>
          <w:sz w:val="21"/>
          <w:szCs w:val="21"/>
        </w:rPr>
        <w:t xml:space="preserve">Having established the appropriate comparator, the next stage is to base the claim for equal pay on one of the ‘heads’ of claim. </w:t>
      </w:r>
    </w:p>
    <w:p w:rsidR="00FC374F" w:rsidRPr="000E6367" w:rsidRDefault="00FC374F" w:rsidP="000E6367">
      <w:pPr>
        <w:pStyle w:val="BodyText3"/>
        <w:numPr>
          <w:ilvl w:val="0"/>
          <w:numId w:val="19"/>
        </w:numPr>
        <w:shd w:val="clear" w:color="auto" w:fill="EBEFE6" w:themeFill="accent2" w:themeFillTint="33"/>
        <w:spacing w:before="0" w:beforeAutospacing="0" w:after="0" w:afterAutospacing="0"/>
        <w:rPr>
          <w:rFonts w:asciiTheme="minorHAnsi" w:hAnsiTheme="minorHAnsi"/>
          <w:color w:val="auto"/>
          <w:sz w:val="21"/>
          <w:szCs w:val="21"/>
        </w:rPr>
      </w:pPr>
      <w:r w:rsidRPr="000E6367">
        <w:rPr>
          <w:rFonts w:asciiTheme="minorHAnsi" w:hAnsiTheme="minorHAnsi"/>
          <w:color w:val="auto"/>
          <w:sz w:val="21"/>
          <w:szCs w:val="21"/>
        </w:rPr>
        <w:t xml:space="preserve">The claimant has to select the most appropriate ‘head’ under which </w:t>
      </w:r>
      <w:r w:rsidR="001D632A" w:rsidRPr="000E6367">
        <w:rPr>
          <w:rFonts w:asciiTheme="minorHAnsi" w:hAnsiTheme="minorHAnsi"/>
          <w:color w:val="auto"/>
          <w:sz w:val="21"/>
          <w:szCs w:val="21"/>
        </w:rPr>
        <w:t>they are</w:t>
      </w:r>
      <w:r w:rsidRPr="000E6367">
        <w:rPr>
          <w:rFonts w:asciiTheme="minorHAnsi" w:hAnsiTheme="minorHAnsi"/>
          <w:color w:val="auto"/>
          <w:sz w:val="21"/>
          <w:szCs w:val="21"/>
        </w:rPr>
        <w:t xml:space="preserve"> to base the claim. There are three heads - like work; work rated as equivalent; and work of equal value. The tribunal is not entitled to choose the head and it is important for the success of the claim that the claimant selects the most appropriate head based on </w:t>
      </w:r>
      <w:r w:rsidR="001D632A" w:rsidRPr="000E6367">
        <w:rPr>
          <w:rFonts w:asciiTheme="minorHAnsi" w:hAnsiTheme="minorHAnsi"/>
          <w:color w:val="auto"/>
          <w:sz w:val="21"/>
          <w:szCs w:val="21"/>
        </w:rPr>
        <w:t>their</w:t>
      </w:r>
      <w:r w:rsidRPr="000E6367">
        <w:rPr>
          <w:rFonts w:asciiTheme="minorHAnsi" w:hAnsiTheme="minorHAnsi"/>
          <w:color w:val="auto"/>
          <w:sz w:val="21"/>
          <w:szCs w:val="21"/>
        </w:rPr>
        <w:t xml:space="preserve"> circumstances.</w:t>
      </w:r>
    </w:p>
    <w:p w:rsidR="000E6367" w:rsidRDefault="00FC374F" w:rsidP="000E6367">
      <w:pPr>
        <w:pStyle w:val="TxBrp19"/>
        <w:widowControl/>
        <w:numPr>
          <w:ilvl w:val="0"/>
          <w:numId w:val="19"/>
        </w:numPr>
        <w:shd w:val="clear" w:color="auto" w:fill="EBEFE6" w:themeFill="accent2" w:themeFillTint="33"/>
        <w:tabs>
          <w:tab w:val="clear" w:pos="204"/>
          <w:tab w:val="left" w:pos="720"/>
        </w:tabs>
        <w:autoSpaceDE/>
        <w:adjustRightInd/>
        <w:spacing w:line="240" w:lineRule="auto"/>
        <w:rPr>
          <w:rFonts w:asciiTheme="minorHAnsi" w:eastAsia="Times" w:hAnsiTheme="minorHAnsi"/>
          <w:sz w:val="21"/>
          <w:szCs w:val="21"/>
          <w:lang w:val="en-GB"/>
        </w:rPr>
      </w:pPr>
      <w:r w:rsidRPr="000E6367">
        <w:rPr>
          <w:rFonts w:asciiTheme="minorHAnsi" w:eastAsia="Times" w:hAnsiTheme="minorHAnsi"/>
          <w:sz w:val="21"/>
          <w:szCs w:val="21"/>
          <w:lang w:val="en-GB"/>
        </w:rPr>
        <w:t xml:space="preserve">It was held in </w:t>
      </w:r>
      <w:proofErr w:type="spellStart"/>
      <w:r w:rsidRPr="000E6367">
        <w:rPr>
          <w:rFonts w:asciiTheme="minorHAnsi" w:eastAsia="Times" w:hAnsiTheme="minorHAnsi"/>
          <w:i/>
          <w:sz w:val="21"/>
          <w:szCs w:val="21"/>
          <w:lang w:val="en-GB"/>
        </w:rPr>
        <w:t>Pickstone</w:t>
      </w:r>
      <w:proofErr w:type="spellEnd"/>
      <w:r w:rsidRPr="000E6367">
        <w:rPr>
          <w:rFonts w:asciiTheme="minorHAnsi" w:eastAsia="Times" w:hAnsiTheme="minorHAnsi"/>
          <w:i/>
          <w:sz w:val="21"/>
          <w:szCs w:val="21"/>
          <w:lang w:val="en-GB"/>
        </w:rPr>
        <w:t xml:space="preserve"> v Freemans Plc</w:t>
      </w:r>
      <w:r w:rsidRPr="000E6367">
        <w:rPr>
          <w:rFonts w:asciiTheme="minorHAnsi" w:eastAsia="Times" w:hAnsiTheme="minorHAnsi"/>
          <w:sz w:val="21"/>
          <w:szCs w:val="21"/>
          <w:lang w:val="en-GB"/>
        </w:rPr>
        <w:t xml:space="preserve"> that an equal value claim is possible even where a ‘token’ man is employed in the same job as the claimant. This prevents an employer from employing the tactic of hiring a man in order to prevent the claimant pleading under this section of the Act.</w:t>
      </w:r>
    </w:p>
    <w:p w:rsidR="000E6367" w:rsidRDefault="000E6367" w:rsidP="000E6367">
      <w:pPr>
        <w:pStyle w:val="TxBrp19"/>
        <w:widowControl/>
        <w:shd w:val="clear" w:color="auto" w:fill="EBEFE6" w:themeFill="accent2" w:themeFillTint="33"/>
        <w:tabs>
          <w:tab w:val="clear" w:pos="204"/>
          <w:tab w:val="left" w:pos="720"/>
        </w:tabs>
        <w:autoSpaceDE/>
        <w:adjustRightInd/>
        <w:spacing w:line="240" w:lineRule="auto"/>
        <w:rPr>
          <w:rFonts w:asciiTheme="minorHAnsi" w:eastAsia="Times" w:hAnsiTheme="minorHAnsi"/>
          <w:sz w:val="21"/>
          <w:szCs w:val="21"/>
          <w:lang w:val="en-GB"/>
        </w:rPr>
      </w:pPr>
    </w:p>
    <w:p w:rsidR="00FC374F" w:rsidRPr="000E6367" w:rsidRDefault="00FC374F" w:rsidP="000E6367">
      <w:pPr>
        <w:pStyle w:val="TxBrp19"/>
        <w:widowControl/>
        <w:shd w:val="clear" w:color="auto" w:fill="EBEFE6" w:themeFill="accent2" w:themeFillTint="33"/>
        <w:tabs>
          <w:tab w:val="clear" w:pos="204"/>
          <w:tab w:val="left" w:pos="720"/>
        </w:tabs>
        <w:autoSpaceDE/>
        <w:adjustRightInd/>
        <w:spacing w:line="240" w:lineRule="auto"/>
        <w:rPr>
          <w:rFonts w:asciiTheme="minorHAnsi" w:eastAsia="Times" w:hAnsiTheme="minorHAnsi"/>
          <w:b/>
          <w:sz w:val="21"/>
          <w:szCs w:val="21"/>
          <w:lang w:val="en-GB"/>
        </w:rPr>
      </w:pPr>
      <w:r w:rsidRPr="000E6367">
        <w:rPr>
          <w:rFonts w:asciiTheme="minorHAnsi" w:hAnsiTheme="minorHAnsi"/>
          <w:b/>
          <w:i/>
          <w:sz w:val="21"/>
          <w:szCs w:val="21"/>
        </w:rPr>
        <w:t xml:space="preserve">Material Factor </w:t>
      </w:r>
      <w:proofErr w:type="spellStart"/>
      <w:r w:rsidRPr="000E6367">
        <w:rPr>
          <w:rFonts w:asciiTheme="minorHAnsi" w:hAnsiTheme="minorHAnsi"/>
          <w:b/>
          <w:i/>
          <w:sz w:val="21"/>
          <w:szCs w:val="21"/>
        </w:rPr>
        <w:t>Defence</w:t>
      </w:r>
      <w:proofErr w:type="spellEnd"/>
    </w:p>
    <w:p w:rsidR="00FC374F" w:rsidRDefault="00FC374F" w:rsidP="000E6367">
      <w:pPr>
        <w:pStyle w:val="BodyText3"/>
        <w:numPr>
          <w:ilvl w:val="0"/>
          <w:numId w:val="20"/>
        </w:numPr>
        <w:shd w:val="clear" w:color="auto" w:fill="EBEFE6" w:themeFill="accent2" w:themeFillTint="33"/>
        <w:spacing w:before="0" w:beforeAutospacing="0" w:after="0" w:afterAutospacing="0"/>
        <w:rPr>
          <w:rFonts w:asciiTheme="minorHAnsi" w:hAnsiTheme="minorHAnsi"/>
          <w:color w:val="auto"/>
          <w:sz w:val="21"/>
          <w:szCs w:val="21"/>
        </w:rPr>
      </w:pPr>
      <w:r w:rsidRPr="000E6367">
        <w:rPr>
          <w:rFonts w:asciiTheme="minorHAnsi" w:hAnsiTheme="minorHAnsi"/>
          <w:color w:val="auto"/>
          <w:sz w:val="21"/>
          <w:szCs w:val="21"/>
        </w:rPr>
        <w:t xml:space="preserve">Once the claimant has established </w:t>
      </w:r>
      <w:r w:rsidR="001D632A" w:rsidRPr="000E6367">
        <w:rPr>
          <w:rFonts w:asciiTheme="minorHAnsi" w:hAnsiTheme="minorHAnsi"/>
          <w:color w:val="auto"/>
          <w:sz w:val="21"/>
          <w:szCs w:val="21"/>
        </w:rPr>
        <w:t>their</w:t>
      </w:r>
      <w:r w:rsidRPr="000E6367">
        <w:rPr>
          <w:rFonts w:asciiTheme="minorHAnsi" w:hAnsiTheme="minorHAnsi"/>
          <w:color w:val="auto"/>
          <w:sz w:val="21"/>
          <w:szCs w:val="21"/>
        </w:rPr>
        <w:t xml:space="preserve"> claim under one of the three heads above, the employer may be in a position to avoid equali</w:t>
      </w:r>
      <w:r w:rsidR="0077556B" w:rsidRPr="000E6367">
        <w:rPr>
          <w:rFonts w:asciiTheme="minorHAnsi" w:hAnsiTheme="minorHAnsi"/>
          <w:color w:val="auto"/>
          <w:sz w:val="21"/>
          <w:szCs w:val="21"/>
        </w:rPr>
        <w:t>z</w:t>
      </w:r>
      <w:r w:rsidRPr="000E6367">
        <w:rPr>
          <w:rFonts w:asciiTheme="minorHAnsi" w:hAnsiTheme="minorHAnsi"/>
          <w:color w:val="auto"/>
          <w:sz w:val="21"/>
          <w:szCs w:val="21"/>
        </w:rPr>
        <w:t>ing the pay between the claimant and the comparator. The employer is entitled to demonstrate that the difference in the pay is not based on the sex of the parties, but rather it is genuinely based on a material factor, that can be objectively justified on the needs of the business, and is proportionate in achieving that aim:</w:t>
      </w:r>
    </w:p>
    <w:p w:rsidR="000E6367" w:rsidRPr="000E6367" w:rsidRDefault="000E6367" w:rsidP="000E6367">
      <w:pPr>
        <w:pStyle w:val="BodyText3"/>
        <w:shd w:val="clear" w:color="auto" w:fill="EBEFE6" w:themeFill="accent2" w:themeFillTint="33"/>
        <w:spacing w:before="0" w:beforeAutospacing="0" w:after="0" w:afterAutospacing="0"/>
        <w:ind w:left="360"/>
        <w:rPr>
          <w:rFonts w:asciiTheme="minorHAnsi" w:hAnsiTheme="minorHAnsi"/>
          <w:color w:val="auto"/>
          <w:sz w:val="21"/>
          <w:szCs w:val="21"/>
        </w:rPr>
      </w:pPr>
    </w:p>
    <w:p w:rsidR="00FC374F" w:rsidRPr="000E6367" w:rsidRDefault="00FC374F" w:rsidP="000E6367">
      <w:pPr>
        <w:pStyle w:val="BodyText3"/>
        <w:numPr>
          <w:ilvl w:val="0"/>
          <w:numId w:val="45"/>
        </w:numPr>
        <w:shd w:val="clear" w:color="auto" w:fill="EBEFE6" w:themeFill="accent2" w:themeFillTint="33"/>
        <w:spacing w:before="0" w:beforeAutospacing="0" w:after="0" w:afterAutospacing="0"/>
        <w:rPr>
          <w:rFonts w:asciiTheme="minorHAnsi" w:hAnsiTheme="minorHAnsi"/>
          <w:color w:val="auto"/>
          <w:sz w:val="21"/>
          <w:szCs w:val="21"/>
        </w:rPr>
      </w:pPr>
      <w:r w:rsidRPr="000E6367">
        <w:rPr>
          <w:rFonts w:asciiTheme="minorHAnsi" w:hAnsiTheme="minorHAnsi"/>
          <w:color w:val="auto"/>
          <w:sz w:val="21"/>
          <w:szCs w:val="21"/>
        </w:rPr>
        <w:t xml:space="preserve">Responsibility: An employer may attempt to justify differences in pay based on the additional responsibilities undertaken (an employer can provide promotions / advancement (for example roles with greater responsibility) to men rather than women). </w:t>
      </w:r>
    </w:p>
    <w:p w:rsidR="00FC374F" w:rsidRPr="000E6367" w:rsidRDefault="00FC374F" w:rsidP="000E6367">
      <w:pPr>
        <w:pStyle w:val="BodyText3"/>
        <w:numPr>
          <w:ilvl w:val="0"/>
          <w:numId w:val="45"/>
        </w:numPr>
        <w:shd w:val="clear" w:color="auto" w:fill="EBEFE6" w:themeFill="accent2" w:themeFillTint="33"/>
        <w:spacing w:before="0" w:beforeAutospacing="0" w:after="0" w:afterAutospacing="0"/>
        <w:rPr>
          <w:rFonts w:asciiTheme="minorHAnsi" w:hAnsiTheme="minorHAnsi"/>
          <w:color w:val="auto"/>
          <w:sz w:val="21"/>
          <w:szCs w:val="21"/>
        </w:rPr>
      </w:pPr>
      <w:r w:rsidRPr="000E6367">
        <w:rPr>
          <w:rFonts w:asciiTheme="minorHAnsi" w:hAnsiTheme="minorHAnsi"/>
          <w:color w:val="auto"/>
          <w:sz w:val="21"/>
          <w:szCs w:val="21"/>
        </w:rPr>
        <w:t>Market Forces: It may be necessary for an employer to provide pay at different rates between jobs, which would otherwise enable a ‘work of equal value’ claim, because of the nature of the market that the jobs are in.</w:t>
      </w:r>
    </w:p>
    <w:p w:rsidR="00FC374F" w:rsidRPr="000E6367" w:rsidRDefault="00FC374F" w:rsidP="000E6367">
      <w:pPr>
        <w:pStyle w:val="BodyText3"/>
        <w:numPr>
          <w:ilvl w:val="0"/>
          <w:numId w:val="45"/>
        </w:numPr>
        <w:shd w:val="clear" w:color="auto" w:fill="EBEFE6" w:themeFill="accent2" w:themeFillTint="33"/>
        <w:spacing w:before="0" w:beforeAutospacing="0" w:after="0" w:afterAutospacing="0"/>
        <w:rPr>
          <w:rFonts w:asciiTheme="minorHAnsi" w:hAnsiTheme="minorHAnsi"/>
          <w:color w:val="auto"/>
          <w:sz w:val="21"/>
          <w:szCs w:val="21"/>
        </w:rPr>
      </w:pPr>
      <w:r w:rsidRPr="000E6367">
        <w:rPr>
          <w:rFonts w:asciiTheme="minorHAnsi" w:hAnsiTheme="minorHAnsi"/>
          <w:color w:val="auto"/>
          <w:sz w:val="21"/>
          <w:szCs w:val="21"/>
        </w:rPr>
        <w:t>Collective Bargaining Agreements: It may be possible for an employer to rely on agreements between workers’ representatives and the employer regarding collective bargaining agreements or pay structures, although they cannot provide an automatic defence.</w:t>
      </w:r>
    </w:p>
    <w:p w:rsidR="00FC374F" w:rsidRPr="000E6367" w:rsidRDefault="00FC374F" w:rsidP="000E6367">
      <w:pPr>
        <w:pStyle w:val="BodyText3"/>
        <w:numPr>
          <w:ilvl w:val="0"/>
          <w:numId w:val="45"/>
        </w:numPr>
        <w:shd w:val="clear" w:color="auto" w:fill="EBEFE6" w:themeFill="accent2" w:themeFillTint="33"/>
        <w:spacing w:before="0" w:beforeAutospacing="0" w:after="0" w:afterAutospacing="0"/>
        <w:rPr>
          <w:rFonts w:asciiTheme="minorHAnsi" w:hAnsiTheme="minorHAnsi"/>
          <w:color w:val="auto"/>
          <w:sz w:val="21"/>
          <w:szCs w:val="21"/>
        </w:rPr>
      </w:pPr>
      <w:r w:rsidRPr="000E6367">
        <w:rPr>
          <w:rFonts w:asciiTheme="minorHAnsi" w:hAnsiTheme="minorHAnsi"/>
          <w:color w:val="auto"/>
          <w:sz w:val="21"/>
          <w:szCs w:val="21"/>
        </w:rPr>
        <w:t>Experience: The general rule has been that those workers who have longer service at an employer’s business will, generally, be paid higher wages due to their seniority (women generally will leave the workforce to have children, and often they will also be the parent who stays at home to care for sick children / relatives).</w:t>
      </w:r>
    </w:p>
    <w:p w:rsidR="00FC374F" w:rsidRPr="000E6367" w:rsidRDefault="00FC374F" w:rsidP="000E6367">
      <w:pPr>
        <w:pStyle w:val="BodyText3"/>
        <w:numPr>
          <w:ilvl w:val="0"/>
          <w:numId w:val="45"/>
        </w:numPr>
        <w:shd w:val="clear" w:color="auto" w:fill="EBEFE6" w:themeFill="accent2" w:themeFillTint="33"/>
        <w:spacing w:before="0" w:beforeAutospacing="0" w:after="0" w:afterAutospacing="0"/>
        <w:rPr>
          <w:rFonts w:asciiTheme="minorHAnsi" w:hAnsiTheme="minorHAnsi"/>
          <w:color w:val="auto"/>
          <w:sz w:val="21"/>
          <w:szCs w:val="21"/>
        </w:rPr>
      </w:pPr>
      <w:r w:rsidRPr="000E6367">
        <w:rPr>
          <w:rFonts w:asciiTheme="minorHAnsi" w:hAnsiTheme="minorHAnsi"/>
          <w:color w:val="auto"/>
          <w:sz w:val="21"/>
          <w:szCs w:val="21"/>
        </w:rPr>
        <w:t>Regional Variations: An employer may seek to justify differences in pay because the claimant and comparator’s work exist in different locations.</w:t>
      </w:r>
    </w:p>
    <w:p w:rsidR="00FC374F" w:rsidRPr="000E6367" w:rsidRDefault="00FC374F" w:rsidP="000E6367">
      <w:pPr>
        <w:pStyle w:val="BodyText3"/>
        <w:numPr>
          <w:ilvl w:val="0"/>
          <w:numId w:val="45"/>
        </w:numPr>
        <w:shd w:val="clear" w:color="auto" w:fill="EBEFE6" w:themeFill="accent2" w:themeFillTint="33"/>
        <w:spacing w:before="0" w:beforeAutospacing="0" w:after="0" w:afterAutospacing="0"/>
        <w:rPr>
          <w:rFonts w:asciiTheme="minorHAnsi" w:hAnsiTheme="minorHAnsi"/>
          <w:color w:val="auto"/>
          <w:sz w:val="21"/>
          <w:szCs w:val="21"/>
        </w:rPr>
      </w:pPr>
      <w:r w:rsidRPr="000E6367">
        <w:rPr>
          <w:rFonts w:asciiTheme="minorHAnsi" w:hAnsiTheme="minorHAnsi"/>
          <w:color w:val="auto"/>
          <w:sz w:val="21"/>
          <w:szCs w:val="21"/>
        </w:rPr>
        <w:t xml:space="preserve">Red-circle Agreements: A red-circle agreement is where an employer has performed, for example, a job evaluation study and the result of which has led to groups of workers being downgraded. The agreement protects the affected workers’ salaries at the current rate, despite being moved to a lower grade. </w:t>
      </w:r>
    </w:p>
    <w:p w:rsidR="00FC374F" w:rsidRPr="000E6367" w:rsidRDefault="00FC374F" w:rsidP="000E6367">
      <w:pPr>
        <w:shd w:val="clear" w:color="auto" w:fill="EBEFE6" w:themeFill="accent2" w:themeFillTint="33"/>
        <w:rPr>
          <w:rFonts w:asciiTheme="minorHAnsi" w:hAnsiTheme="minorHAnsi"/>
          <w:sz w:val="21"/>
          <w:szCs w:val="21"/>
        </w:rPr>
      </w:pPr>
    </w:p>
    <w:p w:rsidR="00FC374F" w:rsidRPr="000E6367" w:rsidRDefault="00FC374F" w:rsidP="000E6367">
      <w:pPr>
        <w:pStyle w:val="Heading1"/>
        <w:shd w:val="clear" w:color="auto" w:fill="EBEFE6" w:themeFill="accent2" w:themeFillTint="33"/>
        <w:rPr>
          <w:rFonts w:asciiTheme="minorHAnsi" w:hAnsiTheme="minorHAnsi"/>
          <w:i/>
          <w:sz w:val="21"/>
          <w:szCs w:val="21"/>
        </w:rPr>
      </w:pPr>
      <w:r w:rsidRPr="000E6367">
        <w:rPr>
          <w:rFonts w:asciiTheme="minorHAnsi" w:hAnsiTheme="minorHAnsi"/>
          <w:i/>
          <w:sz w:val="21"/>
          <w:szCs w:val="21"/>
        </w:rPr>
        <w:t>Preparing for a Claim</w:t>
      </w:r>
    </w:p>
    <w:p w:rsidR="00FC374F" w:rsidRPr="000E6367" w:rsidRDefault="00FC374F" w:rsidP="000E6367">
      <w:pPr>
        <w:pStyle w:val="BodyText3"/>
        <w:numPr>
          <w:ilvl w:val="0"/>
          <w:numId w:val="20"/>
        </w:numPr>
        <w:shd w:val="clear" w:color="auto" w:fill="EBEFE6" w:themeFill="accent2" w:themeFillTint="33"/>
        <w:spacing w:before="0" w:beforeAutospacing="0" w:after="0" w:afterAutospacing="0"/>
        <w:rPr>
          <w:rFonts w:asciiTheme="minorHAnsi" w:hAnsiTheme="minorHAnsi"/>
          <w:color w:val="auto"/>
          <w:sz w:val="21"/>
          <w:szCs w:val="21"/>
        </w:rPr>
      </w:pPr>
      <w:r w:rsidRPr="000E6367">
        <w:rPr>
          <w:rFonts w:asciiTheme="minorHAnsi" w:hAnsiTheme="minorHAnsi"/>
          <w:color w:val="auto"/>
          <w:sz w:val="21"/>
          <w:szCs w:val="21"/>
        </w:rPr>
        <w:t xml:space="preserve">Where a worker wishes to bring an equal pay claim, due to the complexity in establishing such actions, advice from a trade union, or local not-for-profit advisory agency may be very beneficial. Proportionately few claims would succeed if the claimant is not provided with guidance and assistance in the preparation and presentation of </w:t>
      </w:r>
      <w:r w:rsidR="001D632A" w:rsidRPr="000E6367">
        <w:rPr>
          <w:rFonts w:asciiTheme="minorHAnsi" w:hAnsiTheme="minorHAnsi"/>
          <w:color w:val="auto"/>
          <w:sz w:val="21"/>
          <w:szCs w:val="21"/>
        </w:rPr>
        <w:t>their</w:t>
      </w:r>
      <w:r w:rsidRPr="000E6367">
        <w:rPr>
          <w:rFonts w:asciiTheme="minorHAnsi" w:hAnsiTheme="minorHAnsi"/>
          <w:color w:val="auto"/>
          <w:sz w:val="21"/>
          <w:szCs w:val="21"/>
        </w:rPr>
        <w:t xml:space="preserve"> claim.</w:t>
      </w:r>
    </w:p>
    <w:p w:rsidR="00FC374F" w:rsidRPr="000E6367" w:rsidRDefault="00FC374F" w:rsidP="000E6367">
      <w:pPr>
        <w:pStyle w:val="BodyText3"/>
        <w:numPr>
          <w:ilvl w:val="0"/>
          <w:numId w:val="20"/>
        </w:numPr>
        <w:shd w:val="clear" w:color="auto" w:fill="EBEFE6" w:themeFill="accent2" w:themeFillTint="33"/>
        <w:spacing w:before="0" w:beforeAutospacing="0" w:after="0" w:afterAutospacing="0"/>
        <w:rPr>
          <w:rFonts w:asciiTheme="minorHAnsi" w:hAnsiTheme="minorHAnsi"/>
          <w:color w:val="auto"/>
          <w:sz w:val="21"/>
          <w:szCs w:val="21"/>
        </w:rPr>
      </w:pPr>
      <w:r w:rsidRPr="000E6367">
        <w:rPr>
          <w:rFonts w:asciiTheme="minorHAnsi" w:hAnsiTheme="minorHAnsi"/>
          <w:color w:val="auto"/>
          <w:sz w:val="21"/>
          <w:szCs w:val="21"/>
        </w:rPr>
        <w:t xml:space="preserve">The worker may, before a claim or within 21 days following the claim being lodged at the tribunal, issue the employer with an equal pay questionnaire that assists in establishing facts and ascertaining whether a potential claim should be pursued. There is no legal requirement for the use of a questionnaire but an employer must respond to one provided within eight weeks. </w:t>
      </w:r>
    </w:p>
    <w:p w:rsidR="00FC374F" w:rsidRPr="000E6367" w:rsidRDefault="00FC374F" w:rsidP="000E6367">
      <w:pPr>
        <w:pStyle w:val="BodyText3"/>
        <w:numPr>
          <w:ilvl w:val="0"/>
          <w:numId w:val="20"/>
        </w:numPr>
        <w:shd w:val="clear" w:color="auto" w:fill="EBEFE6" w:themeFill="accent2" w:themeFillTint="33"/>
        <w:spacing w:before="0" w:beforeAutospacing="0" w:after="0" w:afterAutospacing="0"/>
        <w:rPr>
          <w:rFonts w:asciiTheme="minorHAnsi" w:hAnsiTheme="minorHAnsi"/>
          <w:color w:val="auto"/>
          <w:sz w:val="21"/>
          <w:szCs w:val="21"/>
        </w:rPr>
      </w:pPr>
      <w:r w:rsidRPr="000E6367">
        <w:rPr>
          <w:rFonts w:asciiTheme="minorHAnsi" w:hAnsiTheme="minorHAnsi"/>
          <w:color w:val="auto"/>
          <w:sz w:val="21"/>
          <w:szCs w:val="21"/>
        </w:rPr>
        <w:t>An employer who does not comply, without a reasonable excuse, will have this viewed negatively by the tribunal.</w:t>
      </w:r>
    </w:p>
    <w:p w:rsidR="00FC374F" w:rsidRPr="000E6367" w:rsidRDefault="00FC374F" w:rsidP="000E6367">
      <w:pPr>
        <w:numPr>
          <w:ilvl w:val="0"/>
          <w:numId w:val="20"/>
        </w:numPr>
        <w:shd w:val="clear" w:color="auto" w:fill="EBEFE6" w:themeFill="accent2" w:themeFillTint="33"/>
        <w:jc w:val="both"/>
        <w:rPr>
          <w:rFonts w:asciiTheme="minorHAnsi" w:hAnsiTheme="minorHAnsi"/>
          <w:sz w:val="21"/>
          <w:szCs w:val="21"/>
        </w:rPr>
      </w:pPr>
      <w:r w:rsidRPr="000E6367">
        <w:rPr>
          <w:rFonts w:asciiTheme="minorHAnsi" w:hAnsiTheme="minorHAnsi"/>
          <w:sz w:val="21"/>
          <w:szCs w:val="21"/>
        </w:rPr>
        <w:lastRenderedPageBreak/>
        <w:t xml:space="preserve">The claimant must also adhere to the statutory grievance procedures before the claim is to be presented, otherwise </w:t>
      </w:r>
      <w:r w:rsidR="001D632A" w:rsidRPr="000E6367">
        <w:rPr>
          <w:rFonts w:asciiTheme="minorHAnsi" w:hAnsiTheme="minorHAnsi"/>
          <w:sz w:val="21"/>
          <w:szCs w:val="21"/>
        </w:rPr>
        <w:t>they</w:t>
      </w:r>
      <w:r w:rsidRPr="000E6367">
        <w:rPr>
          <w:rFonts w:asciiTheme="minorHAnsi" w:hAnsiTheme="minorHAnsi"/>
          <w:sz w:val="21"/>
          <w:szCs w:val="21"/>
        </w:rPr>
        <w:t xml:space="preserve"> may be subject to the relevant reductions in any awards. </w:t>
      </w:r>
    </w:p>
    <w:p w:rsidR="00FC374F" w:rsidRPr="000E6367" w:rsidRDefault="00FC374F" w:rsidP="000E6367">
      <w:pPr>
        <w:numPr>
          <w:ilvl w:val="0"/>
          <w:numId w:val="20"/>
        </w:numPr>
        <w:shd w:val="clear" w:color="auto" w:fill="EBEFE6" w:themeFill="accent2" w:themeFillTint="33"/>
        <w:jc w:val="both"/>
        <w:rPr>
          <w:rFonts w:asciiTheme="minorHAnsi" w:hAnsiTheme="minorHAnsi"/>
          <w:sz w:val="21"/>
          <w:szCs w:val="21"/>
        </w:rPr>
      </w:pPr>
      <w:r w:rsidRPr="000E6367">
        <w:rPr>
          <w:rFonts w:asciiTheme="minorHAnsi" w:hAnsiTheme="minorHAnsi"/>
          <w:sz w:val="21"/>
          <w:szCs w:val="21"/>
        </w:rPr>
        <w:t xml:space="preserve">As such, the claimant may have difficulties in establishing the correct comparator to use for </w:t>
      </w:r>
      <w:r w:rsidR="001D632A" w:rsidRPr="000E6367">
        <w:rPr>
          <w:rFonts w:asciiTheme="minorHAnsi" w:hAnsiTheme="minorHAnsi"/>
          <w:sz w:val="21"/>
          <w:szCs w:val="21"/>
        </w:rPr>
        <w:t>their</w:t>
      </w:r>
      <w:r w:rsidRPr="000E6367">
        <w:rPr>
          <w:rFonts w:asciiTheme="minorHAnsi" w:hAnsiTheme="minorHAnsi"/>
          <w:sz w:val="21"/>
          <w:szCs w:val="21"/>
        </w:rPr>
        <w:t xml:space="preserve"> claim. The wrong choice of comparator will probably result in the claim not proceeding.</w:t>
      </w:r>
    </w:p>
    <w:p w:rsidR="00FC374F" w:rsidRPr="000E6367" w:rsidRDefault="00FC374F" w:rsidP="000E6367">
      <w:pPr>
        <w:numPr>
          <w:ilvl w:val="0"/>
          <w:numId w:val="20"/>
        </w:numPr>
        <w:shd w:val="clear" w:color="auto" w:fill="EBEFE6" w:themeFill="accent2" w:themeFillTint="33"/>
        <w:jc w:val="both"/>
        <w:rPr>
          <w:rFonts w:asciiTheme="minorHAnsi" w:hAnsiTheme="minorHAnsi"/>
          <w:sz w:val="21"/>
          <w:szCs w:val="21"/>
        </w:rPr>
      </w:pPr>
      <w:r w:rsidRPr="000E6367">
        <w:rPr>
          <w:rFonts w:asciiTheme="minorHAnsi" w:hAnsiTheme="minorHAnsi"/>
          <w:sz w:val="21"/>
          <w:szCs w:val="21"/>
        </w:rPr>
        <w:t>Finding information from the employer can be difficult and many employees will not wish to be used as a comparator and become involve</w:t>
      </w:r>
      <w:r w:rsidR="0077556B" w:rsidRPr="000E6367">
        <w:rPr>
          <w:rFonts w:asciiTheme="minorHAnsi" w:hAnsiTheme="minorHAnsi"/>
          <w:sz w:val="21"/>
          <w:szCs w:val="21"/>
        </w:rPr>
        <w:t>d i</w:t>
      </w:r>
      <w:r w:rsidRPr="000E6367">
        <w:rPr>
          <w:rFonts w:asciiTheme="minorHAnsi" w:hAnsiTheme="minorHAnsi"/>
          <w:sz w:val="21"/>
          <w:szCs w:val="21"/>
        </w:rPr>
        <w:t>n a workplace dispute of which they have no real interest.</w:t>
      </w:r>
    </w:p>
    <w:p w:rsidR="00FC374F" w:rsidRPr="000E6367" w:rsidRDefault="00FC374F" w:rsidP="000E6367">
      <w:pPr>
        <w:numPr>
          <w:ilvl w:val="0"/>
          <w:numId w:val="20"/>
        </w:numPr>
        <w:shd w:val="clear" w:color="auto" w:fill="EBEFE6" w:themeFill="accent2" w:themeFillTint="33"/>
        <w:jc w:val="both"/>
        <w:rPr>
          <w:rFonts w:asciiTheme="minorHAnsi" w:hAnsiTheme="minorHAnsi"/>
          <w:sz w:val="21"/>
          <w:szCs w:val="21"/>
        </w:rPr>
      </w:pPr>
      <w:r w:rsidRPr="000E6367">
        <w:rPr>
          <w:rFonts w:asciiTheme="minorHAnsi" w:hAnsiTheme="minorHAnsi"/>
          <w:sz w:val="21"/>
          <w:szCs w:val="21"/>
        </w:rPr>
        <w:t>Unlike a claim of unfair dismissal where the employment relationship is dispensed with, a claim of equal pay exists where the employment relationship continues. Most workers are employed in small / medium sized enterprises where they are likely to personally know and have involvement with their employer. Never underestimate the implications of bringing a legal action against the employer and the tension that will introduce to the working environment.</w:t>
      </w:r>
    </w:p>
    <w:p w:rsidR="00FC374F" w:rsidRPr="000E6367" w:rsidRDefault="00FC374F" w:rsidP="000E6367">
      <w:pPr>
        <w:numPr>
          <w:ilvl w:val="0"/>
          <w:numId w:val="20"/>
        </w:numPr>
        <w:shd w:val="clear" w:color="auto" w:fill="EBEFE6" w:themeFill="accent2" w:themeFillTint="33"/>
        <w:jc w:val="both"/>
        <w:rPr>
          <w:rFonts w:asciiTheme="minorHAnsi" w:hAnsiTheme="minorHAnsi"/>
          <w:sz w:val="21"/>
          <w:szCs w:val="21"/>
        </w:rPr>
      </w:pPr>
      <w:r w:rsidRPr="000E6367">
        <w:rPr>
          <w:rFonts w:asciiTheme="minorHAnsi" w:hAnsiTheme="minorHAnsi"/>
          <w:sz w:val="21"/>
          <w:szCs w:val="21"/>
        </w:rPr>
        <w:t xml:space="preserve">Much research in the 1980’s focused on the reasons behind the lack of success of the legislation and often the findings included the post-claim problems experienced by the claimant. </w:t>
      </w:r>
      <w:r w:rsidR="001126B9" w:rsidRPr="000E6367">
        <w:rPr>
          <w:rFonts w:asciiTheme="minorHAnsi" w:hAnsiTheme="minorHAnsi"/>
          <w:sz w:val="21"/>
          <w:szCs w:val="21"/>
        </w:rPr>
        <w:t>They</w:t>
      </w:r>
      <w:r w:rsidRPr="000E6367">
        <w:rPr>
          <w:rFonts w:asciiTheme="minorHAnsi" w:hAnsiTheme="minorHAnsi"/>
          <w:sz w:val="21"/>
          <w:szCs w:val="21"/>
        </w:rPr>
        <w:t xml:space="preserve"> (although typically it is she) w</w:t>
      </w:r>
      <w:r w:rsidR="001126B9" w:rsidRPr="000E6367">
        <w:rPr>
          <w:rFonts w:asciiTheme="minorHAnsi" w:hAnsiTheme="minorHAnsi"/>
          <w:sz w:val="21"/>
          <w:szCs w:val="21"/>
        </w:rPr>
        <w:t>ere</w:t>
      </w:r>
      <w:r w:rsidRPr="000E6367">
        <w:rPr>
          <w:rFonts w:asciiTheme="minorHAnsi" w:hAnsiTheme="minorHAnsi"/>
          <w:sz w:val="21"/>
          <w:szCs w:val="21"/>
        </w:rPr>
        <w:t xml:space="preserve"> subject to other discriminatory acts by the employer; the possibility of promotion was significantly reduced; colleagues distanced themselves from the claimant for fear of being subject to ill-treatment by the employer, and hence these practical problems have played a part in why the success of the legislation is less than successful in achieving its aims.</w:t>
      </w:r>
    </w:p>
    <w:p w:rsidR="00FC374F" w:rsidRPr="000E6367" w:rsidRDefault="00FC374F" w:rsidP="000E6367">
      <w:pPr>
        <w:numPr>
          <w:ilvl w:val="0"/>
          <w:numId w:val="20"/>
        </w:numPr>
        <w:shd w:val="clear" w:color="auto" w:fill="EBEFE6" w:themeFill="accent2" w:themeFillTint="33"/>
        <w:jc w:val="both"/>
        <w:rPr>
          <w:rFonts w:asciiTheme="minorHAnsi" w:hAnsiTheme="minorHAnsi"/>
          <w:sz w:val="21"/>
          <w:szCs w:val="21"/>
        </w:rPr>
      </w:pPr>
      <w:r w:rsidRPr="000E6367">
        <w:rPr>
          <w:rFonts w:asciiTheme="minorHAnsi" w:hAnsiTheme="minorHAnsi"/>
          <w:sz w:val="21"/>
          <w:szCs w:val="21"/>
        </w:rPr>
        <w:t>Remember the legislation is written in very clear language. There must be equal pay between men and women and this is implied into every contract of employment.</w:t>
      </w:r>
    </w:p>
    <w:p w:rsidR="00FC374F" w:rsidRPr="000E6367" w:rsidRDefault="00FC374F" w:rsidP="000E6367">
      <w:pPr>
        <w:numPr>
          <w:ilvl w:val="0"/>
          <w:numId w:val="20"/>
        </w:numPr>
        <w:shd w:val="clear" w:color="auto" w:fill="EBEFE6" w:themeFill="accent2" w:themeFillTint="33"/>
        <w:jc w:val="both"/>
        <w:rPr>
          <w:rFonts w:asciiTheme="minorHAnsi" w:hAnsiTheme="minorHAnsi"/>
          <w:sz w:val="21"/>
          <w:szCs w:val="21"/>
        </w:rPr>
      </w:pPr>
      <w:r w:rsidRPr="000E6367">
        <w:rPr>
          <w:rFonts w:asciiTheme="minorHAnsi" w:hAnsiTheme="minorHAnsi"/>
          <w:sz w:val="21"/>
          <w:szCs w:val="21"/>
        </w:rPr>
        <w:t>It may be useful to raise the issue of governmental initiatives to reduce the stereotypical view of women leaving work to raise children with the increase in paternity rights, and the sharing of maternity pay – hence preventing employers from discriminating against women of child-bearing age.</w:t>
      </w:r>
    </w:p>
    <w:p w:rsidR="007130E3" w:rsidRPr="000E6367" w:rsidRDefault="007130E3" w:rsidP="007130E3">
      <w:pPr>
        <w:jc w:val="both"/>
        <w:rPr>
          <w:rFonts w:asciiTheme="minorHAnsi" w:hAnsiTheme="minorHAnsi" w:cs="Arial"/>
          <w:sz w:val="21"/>
          <w:szCs w:val="21"/>
        </w:rPr>
      </w:pPr>
    </w:p>
    <w:p w:rsidR="006A4CBA" w:rsidRPr="000E6367" w:rsidRDefault="000E6367" w:rsidP="006A4CBA">
      <w:pPr>
        <w:jc w:val="both"/>
        <w:rPr>
          <w:rFonts w:asciiTheme="minorHAnsi" w:hAnsiTheme="minorHAnsi" w:cs="Arial"/>
          <w:b/>
          <w:color w:val="243C75" w:themeColor="accent4" w:themeShade="80"/>
          <w:sz w:val="26"/>
          <w:szCs w:val="26"/>
        </w:rPr>
      </w:pPr>
      <w:r w:rsidRPr="000E6367">
        <w:rPr>
          <w:rFonts w:asciiTheme="minorHAnsi" w:hAnsiTheme="minorHAnsi" w:cs="Arial"/>
          <w:b/>
          <w:color w:val="243C75" w:themeColor="accent4" w:themeShade="80"/>
          <w:sz w:val="26"/>
          <w:szCs w:val="26"/>
        </w:rPr>
        <w:t>PROBLEM QUESTIONS</w:t>
      </w:r>
    </w:p>
    <w:p w:rsidR="006A4CBA" w:rsidRPr="000E6367" w:rsidRDefault="006A4CBA" w:rsidP="006A4CBA">
      <w:pPr>
        <w:jc w:val="both"/>
        <w:rPr>
          <w:rFonts w:asciiTheme="minorHAnsi" w:hAnsiTheme="minorHAnsi" w:cs="Arial"/>
          <w:sz w:val="21"/>
          <w:szCs w:val="21"/>
        </w:rPr>
      </w:pPr>
    </w:p>
    <w:p w:rsidR="000E6367" w:rsidRDefault="00FC374F" w:rsidP="000E6367">
      <w:pPr>
        <w:pStyle w:val="ListParagraph"/>
        <w:numPr>
          <w:ilvl w:val="0"/>
          <w:numId w:val="46"/>
        </w:numPr>
        <w:jc w:val="both"/>
        <w:rPr>
          <w:rFonts w:asciiTheme="minorHAnsi" w:hAnsiTheme="minorHAnsi" w:cs="Arial"/>
          <w:sz w:val="21"/>
          <w:szCs w:val="21"/>
        </w:rPr>
      </w:pPr>
      <w:r w:rsidRPr="000E6367">
        <w:rPr>
          <w:rFonts w:asciiTheme="minorHAnsi" w:hAnsiTheme="minorHAnsi" w:cs="Arial"/>
          <w:sz w:val="21"/>
          <w:szCs w:val="21"/>
        </w:rPr>
        <w:t>All Bright Consumables (ABC) Ltd has placed an advertisement in the local newspaper for the recruitment of a new member of staff to act as assistant manager in a new shop it is opening. Due to the high proportion of immigrants from Poland living in the area, the advert specifies that the applicant must be able to speak Polish. Margaret, who has several years’ experience in management, applies for the position but is rejected as she only speaks English. Despite this shortcoming, she satisfies each of the essential characteristics identified in the job specifications.</w:t>
      </w:r>
    </w:p>
    <w:p w:rsidR="000E6367" w:rsidRDefault="000E6367" w:rsidP="000E6367">
      <w:pPr>
        <w:pStyle w:val="ListParagraph"/>
        <w:jc w:val="both"/>
        <w:rPr>
          <w:rFonts w:asciiTheme="minorHAnsi" w:hAnsiTheme="minorHAnsi" w:cs="Arial"/>
          <w:sz w:val="21"/>
          <w:szCs w:val="21"/>
        </w:rPr>
      </w:pPr>
    </w:p>
    <w:p w:rsidR="000E6367" w:rsidRDefault="00586637" w:rsidP="000E6367">
      <w:pPr>
        <w:pStyle w:val="ListParagraph"/>
        <w:jc w:val="both"/>
        <w:rPr>
          <w:rFonts w:asciiTheme="minorHAnsi" w:hAnsiTheme="minorHAnsi" w:cs="Arial"/>
          <w:sz w:val="21"/>
          <w:szCs w:val="21"/>
        </w:rPr>
      </w:pPr>
      <w:r w:rsidRPr="000E6367">
        <w:rPr>
          <w:rFonts w:asciiTheme="minorHAnsi" w:hAnsiTheme="minorHAnsi" w:cs="Arial"/>
          <w:sz w:val="21"/>
          <w:szCs w:val="21"/>
        </w:rPr>
        <w:t>Sofia</w:t>
      </w:r>
      <w:r w:rsidR="00FC374F" w:rsidRPr="000E6367">
        <w:rPr>
          <w:rFonts w:asciiTheme="minorHAnsi" w:hAnsiTheme="minorHAnsi" w:cs="Arial"/>
          <w:sz w:val="21"/>
          <w:szCs w:val="21"/>
        </w:rPr>
        <w:t xml:space="preserve"> also applies for the position of assistant manager at ABC. </w:t>
      </w:r>
      <w:r w:rsidRPr="000E6367">
        <w:rPr>
          <w:rFonts w:asciiTheme="minorHAnsi" w:hAnsiTheme="minorHAnsi" w:cs="Arial"/>
          <w:sz w:val="21"/>
          <w:szCs w:val="21"/>
        </w:rPr>
        <w:t>Sofia</w:t>
      </w:r>
      <w:r w:rsidR="00FC374F" w:rsidRPr="000E6367">
        <w:rPr>
          <w:rFonts w:asciiTheme="minorHAnsi" w:hAnsiTheme="minorHAnsi" w:cs="Arial"/>
          <w:sz w:val="21"/>
          <w:szCs w:val="21"/>
        </w:rPr>
        <w:t xml:space="preserve"> is a wheelchair user and is informed at the interview that whilst she satisfies the criteria for the position, the office where the management team are based is on the second floor of the building and the only access is via stairs. The toilets in the building are also located on the second floor and ABC has no plans to move either the office or the toilets. As such, </w:t>
      </w:r>
      <w:r w:rsidRPr="000E6367">
        <w:rPr>
          <w:rFonts w:asciiTheme="minorHAnsi" w:hAnsiTheme="minorHAnsi" w:cs="Arial"/>
          <w:sz w:val="21"/>
          <w:szCs w:val="21"/>
        </w:rPr>
        <w:t>Sofia</w:t>
      </w:r>
      <w:r w:rsidR="00FC374F" w:rsidRPr="000E6367">
        <w:rPr>
          <w:rFonts w:asciiTheme="minorHAnsi" w:hAnsiTheme="minorHAnsi" w:cs="Arial"/>
          <w:sz w:val="21"/>
          <w:szCs w:val="21"/>
        </w:rPr>
        <w:t>’s application is rejected.</w:t>
      </w:r>
    </w:p>
    <w:p w:rsidR="000E6367" w:rsidRDefault="000E6367" w:rsidP="000E6367">
      <w:pPr>
        <w:pStyle w:val="ListParagraph"/>
        <w:jc w:val="both"/>
        <w:rPr>
          <w:rFonts w:asciiTheme="minorHAnsi" w:hAnsiTheme="minorHAnsi" w:cs="Arial"/>
          <w:sz w:val="21"/>
          <w:szCs w:val="21"/>
        </w:rPr>
      </w:pPr>
    </w:p>
    <w:p w:rsidR="000E6367" w:rsidRDefault="00F11E4F" w:rsidP="000E6367">
      <w:pPr>
        <w:pStyle w:val="ListParagraph"/>
        <w:jc w:val="both"/>
        <w:rPr>
          <w:rFonts w:asciiTheme="minorHAnsi" w:hAnsiTheme="minorHAnsi" w:cs="Arial"/>
          <w:sz w:val="21"/>
          <w:szCs w:val="21"/>
        </w:rPr>
      </w:pPr>
      <w:r w:rsidRPr="000E6367">
        <w:rPr>
          <w:rFonts w:asciiTheme="minorHAnsi" w:hAnsiTheme="minorHAnsi" w:cs="Arial"/>
          <w:sz w:val="21"/>
          <w:szCs w:val="21"/>
        </w:rPr>
        <w:t>Lena</w:t>
      </w:r>
      <w:r w:rsidR="00FC374F" w:rsidRPr="000E6367">
        <w:rPr>
          <w:rFonts w:asciiTheme="minorHAnsi" w:hAnsiTheme="minorHAnsi" w:cs="Arial"/>
          <w:sz w:val="21"/>
          <w:szCs w:val="21"/>
        </w:rPr>
        <w:t xml:space="preserve"> is appointed to the position of assistant manager having satisfied all the relevant criteria and performing well in the interview. She lives in a same sex relationship with Carla. ABC has a policy of providing its staff with a travel discount for flights in Europe, and this extends to the spouse of the staff. When </w:t>
      </w:r>
      <w:r w:rsidRPr="000E6367">
        <w:rPr>
          <w:rFonts w:asciiTheme="minorHAnsi" w:hAnsiTheme="minorHAnsi" w:cs="Arial"/>
          <w:sz w:val="21"/>
          <w:szCs w:val="21"/>
        </w:rPr>
        <w:t>Lena</w:t>
      </w:r>
      <w:r w:rsidR="00FC374F" w:rsidRPr="000E6367">
        <w:rPr>
          <w:rFonts w:asciiTheme="minorHAnsi" w:hAnsiTheme="minorHAnsi" w:cs="Arial"/>
          <w:sz w:val="21"/>
          <w:szCs w:val="21"/>
        </w:rPr>
        <w:t xml:space="preserve"> claims the discount for herself and Carla she is informed that ABC only recognizes marriage or co-habitation between persons of the opposite sex, and therefore ABC refuses to provide the discount to Carla. Soon after this request, </w:t>
      </w:r>
      <w:r w:rsidRPr="000E6367">
        <w:rPr>
          <w:rFonts w:asciiTheme="minorHAnsi" w:hAnsiTheme="minorHAnsi" w:cs="Arial"/>
          <w:sz w:val="21"/>
          <w:szCs w:val="21"/>
        </w:rPr>
        <w:t>Lena</w:t>
      </w:r>
      <w:r w:rsidR="00FC374F" w:rsidRPr="000E6367">
        <w:rPr>
          <w:rFonts w:asciiTheme="minorHAnsi" w:hAnsiTheme="minorHAnsi" w:cs="Arial"/>
          <w:sz w:val="21"/>
          <w:szCs w:val="21"/>
        </w:rPr>
        <w:t xml:space="preserve"> begins to receive abusive notes on her desk and on the staff notice board about her sexuality. When she complains to senior management, </w:t>
      </w:r>
      <w:r w:rsidRPr="000E6367">
        <w:rPr>
          <w:rFonts w:asciiTheme="minorHAnsi" w:hAnsiTheme="minorHAnsi" w:cs="Arial"/>
          <w:sz w:val="21"/>
          <w:szCs w:val="21"/>
        </w:rPr>
        <w:t>Lena</w:t>
      </w:r>
      <w:r w:rsidR="00FC374F" w:rsidRPr="000E6367">
        <w:rPr>
          <w:rFonts w:asciiTheme="minorHAnsi" w:hAnsiTheme="minorHAnsi" w:cs="Arial"/>
          <w:sz w:val="21"/>
          <w:szCs w:val="21"/>
        </w:rPr>
        <w:t xml:space="preserve"> is told to ‘grow thicker skin’ and there is nothing ABC can do about it.</w:t>
      </w:r>
    </w:p>
    <w:p w:rsidR="000E6367" w:rsidRDefault="000E6367" w:rsidP="000E6367">
      <w:pPr>
        <w:pStyle w:val="ListParagraph"/>
        <w:jc w:val="both"/>
        <w:rPr>
          <w:rFonts w:asciiTheme="minorHAnsi" w:hAnsiTheme="minorHAnsi" w:cs="Arial"/>
          <w:sz w:val="21"/>
          <w:szCs w:val="21"/>
        </w:rPr>
      </w:pPr>
    </w:p>
    <w:p w:rsidR="00FC374F" w:rsidRPr="000E6367" w:rsidRDefault="00FC374F" w:rsidP="000E6367">
      <w:pPr>
        <w:pStyle w:val="ListParagraph"/>
        <w:jc w:val="both"/>
        <w:rPr>
          <w:rFonts w:asciiTheme="minorHAnsi" w:hAnsiTheme="minorHAnsi" w:cs="Arial"/>
          <w:sz w:val="21"/>
          <w:szCs w:val="21"/>
        </w:rPr>
      </w:pPr>
      <w:r w:rsidRPr="000E6367">
        <w:rPr>
          <w:rFonts w:asciiTheme="minorHAnsi" w:hAnsiTheme="minorHAnsi" w:cs="Arial"/>
          <w:sz w:val="21"/>
          <w:szCs w:val="21"/>
        </w:rPr>
        <w:t>Advise each of the parties as to any legal rights they have.</w:t>
      </w:r>
    </w:p>
    <w:p w:rsidR="00234629" w:rsidRPr="000E6367" w:rsidRDefault="00234629" w:rsidP="006A4CBA">
      <w:pPr>
        <w:jc w:val="both"/>
        <w:rPr>
          <w:rFonts w:asciiTheme="minorHAnsi" w:hAnsiTheme="minorHAnsi" w:cs="Arial"/>
          <w:b/>
          <w:sz w:val="21"/>
          <w:szCs w:val="21"/>
        </w:rPr>
      </w:pPr>
    </w:p>
    <w:p w:rsidR="00FC374F" w:rsidRPr="000E6367" w:rsidRDefault="006A4CBA" w:rsidP="000E6367">
      <w:pPr>
        <w:shd w:val="clear" w:color="auto" w:fill="E1EFF4" w:themeFill="accent3" w:themeFillTint="33"/>
        <w:jc w:val="both"/>
        <w:rPr>
          <w:rFonts w:asciiTheme="minorHAnsi" w:hAnsiTheme="minorHAnsi" w:cs="Arial"/>
          <w:b/>
          <w:sz w:val="21"/>
          <w:szCs w:val="21"/>
        </w:rPr>
      </w:pPr>
      <w:r w:rsidRPr="000E6367">
        <w:rPr>
          <w:rFonts w:asciiTheme="minorHAnsi" w:hAnsiTheme="minorHAnsi" w:cs="Arial"/>
          <w:b/>
          <w:sz w:val="21"/>
          <w:szCs w:val="21"/>
        </w:rPr>
        <w:t>Indicative content outline answer</w:t>
      </w:r>
      <w:r w:rsidR="0027297E" w:rsidRPr="000E6367">
        <w:rPr>
          <w:rFonts w:asciiTheme="minorHAnsi" w:hAnsiTheme="minorHAnsi" w:cs="Arial"/>
          <w:b/>
          <w:sz w:val="21"/>
          <w:szCs w:val="21"/>
        </w:rPr>
        <w:t>:</w:t>
      </w:r>
    </w:p>
    <w:p w:rsidR="00FC374F" w:rsidRPr="000E6367" w:rsidRDefault="00FC374F" w:rsidP="000E6367">
      <w:pPr>
        <w:pStyle w:val="ColourfulListAccent11"/>
        <w:numPr>
          <w:ilvl w:val="0"/>
          <w:numId w:val="23"/>
        </w:numPr>
        <w:shd w:val="clear" w:color="auto" w:fill="E1EFF4" w:themeFill="accent3" w:themeFillTint="33"/>
        <w:jc w:val="both"/>
        <w:rPr>
          <w:rFonts w:asciiTheme="minorHAnsi" w:hAnsiTheme="minorHAnsi" w:cs="Arial"/>
          <w:sz w:val="21"/>
          <w:szCs w:val="21"/>
        </w:rPr>
      </w:pPr>
      <w:r w:rsidRPr="000E6367">
        <w:rPr>
          <w:rFonts w:asciiTheme="minorHAnsi" w:hAnsiTheme="minorHAnsi" w:cs="Arial"/>
          <w:sz w:val="21"/>
          <w:szCs w:val="21"/>
        </w:rPr>
        <w:t>The following issues should be raised.</w:t>
      </w:r>
    </w:p>
    <w:p w:rsidR="000E6367" w:rsidRDefault="000E6367" w:rsidP="000E6367">
      <w:pPr>
        <w:pStyle w:val="NormalWeb"/>
        <w:shd w:val="clear" w:color="auto" w:fill="E1EFF4" w:themeFill="accent3" w:themeFillTint="33"/>
        <w:spacing w:before="0" w:beforeAutospacing="0" w:after="0" w:afterAutospacing="0"/>
        <w:jc w:val="both"/>
        <w:rPr>
          <w:rFonts w:asciiTheme="minorHAnsi" w:hAnsiTheme="minorHAnsi" w:cs="Arial"/>
          <w:b/>
          <w:i/>
          <w:sz w:val="21"/>
          <w:szCs w:val="21"/>
        </w:rPr>
      </w:pPr>
    </w:p>
    <w:p w:rsidR="00FC374F" w:rsidRPr="000E6367" w:rsidRDefault="000E6367" w:rsidP="000E6367">
      <w:pPr>
        <w:pStyle w:val="NormalWeb"/>
        <w:shd w:val="clear" w:color="auto" w:fill="E1EFF4" w:themeFill="accent3" w:themeFillTint="33"/>
        <w:spacing w:before="0" w:beforeAutospacing="0" w:after="0" w:afterAutospacing="0"/>
        <w:jc w:val="both"/>
        <w:rPr>
          <w:rFonts w:asciiTheme="minorHAnsi" w:hAnsiTheme="minorHAnsi" w:cs="Arial"/>
          <w:b/>
          <w:i/>
          <w:sz w:val="21"/>
          <w:szCs w:val="21"/>
        </w:rPr>
      </w:pPr>
      <w:r>
        <w:rPr>
          <w:rFonts w:asciiTheme="minorHAnsi" w:hAnsiTheme="minorHAnsi" w:cs="Arial"/>
          <w:b/>
          <w:i/>
          <w:sz w:val="21"/>
          <w:szCs w:val="21"/>
        </w:rPr>
        <w:lastRenderedPageBreak/>
        <w:t>The P</w:t>
      </w:r>
      <w:r w:rsidR="00FC374F" w:rsidRPr="000E6367">
        <w:rPr>
          <w:rFonts w:asciiTheme="minorHAnsi" w:hAnsiTheme="minorHAnsi" w:cs="Arial"/>
          <w:b/>
          <w:i/>
          <w:sz w:val="21"/>
          <w:szCs w:val="21"/>
        </w:rPr>
        <w:t>rotected Characteristics</w:t>
      </w:r>
    </w:p>
    <w:p w:rsidR="00FC374F" w:rsidRPr="000E6367" w:rsidRDefault="00FC374F" w:rsidP="000E6367">
      <w:pPr>
        <w:pStyle w:val="NormalWeb"/>
        <w:numPr>
          <w:ilvl w:val="0"/>
          <w:numId w:val="24"/>
        </w:numPr>
        <w:shd w:val="clear" w:color="auto" w:fill="E1EFF4" w:themeFill="accent3" w:themeFillTint="33"/>
        <w:spacing w:before="0" w:beforeAutospacing="0" w:after="0" w:afterAutospacing="0"/>
        <w:jc w:val="both"/>
        <w:rPr>
          <w:rFonts w:asciiTheme="minorHAnsi" w:hAnsiTheme="minorHAnsi" w:cs="Arial"/>
          <w:sz w:val="21"/>
          <w:szCs w:val="21"/>
        </w:rPr>
      </w:pPr>
      <w:r w:rsidRPr="000E6367">
        <w:rPr>
          <w:rFonts w:asciiTheme="minorHAnsi" w:hAnsiTheme="minorHAnsi" w:cs="Arial"/>
          <w:sz w:val="21"/>
          <w:szCs w:val="21"/>
        </w:rPr>
        <w:t>Age (s. 5);</w:t>
      </w:r>
    </w:p>
    <w:p w:rsidR="00FC374F" w:rsidRPr="000E6367" w:rsidRDefault="00FC374F" w:rsidP="000E6367">
      <w:pPr>
        <w:pStyle w:val="NormalWeb"/>
        <w:numPr>
          <w:ilvl w:val="0"/>
          <w:numId w:val="24"/>
        </w:numPr>
        <w:shd w:val="clear" w:color="auto" w:fill="E1EFF4" w:themeFill="accent3" w:themeFillTint="33"/>
        <w:spacing w:before="0" w:beforeAutospacing="0" w:after="0" w:afterAutospacing="0"/>
        <w:jc w:val="both"/>
        <w:rPr>
          <w:rFonts w:asciiTheme="minorHAnsi" w:hAnsiTheme="minorHAnsi" w:cs="Arial"/>
          <w:sz w:val="21"/>
          <w:szCs w:val="21"/>
        </w:rPr>
      </w:pPr>
      <w:r w:rsidRPr="000E6367">
        <w:rPr>
          <w:rFonts w:asciiTheme="minorHAnsi" w:hAnsiTheme="minorHAnsi" w:cs="Arial"/>
          <w:sz w:val="21"/>
          <w:szCs w:val="21"/>
        </w:rPr>
        <w:t>Disability (s. 6);</w:t>
      </w:r>
    </w:p>
    <w:p w:rsidR="00FC374F" w:rsidRPr="000E6367" w:rsidRDefault="00FC374F" w:rsidP="000E6367">
      <w:pPr>
        <w:pStyle w:val="NormalWeb"/>
        <w:numPr>
          <w:ilvl w:val="0"/>
          <w:numId w:val="24"/>
        </w:numPr>
        <w:shd w:val="clear" w:color="auto" w:fill="E1EFF4" w:themeFill="accent3" w:themeFillTint="33"/>
        <w:spacing w:before="0" w:beforeAutospacing="0" w:after="0" w:afterAutospacing="0"/>
        <w:jc w:val="both"/>
        <w:rPr>
          <w:rFonts w:asciiTheme="minorHAnsi" w:hAnsiTheme="minorHAnsi" w:cs="Arial"/>
          <w:sz w:val="21"/>
          <w:szCs w:val="21"/>
        </w:rPr>
      </w:pPr>
      <w:r w:rsidRPr="000E6367">
        <w:rPr>
          <w:rFonts w:asciiTheme="minorHAnsi" w:hAnsiTheme="minorHAnsi" w:cs="Arial"/>
          <w:sz w:val="21"/>
          <w:szCs w:val="21"/>
        </w:rPr>
        <w:t>Marriage and civil partnership (s. 8) – single people are not covered;</w:t>
      </w:r>
    </w:p>
    <w:p w:rsidR="00FC374F" w:rsidRPr="000E6367" w:rsidRDefault="00FC374F" w:rsidP="000E6367">
      <w:pPr>
        <w:pStyle w:val="NormalWeb"/>
        <w:numPr>
          <w:ilvl w:val="0"/>
          <w:numId w:val="24"/>
        </w:numPr>
        <w:shd w:val="clear" w:color="auto" w:fill="E1EFF4" w:themeFill="accent3" w:themeFillTint="33"/>
        <w:spacing w:before="0" w:beforeAutospacing="0" w:after="0" w:afterAutospacing="0"/>
        <w:jc w:val="both"/>
        <w:rPr>
          <w:rFonts w:asciiTheme="minorHAnsi" w:hAnsiTheme="minorHAnsi" w:cs="Arial"/>
          <w:sz w:val="21"/>
          <w:szCs w:val="21"/>
        </w:rPr>
      </w:pPr>
      <w:r w:rsidRPr="000E6367">
        <w:rPr>
          <w:rFonts w:asciiTheme="minorHAnsi" w:hAnsiTheme="minorHAnsi" w:cs="Arial"/>
          <w:sz w:val="21"/>
          <w:szCs w:val="21"/>
        </w:rPr>
        <w:t>Race (s. 9);</w:t>
      </w:r>
    </w:p>
    <w:p w:rsidR="00FC374F" w:rsidRPr="000E6367" w:rsidRDefault="00FC374F" w:rsidP="000E6367">
      <w:pPr>
        <w:pStyle w:val="NormalWeb"/>
        <w:numPr>
          <w:ilvl w:val="0"/>
          <w:numId w:val="24"/>
        </w:numPr>
        <w:shd w:val="clear" w:color="auto" w:fill="E1EFF4" w:themeFill="accent3" w:themeFillTint="33"/>
        <w:spacing w:before="0" w:beforeAutospacing="0" w:after="0" w:afterAutospacing="0"/>
        <w:jc w:val="both"/>
        <w:rPr>
          <w:rFonts w:asciiTheme="minorHAnsi" w:hAnsiTheme="minorHAnsi" w:cs="Arial"/>
          <w:sz w:val="21"/>
          <w:szCs w:val="21"/>
        </w:rPr>
      </w:pPr>
      <w:r w:rsidRPr="000E6367">
        <w:rPr>
          <w:rFonts w:asciiTheme="minorHAnsi" w:hAnsiTheme="minorHAnsi" w:cs="Arial"/>
          <w:sz w:val="21"/>
          <w:szCs w:val="21"/>
        </w:rPr>
        <w:t>Sex (s. 11); and</w:t>
      </w:r>
    </w:p>
    <w:p w:rsidR="00FC374F" w:rsidRPr="000E6367" w:rsidRDefault="00FC374F" w:rsidP="000E6367">
      <w:pPr>
        <w:pStyle w:val="NormalWeb"/>
        <w:numPr>
          <w:ilvl w:val="0"/>
          <w:numId w:val="24"/>
        </w:numPr>
        <w:shd w:val="clear" w:color="auto" w:fill="E1EFF4" w:themeFill="accent3" w:themeFillTint="33"/>
        <w:spacing w:before="0" w:beforeAutospacing="0" w:after="0" w:afterAutospacing="0"/>
        <w:jc w:val="both"/>
        <w:rPr>
          <w:rFonts w:asciiTheme="minorHAnsi" w:hAnsiTheme="minorHAnsi" w:cs="Arial"/>
          <w:sz w:val="21"/>
          <w:szCs w:val="21"/>
        </w:rPr>
      </w:pPr>
      <w:r w:rsidRPr="000E6367">
        <w:rPr>
          <w:rFonts w:asciiTheme="minorHAnsi" w:hAnsiTheme="minorHAnsi" w:cs="Arial"/>
          <w:sz w:val="21"/>
          <w:szCs w:val="21"/>
        </w:rPr>
        <w:t>Sexual orientation (s. 12).</w:t>
      </w:r>
    </w:p>
    <w:p w:rsidR="00FC374F" w:rsidRPr="000E6367" w:rsidRDefault="00FC374F" w:rsidP="000E6367">
      <w:pPr>
        <w:shd w:val="clear" w:color="auto" w:fill="E1EFF4" w:themeFill="accent3" w:themeFillTint="33"/>
        <w:jc w:val="both"/>
        <w:rPr>
          <w:rFonts w:asciiTheme="minorHAnsi" w:hAnsiTheme="minorHAnsi" w:cs="Arial"/>
          <w:sz w:val="21"/>
          <w:szCs w:val="21"/>
        </w:rPr>
      </w:pPr>
    </w:p>
    <w:p w:rsidR="00FC374F" w:rsidRPr="000E6367" w:rsidRDefault="00FC374F" w:rsidP="000E6367">
      <w:pPr>
        <w:widowControl w:val="0"/>
        <w:shd w:val="clear" w:color="auto" w:fill="E1EFF4" w:themeFill="accent3"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Arial"/>
          <w:b/>
          <w:i/>
          <w:sz w:val="21"/>
          <w:szCs w:val="21"/>
          <w:lang w:val="en-US"/>
        </w:rPr>
      </w:pPr>
      <w:r w:rsidRPr="000E6367">
        <w:rPr>
          <w:rFonts w:asciiTheme="minorHAnsi" w:hAnsiTheme="minorHAnsi" w:cs="Arial"/>
          <w:b/>
          <w:i/>
          <w:sz w:val="21"/>
          <w:szCs w:val="21"/>
          <w:lang w:val="en-US"/>
        </w:rPr>
        <w:t>Forms of Prohibited Conduct</w:t>
      </w:r>
    </w:p>
    <w:p w:rsidR="00FC374F" w:rsidRPr="000E6367" w:rsidRDefault="00FC374F" w:rsidP="000E6367">
      <w:pPr>
        <w:pStyle w:val="Body1"/>
        <w:shd w:val="clear" w:color="auto" w:fill="E1EFF4" w:themeFill="accent3" w:themeFillTint="33"/>
        <w:jc w:val="both"/>
        <w:rPr>
          <w:rFonts w:asciiTheme="minorHAnsi" w:hAnsiTheme="minorHAnsi" w:cs="Arial"/>
          <w:i/>
          <w:color w:val="auto"/>
          <w:sz w:val="21"/>
          <w:szCs w:val="21"/>
          <w:lang w:val="en-GB"/>
        </w:rPr>
      </w:pPr>
      <w:r w:rsidRPr="000E6367">
        <w:rPr>
          <w:rFonts w:asciiTheme="minorHAnsi" w:hAnsiTheme="minorHAnsi" w:cs="Arial"/>
          <w:i/>
          <w:color w:val="auto"/>
          <w:sz w:val="21"/>
          <w:szCs w:val="21"/>
          <w:lang w:val="en-GB"/>
        </w:rPr>
        <w:t xml:space="preserve">Direct Discrimination </w:t>
      </w:r>
    </w:p>
    <w:p w:rsidR="00FC374F" w:rsidRPr="000E6367" w:rsidRDefault="00FC374F" w:rsidP="000E6367">
      <w:pPr>
        <w:pStyle w:val="Body1"/>
        <w:numPr>
          <w:ilvl w:val="0"/>
          <w:numId w:val="25"/>
        </w:numPr>
        <w:shd w:val="clear" w:color="auto" w:fill="E1EFF4" w:themeFill="accent3" w:themeFillTint="33"/>
        <w:ind w:left="360"/>
        <w:jc w:val="both"/>
        <w:rPr>
          <w:rFonts w:asciiTheme="minorHAnsi" w:hAnsiTheme="minorHAnsi" w:cs="Arial"/>
          <w:color w:val="auto"/>
          <w:sz w:val="21"/>
          <w:szCs w:val="21"/>
          <w:lang w:val="en-GB"/>
        </w:rPr>
      </w:pPr>
      <w:r w:rsidRPr="000E6367">
        <w:rPr>
          <w:rFonts w:asciiTheme="minorHAnsi" w:hAnsiTheme="minorHAnsi" w:cs="Arial"/>
          <w:color w:val="auto"/>
          <w:sz w:val="21"/>
          <w:szCs w:val="21"/>
          <w:lang w:val="en-GB"/>
        </w:rPr>
        <w:t xml:space="preserve">Direct discrimination occurs when a person treats another less favourably because of their protected characteristic than </w:t>
      </w:r>
      <w:r w:rsidR="001126B9" w:rsidRPr="000E6367">
        <w:rPr>
          <w:rFonts w:asciiTheme="minorHAnsi" w:hAnsiTheme="minorHAnsi" w:cs="Arial"/>
          <w:color w:val="auto"/>
          <w:sz w:val="21"/>
          <w:szCs w:val="21"/>
          <w:lang w:val="en-GB"/>
        </w:rPr>
        <w:t>they</w:t>
      </w:r>
      <w:r w:rsidRPr="000E6367">
        <w:rPr>
          <w:rFonts w:asciiTheme="minorHAnsi" w:hAnsiTheme="minorHAnsi" w:cs="Arial"/>
          <w:color w:val="auto"/>
          <w:sz w:val="21"/>
          <w:szCs w:val="21"/>
          <w:lang w:val="en-GB"/>
        </w:rPr>
        <w:t xml:space="preserve"> would of a person without the characteristic. The less favourable treatment has been extended in the EA 2010 in the following ways. A person is treated less favourably than another due to: </w:t>
      </w:r>
    </w:p>
    <w:p w:rsidR="00FC374F" w:rsidRPr="000E6367" w:rsidRDefault="00FC374F" w:rsidP="000E6367">
      <w:pPr>
        <w:pStyle w:val="Body1"/>
        <w:shd w:val="clear" w:color="auto" w:fill="E1EFF4" w:themeFill="accent3" w:themeFillTint="33"/>
        <w:jc w:val="both"/>
        <w:rPr>
          <w:rFonts w:asciiTheme="minorHAnsi" w:hAnsiTheme="minorHAnsi" w:cs="Arial"/>
          <w:color w:val="auto"/>
          <w:sz w:val="21"/>
          <w:szCs w:val="21"/>
          <w:lang w:val="en-GB"/>
        </w:rPr>
      </w:pPr>
    </w:p>
    <w:p w:rsidR="00FC374F" w:rsidRPr="000E6367" w:rsidRDefault="00FC374F" w:rsidP="000E6367">
      <w:pPr>
        <w:pStyle w:val="Body1"/>
        <w:numPr>
          <w:ilvl w:val="0"/>
          <w:numId w:val="26"/>
        </w:numPr>
        <w:shd w:val="clear" w:color="auto" w:fill="E1EFF4" w:themeFill="accent3" w:themeFillTint="33"/>
        <w:ind w:left="1080"/>
        <w:jc w:val="both"/>
        <w:outlineLvl w:val="9"/>
        <w:rPr>
          <w:rFonts w:asciiTheme="minorHAnsi" w:hAnsiTheme="minorHAnsi" w:cs="Arial"/>
          <w:color w:val="auto"/>
          <w:sz w:val="21"/>
          <w:szCs w:val="21"/>
          <w:lang w:val="en-GB"/>
        </w:rPr>
      </w:pPr>
      <w:r w:rsidRPr="000E6367">
        <w:rPr>
          <w:rFonts w:asciiTheme="minorHAnsi" w:hAnsiTheme="minorHAnsi" w:cs="Arial"/>
          <w:color w:val="auto"/>
          <w:sz w:val="21"/>
          <w:szCs w:val="21"/>
          <w:lang w:val="en-GB"/>
        </w:rPr>
        <w:t xml:space="preserve">a protected characteristic </w:t>
      </w:r>
      <w:r w:rsidR="001126B9" w:rsidRPr="000E6367">
        <w:rPr>
          <w:rFonts w:asciiTheme="minorHAnsi" w:hAnsiTheme="minorHAnsi" w:cs="Arial"/>
          <w:color w:val="auto"/>
          <w:sz w:val="21"/>
          <w:szCs w:val="21"/>
          <w:lang w:val="en-GB"/>
        </w:rPr>
        <w:t>they</w:t>
      </w:r>
      <w:r w:rsidRPr="000E6367">
        <w:rPr>
          <w:rFonts w:asciiTheme="minorHAnsi" w:hAnsiTheme="minorHAnsi" w:cs="Arial"/>
          <w:color w:val="auto"/>
          <w:sz w:val="21"/>
          <w:szCs w:val="21"/>
          <w:lang w:val="en-GB"/>
        </w:rPr>
        <w:t xml:space="preserve"> possess; or </w:t>
      </w:r>
    </w:p>
    <w:p w:rsidR="00FC374F" w:rsidRPr="000E6367" w:rsidRDefault="00FC374F" w:rsidP="000E6367">
      <w:pPr>
        <w:pStyle w:val="Body1"/>
        <w:numPr>
          <w:ilvl w:val="0"/>
          <w:numId w:val="26"/>
        </w:numPr>
        <w:shd w:val="clear" w:color="auto" w:fill="E1EFF4" w:themeFill="accent3" w:themeFillTint="33"/>
        <w:ind w:left="1080"/>
        <w:jc w:val="both"/>
        <w:outlineLvl w:val="9"/>
        <w:rPr>
          <w:rFonts w:asciiTheme="minorHAnsi" w:hAnsiTheme="minorHAnsi" w:cs="Arial"/>
          <w:color w:val="auto"/>
          <w:sz w:val="21"/>
          <w:szCs w:val="21"/>
          <w:lang w:val="en-GB"/>
        </w:rPr>
      </w:pPr>
      <w:r w:rsidRPr="000E6367">
        <w:rPr>
          <w:rFonts w:asciiTheme="minorHAnsi" w:hAnsiTheme="minorHAnsi" w:cs="Arial"/>
          <w:color w:val="auto"/>
          <w:sz w:val="21"/>
          <w:szCs w:val="21"/>
          <w:lang w:val="en-GB"/>
        </w:rPr>
        <w:t xml:space="preserve">a protected characteristic it is thought </w:t>
      </w:r>
      <w:r w:rsidR="001126B9" w:rsidRPr="000E6367">
        <w:rPr>
          <w:rFonts w:asciiTheme="minorHAnsi" w:hAnsiTheme="minorHAnsi" w:cs="Arial"/>
          <w:color w:val="auto"/>
          <w:sz w:val="21"/>
          <w:szCs w:val="21"/>
          <w:lang w:val="en-GB"/>
        </w:rPr>
        <w:t>they</w:t>
      </w:r>
      <w:r w:rsidRPr="000E6367">
        <w:rPr>
          <w:rFonts w:asciiTheme="minorHAnsi" w:hAnsiTheme="minorHAnsi" w:cs="Arial"/>
          <w:color w:val="auto"/>
          <w:sz w:val="21"/>
          <w:szCs w:val="21"/>
          <w:lang w:val="en-GB"/>
        </w:rPr>
        <w:t xml:space="preserve"> possess (this amounts to percepti</w:t>
      </w:r>
      <w:r w:rsidR="001126B9" w:rsidRPr="000E6367">
        <w:rPr>
          <w:rFonts w:asciiTheme="minorHAnsi" w:hAnsiTheme="minorHAnsi" w:cs="Arial"/>
          <w:color w:val="auto"/>
          <w:sz w:val="21"/>
          <w:szCs w:val="21"/>
          <w:lang w:val="en-GB"/>
        </w:rPr>
        <w:t>on</w:t>
      </w:r>
      <w:r w:rsidRPr="000E6367">
        <w:rPr>
          <w:rFonts w:asciiTheme="minorHAnsi" w:hAnsiTheme="minorHAnsi" w:cs="Arial"/>
          <w:color w:val="auto"/>
          <w:sz w:val="21"/>
          <w:szCs w:val="21"/>
          <w:lang w:val="en-GB"/>
        </w:rPr>
        <w:t xml:space="preserve"> discrimination); or</w:t>
      </w:r>
    </w:p>
    <w:p w:rsidR="00FC374F" w:rsidRPr="000E6367" w:rsidRDefault="001126B9" w:rsidP="000E6367">
      <w:pPr>
        <w:pStyle w:val="Body1"/>
        <w:numPr>
          <w:ilvl w:val="0"/>
          <w:numId w:val="26"/>
        </w:numPr>
        <w:shd w:val="clear" w:color="auto" w:fill="E1EFF4" w:themeFill="accent3" w:themeFillTint="33"/>
        <w:ind w:left="1080"/>
        <w:jc w:val="both"/>
        <w:outlineLvl w:val="9"/>
        <w:rPr>
          <w:rFonts w:asciiTheme="minorHAnsi" w:hAnsiTheme="minorHAnsi" w:cs="Arial"/>
          <w:color w:val="auto"/>
          <w:sz w:val="21"/>
          <w:szCs w:val="21"/>
          <w:lang w:val="en-GB"/>
        </w:rPr>
      </w:pPr>
      <w:r w:rsidRPr="000E6367">
        <w:rPr>
          <w:rFonts w:asciiTheme="minorHAnsi" w:hAnsiTheme="minorHAnsi" w:cs="Arial"/>
          <w:color w:val="auto"/>
          <w:sz w:val="21"/>
          <w:szCs w:val="21"/>
          <w:lang w:val="en-GB"/>
        </w:rPr>
        <w:t>their</w:t>
      </w:r>
      <w:r w:rsidR="00FC374F" w:rsidRPr="000E6367">
        <w:rPr>
          <w:rFonts w:asciiTheme="minorHAnsi" w:hAnsiTheme="minorHAnsi" w:cs="Arial"/>
          <w:color w:val="auto"/>
          <w:sz w:val="21"/>
          <w:szCs w:val="21"/>
          <w:lang w:val="en-GB"/>
        </w:rPr>
        <w:t xml:space="preserve"> association with someone who has a protected characteristic (this amounts to associative discrimination) (s. 13).</w:t>
      </w:r>
    </w:p>
    <w:p w:rsidR="00FC374F" w:rsidRPr="000E6367" w:rsidRDefault="00FC374F" w:rsidP="000E6367">
      <w:pPr>
        <w:pStyle w:val="Body1"/>
        <w:shd w:val="clear" w:color="auto" w:fill="E1EFF4" w:themeFill="accent3" w:themeFillTint="33"/>
        <w:jc w:val="both"/>
        <w:rPr>
          <w:rFonts w:asciiTheme="minorHAnsi" w:hAnsiTheme="minorHAnsi" w:cs="Arial"/>
          <w:color w:val="auto"/>
          <w:sz w:val="21"/>
          <w:szCs w:val="21"/>
          <w:lang w:val="en-GB"/>
        </w:rPr>
      </w:pPr>
    </w:p>
    <w:p w:rsidR="00FC374F" w:rsidRPr="000E6367" w:rsidRDefault="00FC374F" w:rsidP="000E6367">
      <w:pPr>
        <w:pStyle w:val="Body1"/>
        <w:numPr>
          <w:ilvl w:val="0"/>
          <w:numId w:val="27"/>
        </w:numPr>
        <w:shd w:val="clear" w:color="auto" w:fill="E1EFF4" w:themeFill="accent3" w:themeFillTint="33"/>
        <w:ind w:left="360"/>
        <w:jc w:val="both"/>
        <w:rPr>
          <w:rFonts w:asciiTheme="minorHAnsi" w:hAnsiTheme="minorHAnsi" w:cs="Arial"/>
          <w:color w:val="auto"/>
          <w:sz w:val="21"/>
          <w:szCs w:val="21"/>
          <w:lang w:val="en-GB"/>
        </w:rPr>
      </w:pPr>
      <w:r w:rsidRPr="000E6367">
        <w:rPr>
          <w:rFonts w:asciiTheme="minorHAnsi" w:hAnsiTheme="minorHAnsi" w:cs="Arial"/>
          <w:color w:val="auto"/>
          <w:sz w:val="21"/>
          <w:szCs w:val="21"/>
          <w:lang w:val="en-GB"/>
        </w:rPr>
        <w:t>Therefore, perceptive and associative forms of discrimination are included in the Act (these are covered in the following sections).</w:t>
      </w:r>
    </w:p>
    <w:p w:rsidR="00FC374F" w:rsidRPr="000E6367" w:rsidRDefault="00FC374F" w:rsidP="000E6367">
      <w:pPr>
        <w:pStyle w:val="Body1"/>
        <w:shd w:val="clear" w:color="auto" w:fill="E1EFF4" w:themeFill="accent3" w:themeFillTint="33"/>
        <w:jc w:val="both"/>
        <w:rPr>
          <w:rFonts w:asciiTheme="minorHAnsi" w:hAnsiTheme="minorHAnsi" w:cs="Arial"/>
          <w:color w:val="auto"/>
          <w:sz w:val="21"/>
          <w:szCs w:val="21"/>
          <w:lang w:val="en-GB"/>
        </w:rPr>
      </w:pPr>
    </w:p>
    <w:p w:rsidR="00FC374F" w:rsidRPr="000E6367" w:rsidRDefault="00FC374F" w:rsidP="000E6367">
      <w:pPr>
        <w:pStyle w:val="Body1"/>
        <w:shd w:val="clear" w:color="auto" w:fill="E1EFF4" w:themeFill="accent3" w:themeFillTint="33"/>
        <w:jc w:val="both"/>
        <w:rPr>
          <w:rFonts w:asciiTheme="minorHAnsi" w:hAnsiTheme="minorHAnsi" w:cs="Arial"/>
          <w:i/>
          <w:color w:val="auto"/>
          <w:sz w:val="22"/>
          <w:szCs w:val="21"/>
          <w:lang w:val="en-GB"/>
        </w:rPr>
      </w:pPr>
      <w:r w:rsidRPr="000E6367">
        <w:rPr>
          <w:rFonts w:asciiTheme="minorHAnsi" w:hAnsiTheme="minorHAnsi" w:cs="Arial"/>
          <w:i/>
          <w:color w:val="auto"/>
          <w:sz w:val="22"/>
          <w:szCs w:val="21"/>
          <w:lang w:val="en-GB"/>
        </w:rPr>
        <w:t>The protected characteristics</w:t>
      </w:r>
    </w:p>
    <w:p w:rsidR="00FC374F" w:rsidRPr="000E6367" w:rsidRDefault="00FC374F" w:rsidP="000E6367">
      <w:pPr>
        <w:pStyle w:val="Body1"/>
        <w:numPr>
          <w:ilvl w:val="0"/>
          <w:numId w:val="28"/>
        </w:numPr>
        <w:shd w:val="clear" w:color="auto" w:fill="E1EFF4" w:themeFill="accent3" w:themeFillTint="33"/>
        <w:jc w:val="both"/>
        <w:rPr>
          <w:rFonts w:asciiTheme="minorHAnsi" w:hAnsiTheme="minorHAnsi" w:cs="Arial"/>
          <w:color w:val="auto"/>
          <w:sz w:val="21"/>
          <w:szCs w:val="21"/>
          <w:lang w:val="en-GB"/>
        </w:rPr>
      </w:pPr>
      <w:r w:rsidRPr="000E6367">
        <w:rPr>
          <w:rFonts w:asciiTheme="minorHAnsi" w:hAnsiTheme="minorHAnsi" w:cs="Arial"/>
          <w:color w:val="auto"/>
          <w:sz w:val="21"/>
          <w:szCs w:val="21"/>
          <w:lang w:val="en-GB"/>
        </w:rPr>
        <w:t>There are no changes to this form of discrimination (from the legislation it replaced) and it covers all the protected characteristics.</w:t>
      </w:r>
    </w:p>
    <w:p w:rsidR="00FC374F" w:rsidRPr="000E6367" w:rsidRDefault="00FC374F" w:rsidP="000E6367">
      <w:pPr>
        <w:widowControl w:val="0"/>
        <w:shd w:val="clear" w:color="auto" w:fill="E1EFF4" w:themeFill="accent3"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Arial"/>
          <w:sz w:val="21"/>
          <w:szCs w:val="21"/>
          <w:lang w:val="en-US"/>
        </w:rPr>
      </w:pPr>
    </w:p>
    <w:p w:rsidR="00FC374F" w:rsidRPr="000E6367" w:rsidRDefault="00FC374F" w:rsidP="000E6367">
      <w:pPr>
        <w:widowControl w:val="0"/>
        <w:shd w:val="clear" w:color="auto" w:fill="E1EFF4" w:themeFill="accent3"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Arial"/>
          <w:i/>
          <w:sz w:val="21"/>
          <w:szCs w:val="21"/>
          <w:lang w:val="en-US"/>
        </w:rPr>
      </w:pPr>
      <w:r w:rsidRPr="000E6367">
        <w:rPr>
          <w:rFonts w:asciiTheme="minorHAnsi" w:hAnsiTheme="minorHAnsi" w:cs="Arial"/>
          <w:i/>
          <w:sz w:val="21"/>
          <w:szCs w:val="21"/>
          <w:lang w:val="en-US"/>
        </w:rPr>
        <w:t>Occupational Requirements</w:t>
      </w:r>
    </w:p>
    <w:p w:rsidR="00FC374F" w:rsidRPr="000E6367" w:rsidRDefault="00FC374F" w:rsidP="000E6367">
      <w:pPr>
        <w:pStyle w:val="BList1"/>
        <w:numPr>
          <w:ilvl w:val="0"/>
          <w:numId w:val="29"/>
        </w:numPr>
        <w:shd w:val="clear" w:color="auto" w:fill="E1EFF4" w:themeFill="accent3" w:themeFillTint="33"/>
        <w:tabs>
          <w:tab w:val="left" w:pos="0"/>
        </w:tabs>
        <w:spacing w:before="0" w:line="240" w:lineRule="auto"/>
        <w:rPr>
          <w:rFonts w:asciiTheme="minorHAnsi" w:hAnsiTheme="minorHAnsi" w:cs="Arial"/>
          <w:color w:val="auto"/>
          <w:sz w:val="21"/>
          <w:szCs w:val="21"/>
        </w:rPr>
      </w:pPr>
      <w:r w:rsidRPr="000E6367">
        <w:rPr>
          <w:rFonts w:asciiTheme="minorHAnsi" w:hAnsiTheme="minorHAnsi" w:cs="Arial"/>
          <w:color w:val="auto"/>
          <w:sz w:val="21"/>
          <w:szCs w:val="21"/>
        </w:rPr>
        <w:t xml:space="preserve">Where the essential nature of the job calls for a man for reasons of physiology (excluding physical strength or stamina); or in dramatic performances (for example, a leading man in a film); or for authenticity (for example, the role of playing Othello). The OR of authenticity has been used to prevent a male applicant for a job on a ‘chat line’ that was advertised as ‘live </w:t>
      </w:r>
      <w:proofErr w:type="gramStart"/>
      <w:r w:rsidRPr="000E6367">
        <w:rPr>
          <w:rFonts w:asciiTheme="minorHAnsi" w:hAnsiTheme="minorHAnsi" w:cs="Arial"/>
          <w:color w:val="auto"/>
          <w:sz w:val="21"/>
          <w:szCs w:val="21"/>
        </w:rPr>
        <w:t>girls</w:t>
      </w:r>
      <w:r w:rsidRPr="000E6367">
        <w:rPr>
          <w:rFonts w:asciiTheme="minorHAnsi" w:eastAsia="Arial Unicode MS" w:hAnsiTheme="minorHAnsi" w:cs="Times New Roman"/>
          <w:color w:val="auto"/>
          <w:sz w:val="21"/>
          <w:szCs w:val="21"/>
        </w:rPr>
        <w:t> </w:t>
      </w:r>
      <w:r w:rsidRPr="000E6367">
        <w:rPr>
          <w:rFonts w:asciiTheme="minorHAnsi" w:hAnsiTheme="minorHAnsi" w:cs="Arial"/>
          <w:color w:val="auto"/>
          <w:sz w:val="21"/>
          <w:szCs w:val="21"/>
        </w:rPr>
        <w:t>.</w:t>
      </w:r>
      <w:proofErr w:type="gramEnd"/>
      <w:r w:rsidRPr="000E6367">
        <w:rPr>
          <w:rFonts w:asciiTheme="minorHAnsi" w:eastAsia="Arial Unicode MS" w:hAnsiTheme="minorHAnsi" w:cs="Times New Roman"/>
          <w:color w:val="auto"/>
          <w:sz w:val="21"/>
          <w:szCs w:val="21"/>
        </w:rPr>
        <w:t> </w:t>
      </w:r>
      <w:r w:rsidRPr="000E6367">
        <w:rPr>
          <w:rFonts w:asciiTheme="minorHAnsi" w:hAnsiTheme="minorHAnsi" w:cs="Arial"/>
          <w:color w:val="auto"/>
          <w:sz w:val="21"/>
          <w:szCs w:val="21"/>
        </w:rPr>
        <w:t>.</w:t>
      </w:r>
      <w:r w:rsidRPr="000E6367">
        <w:rPr>
          <w:rFonts w:asciiTheme="minorHAnsi" w:eastAsia="Arial Unicode MS" w:hAnsiTheme="minorHAnsi" w:cs="Times New Roman"/>
          <w:color w:val="auto"/>
          <w:sz w:val="21"/>
          <w:szCs w:val="21"/>
        </w:rPr>
        <w:t> </w:t>
      </w:r>
      <w:r w:rsidRPr="000E6367">
        <w:rPr>
          <w:rFonts w:asciiTheme="minorHAnsi" w:hAnsiTheme="minorHAnsi" w:cs="Arial"/>
          <w:color w:val="auto"/>
          <w:sz w:val="21"/>
          <w:szCs w:val="21"/>
        </w:rPr>
        <w:t>.</w:t>
      </w:r>
      <w:r w:rsidRPr="000E6367">
        <w:rPr>
          <w:rFonts w:asciiTheme="minorHAnsi" w:eastAsia="Arial Unicode MS" w:hAnsiTheme="minorHAnsi" w:cs="Times New Roman"/>
          <w:color w:val="auto"/>
          <w:sz w:val="21"/>
          <w:szCs w:val="21"/>
        </w:rPr>
        <w:t> </w:t>
      </w:r>
      <w:r w:rsidRPr="000E6367">
        <w:rPr>
          <w:rFonts w:asciiTheme="minorHAnsi" w:hAnsiTheme="minorHAnsi" w:cs="Arial"/>
          <w:color w:val="auto"/>
          <w:sz w:val="21"/>
          <w:szCs w:val="21"/>
        </w:rPr>
        <w:t>1–2-1 chat’. The nature of the employment was restricted to female applicants.</w:t>
      </w:r>
    </w:p>
    <w:p w:rsidR="00FC374F" w:rsidRPr="000E6367" w:rsidRDefault="00FC374F" w:rsidP="000E6367">
      <w:pPr>
        <w:pStyle w:val="BList"/>
        <w:numPr>
          <w:ilvl w:val="0"/>
          <w:numId w:val="29"/>
        </w:numPr>
        <w:shd w:val="clear" w:color="auto" w:fill="E1EFF4" w:themeFill="accent3" w:themeFillTint="33"/>
        <w:tabs>
          <w:tab w:val="left" w:pos="330"/>
        </w:tabs>
        <w:spacing w:before="0" w:line="240" w:lineRule="auto"/>
        <w:rPr>
          <w:rFonts w:asciiTheme="minorHAnsi" w:hAnsiTheme="minorHAnsi" w:cs="Arial"/>
          <w:color w:val="auto"/>
          <w:sz w:val="21"/>
          <w:szCs w:val="21"/>
        </w:rPr>
      </w:pPr>
      <w:r w:rsidRPr="000E6367">
        <w:rPr>
          <w:rFonts w:asciiTheme="minorHAnsi" w:hAnsiTheme="minorHAnsi" w:cs="Arial"/>
          <w:color w:val="auto"/>
          <w:sz w:val="21"/>
          <w:szCs w:val="21"/>
        </w:rPr>
        <w:t xml:space="preserve">The holder of the job provides individuals with personal services promoting their welfare or education (or similar services) that can be most effectively provided by (for example) a man; or of a person of a particular race. In </w:t>
      </w:r>
      <w:r w:rsidRPr="000E6367">
        <w:rPr>
          <w:rStyle w:val="italic"/>
          <w:rFonts w:asciiTheme="minorHAnsi" w:hAnsiTheme="minorHAnsi" w:cs="Arial"/>
          <w:color w:val="auto"/>
          <w:sz w:val="21"/>
          <w:szCs w:val="21"/>
        </w:rPr>
        <w:t>Tottenham Green Under Fives Centre v Marshall (No. 2)</w:t>
      </w:r>
      <w:r w:rsidRPr="000E6367">
        <w:rPr>
          <w:rFonts w:asciiTheme="minorHAnsi" w:hAnsiTheme="minorHAnsi" w:cs="Arial"/>
          <w:color w:val="auto"/>
          <w:sz w:val="21"/>
          <w:szCs w:val="21"/>
        </w:rPr>
        <w:t xml:space="preserve"> the case involved a day care centre where 84 per cent of the children at the centre were of Afro-Caribbean decent. The previous nursery worker (who was of Afro-Caribbean decent) left the employment and it was considered by the Centre’s committee to appoint a replacement of the same ethnic origin. Mr Marshall (a white man) applied for the position and when it was discovered that he was not of the required ethnicity, his application was rejected. It was held by the EAT that this requirement was included under RRA 1976 s. 5(2)(d) (the previous applicable legislation) as the ability to read and speak in dialect was a OR.</w:t>
      </w:r>
    </w:p>
    <w:p w:rsidR="00FC374F" w:rsidRPr="000E6367" w:rsidRDefault="00FC374F" w:rsidP="000E6367">
      <w:pPr>
        <w:pStyle w:val="BList"/>
        <w:shd w:val="clear" w:color="auto" w:fill="E1EFF4" w:themeFill="accent3" w:themeFillTint="33"/>
        <w:tabs>
          <w:tab w:val="left" w:pos="330"/>
        </w:tabs>
        <w:spacing w:before="0" w:line="240" w:lineRule="auto"/>
        <w:ind w:hanging="310"/>
        <w:rPr>
          <w:rFonts w:asciiTheme="minorHAnsi" w:hAnsiTheme="minorHAnsi" w:cs="Arial"/>
          <w:color w:val="auto"/>
          <w:sz w:val="21"/>
          <w:szCs w:val="21"/>
        </w:rPr>
      </w:pPr>
    </w:p>
    <w:p w:rsidR="00FC374F" w:rsidRPr="000E6367" w:rsidRDefault="00FC374F" w:rsidP="000E6367">
      <w:pPr>
        <w:pStyle w:val="Body1"/>
        <w:shd w:val="clear" w:color="auto" w:fill="E1EFF4" w:themeFill="accent3" w:themeFillTint="33"/>
        <w:jc w:val="both"/>
        <w:rPr>
          <w:rFonts w:asciiTheme="minorHAnsi" w:hAnsiTheme="minorHAnsi" w:cs="Arial"/>
          <w:i/>
          <w:color w:val="auto"/>
          <w:sz w:val="21"/>
          <w:szCs w:val="21"/>
          <w:lang w:val="en-GB"/>
        </w:rPr>
      </w:pPr>
      <w:r w:rsidRPr="000E6367">
        <w:rPr>
          <w:rFonts w:asciiTheme="minorHAnsi" w:hAnsiTheme="minorHAnsi" w:cs="Arial"/>
          <w:i/>
          <w:color w:val="auto"/>
          <w:sz w:val="21"/>
          <w:szCs w:val="21"/>
          <w:lang w:val="en-GB"/>
        </w:rPr>
        <w:t xml:space="preserve">Indirect Discrimination </w:t>
      </w:r>
    </w:p>
    <w:p w:rsidR="00FC374F" w:rsidRPr="000E6367" w:rsidRDefault="00FC374F" w:rsidP="000E6367">
      <w:pPr>
        <w:pStyle w:val="Body1"/>
        <w:numPr>
          <w:ilvl w:val="0"/>
          <w:numId w:val="30"/>
        </w:numPr>
        <w:shd w:val="clear" w:color="auto" w:fill="E1EFF4" w:themeFill="accent3" w:themeFillTint="33"/>
        <w:jc w:val="both"/>
        <w:rPr>
          <w:rFonts w:asciiTheme="minorHAnsi" w:hAnsiTheme="minorHAnsi" w:cs="Arial"/>
          <w:color w:val="auto"/>
          <w:sz w:val="21"/>
          <w:szCs w:val="21"/>
          <w:lang w:val="en-GB"/>
        </w:rPr>
      </w:pPr>
      <w:r w:rsidRPr="000E6367">
        <w:rPr>
          <w:rFonts w:asciiTheme="minorHAnsi" w:hAnsiTheme="minorHAnsi" w:cs="Arial"/>
          <w:color w:val="auto"/>
          <w:sz w:val="21"/>
          <w:szCs w:val="21"/>
          <w:lang w:val="en-GB"/>
        </w:rPr>
        <w:t xml:space="preserve">Following enactment of the EA 2010, there is a common definition of what will amount to indirect discrimination. Indirect discrimination is a seemingly neutral provision, criterion or practice that is applied to everyone but it particularly affects people who share a protected characteristic and it puts them (or would put them) at a particular disadvantage. </w:t>
      </w:r>
      <w:r w:rsidRPr="000E6367">
        <w:rPr>
          <w:rFonts w:asciiTheme="minorHAnsi" w:hAnsiTheme="minorHAnsi" w:cs="Arial"/>
          <w:color w:val="auto"/>
          <w:sz w:val="21"/>
          <w:szCs w:val="21"/>
        </w:rPr>
        <w:t>A simplistic example of indirect effect is if a university, in recruiting lecturers, stated that the applicants had to be 6ft tall or over. This criterion has no discriminatory element as it is applied to all applicants. However, the reality is that a greater proportion of men than women can comply with it. Hence it may be discriminatory unless the employer can objectively justify its inclusion as a legitimate aim.</w:t>
      </w:r>
    </w:p>
    <w:p w:rsidR="00FC374F" w:rsidRPr="000E6367" w:rsidRDefault="00FC374F" w:rsidP="000E6367">
      <w:pPr>
        <w:pStyle w:val="Body1"/>
        <w:numPr>
          <w:ilvl w:val="0"/>
          <w:numId w:val="30"/>
        </w:numPr>
        <w:shd w:val="clear" w:color="auto" w:fill="E1EFF4" w:themeFill="accent3" w:themeFillTint="33"/>
        <w:jc w:val="both"/>
        <w:rPr>
          <w:rFonts w:asciiTheme="minorHAnsi" w:hAnsiTheme="minorHAnsi" w:cs="Arial"/>
          <w:color w:val="auto"/>
          <w:sz w:val="21"/>
          <w:szCs w:val="21"/>
          <w:lang w:val="en-GB"/>
        </w:rPr>
      </w:pPr>
      <w:r w:rsidRPr="000E6367">
        <w:rPr>
          <w:rFonts w:asciiTheme="minorHAnsi" w:hAnsiTheme="minorHAnsi" w:cs="Arial"/>
          <w:color w:val="auto"/>
          <w:sz w:val="21"/>
          <w:szCs w:val="21"/>
          <w:lang w:val="en-GB"/>
        </w:rPr>
        <w:lastRenderedPageBreak/>
        <w:t>Indirect discrimination may be justified if the measure is ‘a proportionate means of achieving a legitimate aim’ (s. 19).</w:t>
      </w:r>
    </w:p>
    <w:p w:rsidR="00FC374F" w:rsidRPr="000E6367" w:rsidRDefault="00FC374F" w:rsidP="000E6367">
      <w:pPr>
        <w:pStyle w:val="Body1"/>
        <w:shd w:val="clear" w:color="auto" w:fill="E1EFF4" w:themeFill="accent3" w:themeFillTint="33"/>
        <w:jc w:val="both"/>
        <w:rPr>
          <w:rFonts w:asciiTheme="minorHAnsi" w:hAnsiTheme="minorHAnsi" w:cs="Arial"/>
          <w:color w:val="auto"/>
          <w:sz w:val="21"/>
          <w:szCs w:val="21"/>
          <w:lang w:val="en-GB"/>
        </w:rPr>
      </w:pPr>
    </w:p>
    <w:p w:rsidR="00FC374F" w:rsidRPr="000E6367" w:rsidRDefault="00FC374F" w:rsidP="000E6367">
      <w:pPr>
        <w:pStyle w:val="Body1"/>
        <w:shd w:val="clear" w:color="auto" w:fill="E1EFF4" w:themeFill="accent3" w:themeFillTint="33"/>
        <w:jc w:val="both"/>
        <w:rPr>
          <w:rFonts w:asciiTheme="minorHAnsi" w:hAnsiTheme="minorHAnsi" w:cs="Arial"/>
          <w:i/>
          <w:color w:val="auto"/>
          <w:sz w:val="21"/>
          <w:szCs w:val="21"/>
          <w:lang w:val="en-GB"/>
        </w:rPr>
      </w:pPr>
      <w:r w:rsidRPr="000E6367">
        <w:rPr>
          <w:rFonts w:asciiTheme="minorHAnsi" w:hAnsiTheme="minorHAnsi" w:cs="Arial"/>
          <w:i/>
          <w:color w:val="auto"/>
          <w:sz w:val="21"/>
          <w:szCs w:val="21"/>
          <w:lang w:val="en-GB"/>
        </w:rPr>
        <w:t>The protected characteristics</w:t>
      </w:r>
    </w:p>
    <w:p w:rsidR="00FC374F" w:rsidRPr="000E6367" w:rsidRDefault="00FC374F" w:rsidP="000E6367">
      <w:pPr>
        <w:pStyle w:val="Body1"/>
        <w:numPr>
          <w:ilvl w:val="0"/>
          <w:numId w:val="31"/>
        </w:numPr>
        <w:shd w:val="clear" w:color="auto" w:fill="E1EFF4" w:themeFill="accent3" w:themeFillTint="33"/>
        <w:jc w:val="both"/>
        <w:rPr>
          <w:rFonts w:asciiTheme="minorHAnsi" w:hAnsiTheme="minorHAnsi" w:cs="Arial"/>
          <w:color w:val="auto"/>
          <w:sz w:val="21"/>
          <w:szCs w:val="21"/>
          <w:lang w:val="en-GB"/>
        </w:rPr>
      </w:pPr>
      <w:r w:rsidRPr="000E6367">
        <w:rPr>
          <w:rFonts w:asciiTheme="minorHAnsi" w:hAnsiTheme="minorHAnsi" w:cs="Arial"/>
          <w:color w:val="auto"/>
          <w:sz w:val="21"/>
          <w:szCs w:val="21"/>
          <w:lang w:val="en-GB"/>
        </w:rPr>
        <w:t xml:space="preserve">Age; Race; Religion and belief; Sex; Sexual orientation; and Marriage and civil partnership remain covered under the EA 2010. </w:t>
      </w:r>
    </w:p>
    <w:p w:rsidR="00FC374F" w:rsidRPr="000E6367" w:rsidRDefault="00FC374F" w:rsidP="000E6367">
      <w:pPr>
        <w:pStyle w:val="Body1"/>
        <w:numPr>
          <w:ilvl w:val="0"/>
          <w:numId w:val="31"/>
        </w:numPr>
        <w:shd w:val="clear" w:color="auto" w:fill="E1EFF4" w:themeFill="accent3" w:themeFillTint="33"/>
        <w:jc w:val="both"/>
        <w:rPr>
          <w:rFonts w:asciiTheme="minorHAnsi" w:hAnsiTheme="minorHAnsi" w:cs="Arial"/>
          <w:color w:val="auto"/>
          <w:sz w:val="21"/>
          <w:szCs w:val="21"/>
          <w:lang w:val="en-GB"/>
        </w:rPr>
      </w:pPr>
      <w:r w:rsidRPr="000E6367">
        <w:rPr>
          <w:rFonts w:asciiTheme="minorHAnsi" w:hAnsiTheme="minorHAnsi" w:cs="Arial"/>
          <w:color w:val="auto"/>
          <w:sz w:val="21"/>
          <w:szCs w:val="21"/>
          <w:lang w:val="en-GB"/>
        </w:rPr>
        <w:t xml:space="preserve">Disability; and Gender reassignment are now covered as protected characteristics. </w:t>
      </w:r>
    </w:p>
    <w:p w:rsidR="00FC374F" w:rsidRPr="000E6367" w:rsidRDefault="00FC374F" w:rsidP="000E6367">
      <w:pPr>
        <w:pStyle w:val="Body1"/>
        <w:numPr>
          <w:ilvl w:val="0"/>
          <w:numId w:val="31"/>
        </w:numPr>
        <w:shd w:val="clear" w:color="auto" w:fill="E1EFF4" w:themeFill="accent3" w:themeFillTint="33"/>
        <w:jc w:val="both"/>
        <w:rPr>
          <w:rFonts w:asciiTheme="minorHAnsi" w:hAnsiTheme="minorHAnsi" w:cs="Arial"/>
          <w:color w:val="auto"/>
          <w:sz w:val="21"/>
          <w:szCs w:val="21"/>
          <w:lang w:val="en-GB"/>
        </w:rPr>
      </w:pPr>
      <w:r w:rsidRPr="000E6367">
        <w:rPr>
          <w:rFonts w:asciiTheme="minorHAnsi" w:hAnsiTheme="minorHAnsi" w:cs="Arial"/>
          <w:color w:val="auto"/>
          <w:sz w:val="21"/>
          <w:szCs w:val="21"/>
          <w:lang w:val="en-GB"/>
        </w:rPr>
        <w:t>The protected characteristics of Marriage and civil partnership; and Pregnancy and maternity are NOT covered (although in pregnancy and maternity indirect sex discrimination may still apply).</w:t>
      </w:r>
    </w:p>
    <w:p w:rsidR="00FC374F" w:rsidRPr="000E6367" w:rsidRDefault="00FC374F" w:rsidP="000E6367">
      <w:pPr>
        <w:pStyle w:val="Body1"/>
        <w:shd w:val="clear" w:color="auto" w:fill="E1EFF4" w:themeFill="accent3" w:themeFillTint="33"/>
        <w:jc w:val="both"/>
        <w:rPr>
          <w:rFonts w:asciiTheme="minorHAnsi" w:hAnsiTheme="minorHAnsi" w:cs="Arial"/>
          <w:color w:val="auto"/>
          <w:sz w:val="21"/>
          <w:szCs w:val="21"/>
          <w:lang w:val="en-GB"/>
        </w:rPr>
      </w:pPr>
    </w:p>
    <w:p w:rsidR="00FC374F" w:rsidRPr="000E6367" w:rsidRDefault="00FC374F" w:rsidP="000E6367">
      <w:pPr>
        <w:pStyle w:val="Body1"/>
        <w:shd w:val="clear" w:color="auto" w:fill="E1EFF4" w:themeFill="accent3" w:themeFillTint="33"/>
        <w:jc w:val="both"/>
        <w:rPr>
          <w:rFonts w:asciiTheme="minorHAnsi" w:hAnsiTheme="minorHAnsi" w:cs="Arial"/>
          <w:i/>
          <w:color w:val="auto"/>
          <w:sz w:val="21"/>
          <w:szCs w:val="21"/>
          <w:lang w:val="en-GB"/>
        </w:rPr>
      </w:pPr>
      <w:r w:rsidRPr="000E6367">
        <w:rPr>
          <w:rFonts w:asciiTheme="minorHAnsi" w:hAnsiTheme="minorHAnsi" w:cs="Arial"/>
          <w:i/>
          <w:color w:val="auto"/>
          <w:sz w:val="21"/>
          <w:szCs w:val="21"/>
          <w:lang w:val="en-GB"/>
        </w:rPr>
        <w:t>Harassment (and by third parties)</w:t>
      </w:r>
    </w:p>
    <w:p w:rsidR="00FC374F" w:rsidRPr="000E6367" w:rsidRDefault="00FC374F" w:rsidP="000E6367">
      <w:pPr>
        <w:pStyle w:val="Body1"/>
        <w:numPr>
          <w:ilvl w:val="0"/>
          <w:numId w:val="32"/>
        </w:numPr>
        <w:shd w:val="clear" w:color="auto" w:fill="E1EFF4" w:themeFill="accent3" w:themeFillTint="33"/>
        <w:ind w:left="360"/>
        <w:jc w:val="both"/>
        <w:rPr>
          <w:rFonts w:asciiTheme="minorHAnsi" w:hAnsiTheme="minorHAnsi" w:cs="Arial"/>
          <w:color w:val="auto"/>
          <w:sz w:val="21"/>
          <w:szCs w:val="21"/>
          <w:lang w:val="en-GB"/>
        </w:rPr>
      </w:pPr>
      <w:r w:rsidRPr="000E6367">
        <w:rPr>
          <w:rFonts w:asciiTheme="minorHAnsi" w:hAnsiTheme="minorHAnsi" w:cs="Arial"/>
          <w:color w:val="auto"/>
          <w:sz w:val="21"/>
          <w:szCs w:val="21"/>
          <w:lang w:val="en-GB"/>
        </w:rPr>
        <w:t>The types of harassment covered by s. 26 include:</w:t>
      </w:r>
    </w:p>
    <w:p w:rsidR="00FC374F" w:rsidRPr="000E6367" w:rsidRDefault="00FC374F" w:rsidP="000E6367">
      <w:pPr>
        <w:pStyle w:val="Body1"/>
        <w:shd w:val="clear" w:color="auto" w:fill="E1EFF4" w:themeFill="accent3" w:themeFillTint="33"/>
        <w:jc w:val="both"/>
        <w:rPr>
          <w:rFonts w:asciiTheme="minorHAnsi" w:hAnsiTheme="minorHAnsi" w:cs="Arial"/>
          <w:color w:val="auto"/>
          <w:sz w:val="21"/>
          <w:szCs w:val="21"/>
          <w:lang w:val="en-GB"/>
        </w:rPr>
      </w:pPr>
    </w:p>
    <w:p w:rsidR="00FC374F" w:rsidRPr="000E6367" w:rsidRDefault="00FC374F" w:rsidP="000E6367">
      <w:pPr>
        <w:pStyle w:val="Body1"/>
        <w:numPr>
          <w:ilvl w:val="0"/>
          <w:numId w:val="33"/>
        </w:numPr>
        <w:shd w:val="clear" w:color="auto" w:fill="E1EFF4" w:themeFill="accent3" w:themeFillTint="33"/>
        <w:ind w:left="720"/>
        <w:jc w:val="both"/>
        <w:outlineLvl w:val="9"/>
        <w:rPr>
          <w:rFonts w:asciiTheme="minorHAnsi" w:hAnsiTheme="minorHAnsi" w:cs="Arial"/>
          <w:color w:val="auto"/>
          <w:sz w:val="21"/>
          <w:szCs w:val="21"/>
          <w:lang w:val="en-GB"/>
        </w:rPr>
      </w:pPr>
      <w:r w:rsidRPr="000E6367">
        <w:rPr>
          <w:rFonts w:asciiTheme="minorHAnsi" w:hAnsiTheme="minorHAnsi" w:cs="Arial"/>
          <w:color w:val="auto"/>
          <w:sz w:val="21"/>
          <w:szCs w:val="21"/>
          <w:lang w:val="en-GB"/>
        </w:rPr>
        <w:t>Harassment related to a person of a relevant protected characteristic;</w:t>
      </w:r>
    </w:p>
    <w:p w:rsidR="00FC374F" w:rsidRPr="000E6367" w:rsidRDefault="00FC374F" w:rsidP="000E6367">
      <w:pPr>
        <w:pStyle w:val="Body1"/>
        <w:numPr>
          <w:ilvl w:val="0"/>
          <w:numId w:val="33"/>
        </w:numPr>
        <w:shd w:val="clear" w:color="auto" w:fill="E1EFF4" w:themeFill="accent3" w:themeFillTint="33"/>
        <w:ind w:left="720"/>
        <w:jc w:val="both"/>
        <w:outlineLvl w:val="9"/>
        <w:rPr>
          <w:rFonts w:asciiTheme="minorHAnsi" w:hAnsiTheme="minorHAnsi" w:cs="Arial"/>
          <w:color w:val="auto"/>
          <w:sz w:val="21"/>
          <w:szCs w:val="21"/>
          <w:lang w:val="en-GB"/>
        </w:rPr>
      </w:pPr>
      <w:r w:rsidRPr="000E6367">
        <w:rPr>
          <w:rFonts w:asciiTheme="minorHAnsi" w:hAnsiTheme="minorHAnsi" w:cs="Arial"/>
          <w:color w:val="auto"/>
          <w:sz w:val="21"/>
          <w:szCs w:val="21"/>
          <w:lang w:val="en-GB"/>
        </w:rPr>
        <w:t>Sexual harassment; and</w:t>
      </w:r>
    </w:p>
    <w:p w:rsidR="00FC374F" w:rsidRPr="000E6367" w:rsidRDefault="00FC374F" w:rsidP="000E6367">
      <w:pPr>
        <w:pStyle w:val="Body1"/>
        <w:numPr>
          <w:ilvl w:val="0"/>
          <w:numId w:val="33"/>
        </w:numPr>
        <w:shd w:val="clear" w:color="auto" w:fill="E1EFF4" w:themeFill="accent3" w:themeFillTint="33"/>
        <w:ind w:left="720"/>
        <w:jc w:val="both"/>
        <w:outlineLvl w:val="9"/>
        <w:rPr>
          <w:rFonts w:asciiTheme="minorHAnsi" w:hAnsiTheme="minorHAnsi" w:cs="Arial"/>
          <w:color w:val="auto"/>
          <w:sz w:val="21"/>
          <w:szCs w:val="21"/>
          <w:lang w:val="en-GB"/>
        </w:rPr>
      </w:pPr>
      <w:r w:rsidRPr="000E6367">
        <w:rPr>
          <w:rFonts w:asciiTheme="minorHAnsi" w:hAnsiTheme="minorHAnsi" w:cs="Arial"/>
          <w:color w:val="auto"/>
          <w:sz w:val="21"/>
          <w:szCs w:val="21"/>
          <w:lang w:val="en-GB"/>
        </w:rPr>
        <w:t>Less favourable treatment of a worker because of the sexual harassment or harassment related to sex or gender reassignment.</w:t>
      </w:r>
    </w:p>
    <w:p w:rsidR="0077556B" w:rsidRPr="000E6367" w:rsidRDefault="0077556B" w:rsidP="000E6367">
      <w:pPr>
        <w:pStyle w:val="Body1"/>
        <w:shd w:val="clear" w:color="auto" w:fill="E1EFF4" w:themeFill="accent3" w:themeFillTint="33"/>
        <w:jc w:val="both"/>
        <w:rPr>
          <w:rFonts w:asciiTheme="minorHAnsi" w:hAnsiTheme="minorHAnsi" w:cs="Arial"/>
          <w:color w:val="auto"/>
          <w:sz w:val="21"/>
          <w:szCs w:val="21"/>
          <w:lang w:val="en-GB"/>
        </w:rPr>
      </w:pPr>
    </w:p>
    <w:p w:rsidR="00FC374F" w:rsidRPr="000E6367" w:rsidRDefault="00FC374F" w:rsidP="000E6367">
      <w:pPr>
        <w:pStyle w:val="TextInd"/>
        <w:widowControl/>
        <w:numPr>
          <w:ilvl w:val="0"/>
          <w:numId w:val="32"/>
        </w:numPr>
        <w:shd w:val="clear" w:color="auto" w:fill="E1EFF4" w:themeFill="accent3" w:themeFillTint="33"/>
        <w:spacing w:line="240" w:lineRule="auto"/>
        <w:ind w:left="360"/>
        <w:rPr>
          <w:rFonts w:asciiTheme="minorHAnsi" w:hAnsiTheme="minorHAnsi" w:cs="Arial"/>
          <w:color w:val="auto"/>
          <w:sz w:val="21"/>
          <w:szCs w:val="21"/>
        </w:rPr>
      </w:pPr>
      <w:r w:rsidRPr="000E6367">
        <w:rPr>
          <w:rFonts w:asciiTheme="minorHAnsi" w:hAnsiTheme="minorHAnsi" w:cs="Arial"/>
          <w:color w:val="auto"/>
          <w:sz w:val="21"/>
          <w:szCs w:val="21"/>
        </w:rPr>
        <w:t>Harassment continues to be ‘unwanted conduct’ related to a protected characteristic, which has the purpose or effect of violating a person’s dignity or creating an intimidating, hostile, degrading, humiliating or offensive environment. The right gives employees the power to complain of offensive behaviour, even if not directed at them, and complainants also are not required to personally possess the protected characteristic. Employees are further protected from harassment due to association or perception (s. 26). The harassment may involve the harasser performing actions that gradually lead to a complaint, but if the action is sufficiently serious, a one-off act may enable a claim of harassment to be made.</w:t>
      </w:r>
    </w:p>
    <w:p w:rsidR="00FC374F" w:rsidRPr="000E6367" w:rsidRDefault="00FC374F" w:rsidP="000E6367">
      <w:pPr>
        <w:pStyle w:val="Body1"/>
        <w:numPr>
          <w:ilvl w:val="0"/>
          <w:numId w:val="32"/>
        </w:numPr>
        <w:shd w:val="clear" w:color="auto" w:fill="E1EFF4" w:themeFill="accent3" w:themeFillTint="33"/>
        <w:ind w:left="360"/>
        <w:jc w:val="both"/>
        <w:rPr>
          <w:rFonts w:asciiTheme="minorHAnsi" w:hAnsiTheme="minorHAnsi" w:cs="Arial"/>
          <w:color w:val="auto"/>
          <w:sz w:val="21"/>
          <w:szCs w:val="21"/>
          <w:lang w:val="en-GB"/>
        </w:rPr>
      </w:pPr>
      <w:r w:rsidRPr="000E6367">
        <w:rPr>
          <w:rFonts w:asciiTheme="minorHAnsi" w:hAnsiTheme="minorHAnsi" w:cs="Arial"/>
          <w:color w:val="auto"/>
          <w:sz w:val="21"/>
          <w:szCs w:val="21"/>
        </w:rPr>
        <w:t>The words ‘</w:t>
      </w:r>
      <w:r w:rsidRPr="000E6367">
        <w:rPr>
          <w:rFonts w:asciiTheme="minorHAnsi" w:hAnsiTheme="minorHAnsi" w:cs="Arial"/>
          <w:b/>
          <w:color w:val="auto"/>
          <w:sz w:val="21"/>
          <w:szCs w:val="21"/>
        </w:rPr>
        <w:t>purpose or effect’</w:t>
      </w:r>
      <w:r w:rsidRPr="000E6367">
        <w:rPr>
          <w:rFonts w:asciiTheme="minorHAnsi" w:hAnsiTheme="minorHAnsi" w:cs="Arial"/>
          <w:color w:val="auto"/>
          <w:sz w:val="21"/>
          <w:szCs w:val="21"/>
        </w:rPr>
        <w:t xml:space="preserve"> are important as they enable a claim for harassment even where the harasser did not intend for this to be the effect of </w:t>
      </w:r>
      <w:r w:rsidR="00A553F8" w:rsidRPr="000E6367">
        <w:rPr>
          <w:rFonts w:asciiTheme="minorHAnsi" w:hAnsiTheme="minorHAnsi" w:cs="Arial"/>
          <w:color w:val="auto"/>
          <w:sz w:val="21"/>
          <w:szCs w:val="21"/>
        </w:rPr>
        <w:t>their</w:t>
      </w:r>
      <w:r w:rsidRPr="000E6367">
        <w:rPr>
          <w:rFonts w:asciiTheme="minorHAnsi" w:hAnsiTheme="minorHAnsi" w:cs="Arial"/>
          <w:color w:val="auto"/>
          <w:sz w:val="21"/>
          <w:szCs w:val="21"/>
        </w:rPr>
        <w:t xml:space="preserve"> actions. For example, male workers may be downloading an image of a naked woman.</w:t>
      </w:r>
    </w:p>
    <w:p w:rsidR="00FC374F" w:rsidRPr="000E6367" w:rsidRDefault="00FC374F" w:rsidP="000E6367">
      <w:pPr>
        <w:pStyle w:val="Body1"/>
        <w:numPr>
          <w:ilvl w:val="0"/>
          <w:numId w:val="32"/>
        </w:numPr>
        <w:shd w:val="clear" w:color="auto" w:fill="E1EFF4" w:themeFill="accent3" w:themeFillTint="33"/>
        <w:ind w:left="360"/>
        <w:jc w:val="both"/>
        <w:rPr>
          <w:rFonts w:asciiTheme="minorHAnsi" w:hAnsiTheme="minorHAnsi" w:cs="Arial"/>
          <w:color w:val="auto"/>
          <w:sz w:val="21"/>
          <w:szCs w:val="21"/>
          <w:lang w:val="en-GB"/>
        </w:rPr>
      </w:pPr>
      <w:r w:rsidRPr="000E6367">
        <w:rPr>
          <w:rFonts w:asciiTheme="minorHAnsi" w:hAnsiTheme="minorHAnsi" w:cs="Arial"/>
          <w:color w:val="auto"/>
          <w:sz w:val="21"/>
          <w:szCs w:val="21"/>
          <w:lang w:val="en-GB"/>
        </w:rPr>
        <w:t xml:space="preserve">Harassment may also occur through the action of third parties: This will be particularly a concern for employers as it will apply to acts of harassment by customers / clients. </w:t>
      </w:r>
    </w:p>
    <w:p w:rsidR="00FC374F" w:rsidRPr="000E6367" w:rsidRDefault="00FC374F" w:rsidP="000E6367">
      <w:pPr>
        <w:pStyle w:val="Body1"/>
        <w:numPr>
          <w:ilvl w:val="0"/>
          <w:numId w:val="32"/>
        </w:numPr>
        <w:shd w:val="clear" w:color="auto" w:fill="E1EFF4" w:themeFill="accent3" w:themeFillTint="33"/>
        <w:ind w:left="360"/>
        <w:jc w:val="both"/>
        <w:rPr>
          <w:rFonts w:asciiTheme="minorHAnsi" w:hAnsiTheme="minorHAnsi" w:cs="Arial"/>
          <w:color w:val="auto"/>
          <w:sz w:val="21"/>
          <w:szCs w:val="21"/>
          <w:lang w:val="en-GB"/>
        </w:rPr>
      </w:pPr>
      <w:r w:rsidRPr="000E6367">
        <w:rPr>
          <w:rFonts w:asciiTheme="minorHAnsi" w:hAnsiTheme="minorHAnsi" w:cs="Arial"/>
          <w:color w:val="auto"/>
          <w:sz w:val="21"/>
          <w:szCs w:val="21"/>
          <w:lang w:val="en-GB"/>
        </w:rPr>
        <w:t>There is no need for the claimant to establish a comparator in harassment cases.</w:t>
      </w:r>
    </w:p>
    <w:p w:rsidR="00FC374F" w:rsidRPr="000E6367" w:rsidRDefault="00FC374F" w:rsidP="000E6367">
      <w:pPr>
        <w:pStyle w:val="Body1"/>
        <w:shd w:val="clear" w:color="auto" w:fill="E1EFF4" w:themeFill="accent3" w:themeFillTint="33"/>
        <w:jc w:val="both"/>
        <w:rPr>
          <w:rFonts w:asciiTheme="minorHAnsi" w:hAnsiTheme="minorHAnsi" w:cs="Arial"/>
          <w:color w:val="auto"/>
          <w:sz w:val="21"/>
          <w:szCs w:val="21"/>
          <w:lang w:val="en-GB"/>
        </w:rPr>
      </w:pPr>
    </w:p>
    <w:p w:rsidR="00FC374F" w:rsidRPr="000E6367" w:rsidRDefault="00FC374F" w:rsidP="000E6367">
      <w:pPr>
        <w:pStyle w:val="Body1"/>
        <w:shd w:val="clear" w:color="auto" w:fill="E1EFF4" w:themeFill="accent3" w:themeFillTint="33"/>
        <w:jc w:val="both"/>
        <w:rPr>
          <w:rFonts w:asciiTheme="minorHAnsi" w:hAnsiTheme="minorHAnsi" w:cs="Arial"/>
          <w:i/>
          <w:color w:val="auto"/>
          <w:sz w:val="21"/>
          <w:szCs w:val="21"/>
          <w:lang w:val="en-GB"/>
        </w:rPr>
      </w:pPr>
      <w:r w:rsidRPr="000E6367">
        <w:rPr>
          <w:rFonts w:asciiTheme="minorHAnsi" w:hAnsiTheme="minorHAnsi" w:cs="Arial"/>
          <w:i/>
          <w:color w:val="auto"/>
          <w:sz w:val="21"/>
          <w:szCs w:val="21"/>
          <w:lang w:val="en-GB"/>
        </w:rPr>
        <w:t>The protected characteristics</w:t>
      </w:r>
    </w:p>
    <w:p w:rsidR="00FC374F" w:rsidRPr="000E6367" w:rsidRDefault="00FC374F" w:rsidP="000E6367">
      <w:pPr>
        <w:pStyle w:val="Body1"/>
        <w:numPr>
          <w:ilvl w:val="0"/>
          <w:numId w:val="35"/>
        </w:numPr>
        <w:shd w:val="clear" w:color="auto" w:fill="E1EFF4" w:themeFill="accent3" w:themeFillTint="33"/>
        <w:jc w:val="both"/>
        <w:rPr>
          <w:rFonts w:asciiTheme="minorHAnsi" w:hAnsiTheme="minorHAnsi" w:cs="Arial"/>
          <w:color w:val="auto"/>
          <w:sz w:val="21"/>
          <w:szCs w:val="21"/>
          <w:lang w:val="en-GB"/>
        </w:rPr>
      </w:pPr>
      <w:r w:rsidRPr="000E6367">
        <w:rPr>
          <w:rFonts w:asciiTheme="minorHAnsi" w:hAnsiTheme="minorHAnsi" w:cs="Arial"/>
          <w:color w:val="auto"/>
          <w:sz w:val="21"/>
          <w:szCs w:val="21"/>
          <w:lang w:val="en-GB"/>
        </w:rPr>
        <w:t xml:space="preserve">The protected characteristic of Sex remains covered by the EA 2010. </w:t>
      </w:r>
    </w:p>
    <w:p w:rsidR="00FC374F" w:rsidRPr="000E6367" w:rsidRDefault="00FC374F" w:rsidP="000E6367">
      <w:pPr>
        <w:pStyle w:val="Body1"/>
        <w:numPr>
          <w:ilvl w:val="0"/>
          <w:numId w:val="35"/>
        </w:numPr>
        <w:shd w:val="clear" w:color="auto" w:fill="E1EFF4" w:themeFill="accent3" w:themeFillTint="33"/>
        <w:jc w:val="both"/>
        <w:rPr>
          <w:rFonts w:asciiTheme="minorHAnsi" w:hAnsiTheme="minorHAnsi" w:cs="Arial"/>
          <w:color w:val="auto"/>
          <w:sz w:val="21"/>
          <w:szCs w:val="21"/>
          <w:lang w:val="en-GB"/>
        </w:rPr>
      </w:pPr>
      <w:r w:rsidRPr="000E6367">
        <w:rPr>
          <w:rFonts w:asciiTheme="minorHAnsi" w:hAnsiTheme="minorHAnsi" w:cs="Arial"/>
          <w:color w:val="auto"/>
          <w:sz w:val="21"/>
          <w:szCs w:val="21"/>
          <w:lang w:val="en-GB"/>
        </w:rPr>
        <w:t>The protected characteristics of Age; Disability; Gender reassignment; Race; Religion or belief; and Sexual orientation were already covered through existing legislation (or are newly covered by the introduction of ‘third party harassment’) which is now subject to change through the EA 2010.</w:t>
      </w:r>
    </w:p>
    <w:p w:rsidR="00FC374F" w:rsidRPr="000E6367" w:rsidRDefault="00FC374F" w:rsidP="000E6367">
      <w:pPr>
        <w:pStyle w:val="Body1"/>
        <w:numPr>
          <w:ilvl w:val="0"/>
          <w:numId w:val="35"/>
        </w:numPr>
        <w:shd w:val="clear" w:color="auto" w:fill="E1EFF4" w:themeFill="accent3" w:themeFillTint="33"/>
        <w:jc w:val="both"/>
        <w:rPr>
          <w:rFonts w:asciiTheme="minorHAnsi" w:hAnsiTheme="minorHAnsi" w:cs="Arial"/>
          <w:color w:val="auto"/>
          <w:sz w:val="21"/>
          <w:szCs w:val="21"/>
          <w:lang w:val="en-GB"/>
        </w:rPr>
      </w:pPr>
      <w:r w:rsidRPr="000E6367">
        <w:rPr>
          <w:rFonts w:asciiTheme="minorHAnsi" w:hAnsiTheme="minorHAnsi" w:cs="Arial"/>
          <w:color w:val="auto"/>
          <w:sz w:val="21"/>
          <w:szCs w:val="21"/>
          <w:lang w:val="en-GB"/>
        </w:rPr>
        <w:t xml:space="preserve">Marriage and civil partnership; and Pregnancy and maternity are still NOT covered. </w:t>
      </w:r>
    </w:p>
    <w:p w:rsidR="00FC374F" w:rsidRPr="000E6367" w:rsidRDefault="00FC374F" w:rsidP="000E6367">
      <w:pPr>
        <w:pStyle w:val="Body1"/>
        <w:shd w:val="clear" w:color="auto" w:fill="E1EFF4" w:themeFill="accent3" w:themeFillTint="33"/>
        <w:jc w:val="both"/>
        <w:rPr>
          <w:rFonts w:asciiTheme="minorHAnsi" w:hAnsiTheme="minorHAnsi" w:cs="Arial"/>
          <w:color w:val="auto"/>
          <w:sz w:val="21"/>
          <w:szCs w:val="21"/>
          <w:lang w:val="en-GB"/>
        </w:rPr>
      </w:pPr>
    </w:p>
    <w:p w:rsidR="000E6367" w:rsidRDefault="00FC374F" w:rsidP="000E6367">
      <w:pPr>
        <w:widowControl w:val="0"/>
        <w:shd w:val="clear" w:color="auto" w:fill="E1EFF4" w:themeFill="accent3"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Arial"/>
          <w:b/>
          <w:i/>
          <w:sz w:val="21"/>
          <w:szCs w:val="21"/>
          <w:lang w:val="en-US"/>
        </w:rPr>
      </w:pPr>
      <w:r w:rsidRPr="000E6367">
        <w:rPr>
          <w:rFonts w:asciiTheme="minorHAnsi" w:hAnsiTheme="minorHAnsi" w:cs="Arial"/>
          <w:b/>
          <w:i/>
          <w:sz w:val="21"/>
          <w:szCs w:val="21"/>
          <w:lang w:val="en-US"/>
        </w:rPr>
        <w:t>Disability discrimination</w:t>
      </w:r>
    </w:p>
    <w:p w:rsidR="0077556B" w:rsidRPr="000E6367" w:rsidRDefault="000E6367" w:rsidP="000E6367">
      <w:pPr>
        <w:widowControl w:val="0"/>
        <w:shd w:val="clear" w:color="auto" w:fill="E1EFF4" w:themeFill="accent3"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Arial"/>
          <w:b/>
          <w:i/>
          <w:sz w:val="21"/>
          <w:szCs w:val="21"/>
          <w:lang w:val="en-US"/>
        </w:rPr>
      </w:pPr>
      <w:r>
        <w:rPr>
          <w:rFonts w:asciiTheme="minorHAnsi" w:hAnsiTheme="minorHAnsi" w:cs="Arial"/>
          <w:sz w:val="21"/>
          <w:szCs w:val="21"/>
        </w:rPr>
        <w:t>A pe</w:t>
      </w:r>
      <w:r w:rsidR="00FC374F" w:rsidRPr="000E6367">
        <w:rPr>
          <w:rFonts w:asciiTheme="minorHAnsi" w:hAnsiTheme="minorHAnsi" w:cs="Arial"/>
          <w:sz w:val="21"/>
          <w:szCs w:val="21"/>
        </w:rPr>
        <w:t>rson (A) discriminates against a disabled person (B) if—</w:t>
      </w:r>
    </w:p>
    <w:p w:rsidR="00A553F8" w:rsidRPr="000E6367" w:rsidRDefault="00FC374F" w:rsidP="000E6367">
      <w:pPr>
        <w:pStyle w:val="NormalWeb"/>
        <w:numPr>
          <w:ilvl w:val="0"/>
          <w:numId w:val="36"/>
        </w:numPr>
        <w:shd w:val="clear" w:color="auto" w:fill="E1EFF4" w:themeFill="accent3" w:themeFillTint="33"/>
        <w:ind w:left="1000"/>
        <w:rPr>
          <w:rFonts w:asciiTheme="minorHAnsi" w:hAnsiTheme="minorHAnsi" w:cs="Arial"/>
          <w:sz w:val="21"/>
          <w:szCs w:val="21"/>
        </w:rPr>
      </w:pPr>
      <w:r w:rsidRPr="000E6367">
        <w:rPr>
          <w:rFonts w:asciiTheme="minorHAnsi" w:hAnsiTheme="minorHAnsi" w:cs="Arial"/>
          <w:sz w:val="21"/>
          <w:szCs w:val="21"/>
        </w:rPr>
        <w:t>A treats B unfavourably because of something arising in consequence of B's disability, and</w:t>
      </w:r>
    </w:p>
    <w:p w:rsidR="00FC374F" w:rsidRPr="000E6367" w:rsidRDefault="00FC374F" w:rsidP="000E6367">
      <w:pPr>
        <w:pStyle w:val="NormalWeb"/>
        <w:numPr>
          <w:ilvl w:val="0"/>
          <w:numId w:val="36"/>
        </w:numPr>
        <w:shd w:val="clear" w:color="auto" w:fill="E1EFF4" w:themeFill="accent3" w:themeFillTint="33"/>
        <w:ind w:left="1000"/>
        <w:rPr>
          <w:rFonts w:asciiTheme="minorHAnsi" w:hAnsiTheme="minorHAnsi" w:cs="Arial"/>
          <w:sz w:val="21"/>
          <w:szCs w:val="21"/>
        </w:rPr>
      </w:pPr>
      <w:r w:rsidRPr="000E6367">
        <w:rPr>
          <w:rFonts w:asciiTheme="minorHAnsi" w:hAnsiTheme="minorHAnsi" w:cs="Arial"/>
          <w:sz w:val="21"/>
          <w:szCs w:val="21"/>
        </w:rPr>
        <w:t>(2) A cannot show that the treatment is a proportionate means of achieving a legitimate aim.</w:t>
      </w:r>
    </w:p>
    <w:p w:rsidR="00FC374F" w:rsidRPr="000E6367" w:rsidRDefault="00FC374F" w:rsidP="000E6367">
      <w:pPr>
        <w:pStyle w:val="NormalWeb"/>
        <w:numPr>
          <w:ilvl w:val="0"/>
          <w:numId w:val="37"/>
        </w:numPr>
        <w:shd w:val="clear" w:color="auto" w:fill="E1EFF4" w:themeFill="accent3" w:themeFillTint="33"/>
        <w:spacing w:before="0" w:beforeAutospacing="0" w:after="0" w:afterAutospacing="0"/>
        <w:ind w:left="500"/>
        <w:jc w:val="both"/>
        <w:rPr>
          <w:rFonts w:asciiTheme="minorHAnsi" w:hAnsiTheme="minorHAnsi" w:cs="Arial"/>
          <w:sz w:val="21"/>
          <w:szCs w:val="21"/>
        </w:rPr>
      </w:pPr>
      <w:r w:rsidRPr="000E6367">
        <w:rPr>
          <w:rFonts w:asciiTheme="minorHAnsi" w:hAnsiTheme="minorHAnsi" w:cs="Arial"/>
          <w:sz w:val="21"/>
          <w:szCs w:val="21"/>
        </w:rPr>
        <w:t>Subsection (1) does not apply if A shows that A did not know, and could not reasonably have been expected to know, that B had the disability.</w:t>
      </w:r>
    </w:p>
    <w:p w:rsidR="00FC374F" w:rsidRPr="000E6367" w:rsidRDefault="00FC374F" w:rsidP="000E6367">
      <w:pPr>
        <w:pStyle w:val="ColourfulListAccent11"/>
        <w:widowControl w:val="0"/>
        <w:numPr>
          <w:ilvl w:val="0"/>
          <w:numId w:val="37"/>
        </w:numPr>
        <w:shd w:val="clear" w:color="auto" w:fill="E1EFF4" w:themeFill="accent3"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00"/>
        <w:jc w:val="both"/>
        <w:rPr>
          <w:rFonts w:asciiTheme="minorHAnsi" w:hAnsiTheme="minorHAnsi" w:cs="Arial"/>
          <w:sz w:val="21"/>
          <w:szCs w:val="21"/>
        </w:rPr>
      </w:pPr>
      <w:r w:rsidRPr="000E6367">
        <w:rPr>
          <w:rFonts w:asciiTheme="minorHAnsi" w:hAnsiTheme="minorHAnsi" w:cs="Arial"/>
          <w:sz w:val="21"/>
          <w:szCs w:val="21"/>
        </w:rPr>
        <w:t xml:space="preserve">  Under EA 2010 s. 6 a person is defined as having a disability if </w:t>
      </w:r>
      <w:r w:rsidR="00A553F8" w:rsidRPr="000E6367">
        <w:rPr>
          <w:rFonts w:asciiTheme="minorHAnsi" w:hAnsiTheme="minorHAnsi" w:cs="Arial"/>
          <w:sz w:val="21"/>
          <w:szCs w:val="21"/>
        </w:rPr>
        <w:t>they have</w:t>
      </w:r>
      <w:r w:rsidRPr="000E6367">
        <w:rPr>
          <w:rFonts w:asciiTheme="minorHAnsi" w:hAnsiTheme="minorHAnsi" w:cs="Arial"/>
          <w:sz w:val="21"/>
          <w:szCs w:val="21"/>
        </w:rPr>
        <w:t xml:space="preserve"> a physical or mental impairment that has a substantial and long term adverse effect on </w:t>
      </w:r>
      <w:r w:rsidR="00A553F8" w:rsidRPr="000E6367">
        <w:rPr>
          <w:rFonts w:asciiTheme="minorHAnsi" w:hAnsiTheme="minorHAnsi" w:cs="Arial"/>
          <w:sz w:val="21"/>
          <w:szCs w:val="21"/>
        </w:rPr>
        <w:t>their</w:t>
      </w:r>
      <w:r w:rsidRPr="000E6367">
        <w:rPr>
          <w:rFonts w:asciiTheme="minorHAnsi" w:hAnsiTheme="minorHAnsi" w:cs="Arial"/>
          <w:sz w:val="21"/>
          <w:szCs w:val="21"/>
        </w:rPr>
        <w:t xml:space="preserve"> ability to carry out </w:t>
      </w:r>
      <w:r w:rsidR="00A553F8" w:rsidRPr="000E6367">
        <w:rPr>
          <w:rFonts w:asciiTheme="minorHAnsi" w:hAnsiTheme="minorHAnsi" w:cs="Arial"/>
          <w:sz w:val="21"/>
          <w:szCs w:val="21"/>
        </w:rPr>
        <w:t>‘</w:t>
      </w:r>
      <w:r w:rsidRPr="000E6367">
        <w:rPr>
          <w:rFonts w:asciiTheme="minorHAnsi" w:hAnsiTheme="minorHAnsi" w:cs="Arial"/>
          <w:sz w:val="21"/>
          <w:szCs w:val="21"/>
        </w:rPr>
        <w:t>normal day-to-day activities’.</w:t>
      </w:r>
    </w:p>
    <w:p w:rsidR="00FC374F" w:rsidRPr="000E6367" w:rsidRDefault="00FC374F" w:rsidP="000E6367">
      <w:pPr>
        <w:pStyle w:val="TextInd"/>
        <w:widowControl/>
        <w:numPr>
          <w:ilvl w:val="0"/>
          <w:numId w:val="37"/>
        </w:numPr>
        <w:shd w:val="clear" w:color="auto" w:fill="E1EFF4" w:themeFill="accent3" w:themeFillTint="33"/>
        <w:spacing w:line="240" w:lineRule="auto"/>
        <w:ind w:left="500"/>
        <w:rPr>
          <w:rFonts w:asciiTheme="minorHAnsi" w:hAnsiTheme="minorHAnsi" w:cs="Arial"/>
          <w:color w:val="auto"/>
          <w:sz w:val="21"/>
          <w:szCs w:val="21"/>
        </w:rPr>
      </w:pPr>
      <w:r w:rsidRPr="000E6367">
        <w:rPr>
          <w:rFonts w:asciiTheme="minorHAnsi" w:hAnsiTheme="minorHAnsi" w:cs="Arial"/>
          <w:color w:val="auto"/>
          <w:sz w:val="21"/>
          <w:szCs w:val="21"/>
        </w:rPr>
        <w:t>Requirement to make reasonable adjustments - The EA 2010 identifies the following three steps as being reasonable to comply with the law:</w:t>
      </w:r>
    </w:p>
    <w:p w:rsidR="00FC374F" w:rsidRPr="000E6367" w:rsidRDefault="00FC374F" w:rsidP="000E6367">
      <w:pPr>
        <w:pStyle w:val="TextInd"/>
        <w:shd w:val="clear" w:color="auto" w:fill="E1EFF4" w:themeFill="accent3" w:themeFillTint="33"/>
        <w:spacing w:line="240" w:lineRule="auto"/>
        <w:rPr>
          <w:rFonts w:asciiTheme="minorHAnsi" w:hAnsiTheme="minorHAnsi" w:cs="Arial"/>
          <w:color w:val="auto"/>
          <w:sz w:val="21"/>
          <w:szCs w:val="21"/>
        </w:rPr>
      </w:pPr>
    </w:p>
    <w:p w:rsidR="00FC374F" w:rsidRPr="000E6367" w:rsidRDefault="00FC374F" w:rsidP="000E6367">
      <w:pPr>
        <w:pStyle w:val="TextInd"/>
        <w:numPr>
          <w:ilvl w:val="0"/>
          <w:numId w:val="38"/>
        </w:numPr>
        <w:shd w:val="clear" w:color="auto" w:fill="E1EFF4" w:themeFill="accent3" w:themeFillTint="33"/>
        <w:spacing w:line="240" w:lineRule="auto"/>
        <w:rPr>
          <w:rFonts w:asciiTheme="minorHAnsi" w:hAnsiTheme="minorHAnsi" w:cs="Arial"/>
          <w:color w:val="auto"/>
          <w:sz w:val="21"/>
          <w:szCs w:val="21"/>
        </w:rPr>
      </w:pPr>
      <w:r w:rsidRPr="000E6367">
        <w:rPr>
          <w:rFonts w:asciiTheme="minorHAnsi" w:hAnsiTheme="minorHAnsi" w:cs="Arial"/>
          <w:color w:val="auto"/>
          <w:sz w:val="21"/>
          <w:szCs w:val="21"/>
        </w:rPr>
        <w:t>Avoid substantial disadvantage where a provision, criterion or practice applied by or on behalf of the employers puts the disabled person at a substantial disadvantage compared with persons without the disability;</w:t>
      </w:r>
    </w:p>
    <w:p w:rsidR="00FC374F" w:rsidRPr="000E6367" w:rsidRDefault="00FC374F" w:rsidP="000E6367">
      <w:pPr>
        <w:pStyle w:val="TextInd"/>
        <w:numPr>
          <w:ilvl w:val="0"/>
          <w:numId w:val="38"/>
        </w:numPr>
        <w:shd w:val="clear" w:color="auto" w:fill="E1EFF4" w:themeFill="accent3" w:themeFillTint="33"/>
        <w:spacing w:line="240" w:lineRule="auto"/>
        <w:rPr>
          <w:rFonts w:asciiTheme="minorHAnsi" w:hAnsiTheme="minorHAnsi" w:cs="Arial"/>
          <w:color w:val="auto"/>
          <w:sz w:val="21"/>
          <w:szCs w:val="21"/>
        </w:rPr>
      </w:pPr>
      <w:r w:rsidRPr="000E6367">
        <w:rPr>
          <w:rFonts w:asciiTheme="minorHAnsi" w:hAnsiTheme="minorHAnsi" w:cs="Arial"/>
          <w:color w:val="auto"/>
          <w:sz w:val="21"/>
          <w:szCs w:val="21"/>
        </w:rPr>
        <w:t>Remove or alter an existing physical feature (or provide the means to avoid it) where it puts the disabled person at a substantial disadvantage compared with persons without the disability;</w:t>
      </w:r>
    </w:p>
    <w:p w:rsidR="00FC374F" w:rsidRPr="000E6367" w:rsidRDefault="00FC374F" w:rsidP="000E6367">
      <w:pPr>
        <w:pStyle w:val="TextInd"/>
        <w:numPr>
          <w:ilvl w:val="0"/>
          <w:numId w:val="38"/>
        </w:numPr>
        <w:shd w:val="clear" w:color="auto" w:fill="E1EFF4" w:themeFill="accent3" w:themeFillTint="33"/>
        <w:spacing w:line="240" w:lineRule="auto"/>
        <w:rPr>
          <w:rFonts w:asciiTheme="minorHAnsi" w:hAnsiTheme="minorHAnsi" w:cs="Arial"/>
          <w:color w:val="auto"/>
          <w:sz w:val="21"/>
          <w:szCs w:val="21"/>
        </w:rPr>
      </w:pPr>
      <w:r w:rsidRPr="000E6367">
        <w:rPr>
          <w:rFonts w:asciiTheme="minorHAnsi" w:hAnsiTheme="minorHAnsi" w:cs="Arial"/>
          <w:color w:val="auto"/>
          <w:sz w:val="21"/>
          <w:szCs w:val="21"/>
        </w:rPr>
        <w:t>Provide an auxiliary aid/service where a disabled person would (but for this aid) be put at a substantial disadvantage compared with persons without the disability.</w:t>
      </w:r>
    </w:p>
    <w:p w:rsidR="00FC374F" w:rsidRPr="000E6367" w:rsidRDefault="00FC374F" w:rsidP="000E6367">
      <w:pPr>
        <w:shd w:val="clear" w:color="auto" w:fill="E1EFF4" w:themeFill="accent3" w:themeFillTint="33"/>
        <w:jc w:val="both"/>
        <w:rPr>
          <w:rFonts w:asciiTheme="minorHAnsi" w:hAnsiTheme="minorHAnsi" w:cs="Arial"/>
          <w:sz w:val="21"/>
          <w:szCs w:val="21"/>
        </w:rPr>
      </w:pPr>
    </w:p>
    <w:p w:rsidR="00FC374F" w:rsidRPr="000E6367" w:rsidRDefault="00FC374F" w:rsidP="000E6367">
      <w:pPr>
        <w:pStyle w:val="ColourfulListAccent11"/>
        <w:numPr>
          <w:ilvl w:val="0"/>
          <w:numId w:val="38"/>
        </w:numPr>
        <w:shd w:val="clear" w:color="auto" w:fill="E1EFF4" w:themeFill="accent3" w:themeFillTint="33"/>
        <w:ind w:left="709" w:hanging="425"/>
        <w:jc w:val="both"/>
        <w:rPr>
          <w:rFonts w:asciiTheme="minorHAnsi" w:hAnsiTheme="minorHAnsi" w:cs="Arial"/>
          <w:sz w:val="21"/>
          <w:szCs w:val="21"/>
        </w:rPr>
      </w:pPr>
      <w:r w:rsidRPr="000E6367">
        <w:rPr>
          <w:rFonts w:asciiTheme="minorHAnsi" w:hAnsiTheme="minorHAnsi" w:cs="Arial"/>
          <w:sz w:val="21"/>
          <w:szCs w:val="21"/>
        </w:rPr>
        <w:t>The above laws simply need applying to the facts of the case.</w:t>
      </w:r>
    </w:p>
    <w:p w:rsidR="00C43B02" w:rsidRPr="000E6367" w:rsidRDefault="00C43B02" w:rsidP="006A4CBA">
      <w:pPr>
        <w:jc w:val="both"/>
        <w:rPr>
          <w:rFonts w:asciiTheme="minorHAnsi" w:hAnsiTheme="minorHAnsi" w:cs="Arial"/>
          <w:sz w:val="21"/>
          <w:szCs w:val="21"/>
        </w:rPr>
      </w:pPr>
    </w:p>
    <w:p w:rsidR="000E6367" w:rsidRDefault="00FC374F" w:rsidP="000E6367">
      <w:pPr>
        <w:pStyle w:val="ListParagraph"/>
        <w:numPr>
          <w:ilvl w:val="0"/>
          <w:numId w:val="46"/>
        </w:numPr>
        <w:jc w:val="both"/>
        <w:rPr>
          <w:rFonts w:asciiTheme="minorHAnsi" w:hAnsiTheme="minorHAnsi" w:cs="Arial"/>
          <w:sz w:val="21"/>
          <w:szCs w:val="21"/>
        </w:rPr>
      </w:pPr>
      <w:r w:rsidRPr="000E6367">
        <w:rPr>
          <w:rFonts w:asciiTheme="minorHAnsi" w:hAnsiTheme="minorHAnsi" w:cs="Arial"/>
          <w:sz w:val="21"/>
          <w:szCs w:val="21"/>
        </w:rPr>
        <w:t xml:space="preserve">Consider </w:t>
      </w:r>
      <w:proofErr w:type="spellStart"/>
      <w:r w:rsidRPr="000E6367">
        <w:rPr>
          <w:rFonts w:asciiTheme="minorHAnsi" w:hAnsiTheme="minorHAnsi" w:cs="Arial"/>
          <w:sz w:val="21"/>
          <w:szCs w:val="21"/>
        </w:rPr>
        <w:t>Redmount</w:t>
      </w:r>
      <w:proofErr w:type="spellEnd"/>
      <w:r w:rsidRPr="000E6367">
        <w:rPr>
          <w:rFonts w:asciiTheme="minorHAnsi" w:hAnsiTheme="minorHAnsi" w:cs="Arial"/>
          <w:sz w:val="21"/>
          <w:szCs w:val="21"/>
        </w:rPr>
        <w:t xml:space="preserve"> Borough Council’s (RBC) potential liability in the following circumstances:</w:t>
      </w:r>
    </w:p>
    <w:p w:rsidR="000E6367" w:rsidRDefault="000E6367" w:rsidP="000E6367">
      <w:pPr>
        <w:pStyle w:val="ListParagraph"/>
        <w:jc w:val="both"/>
        <w:rPr>
          <w:rFonts w:asciiTheme="minorHAnsi" w:hAnsiTheme="minorHAnsi" w:cs="Arial"/>
          <w:sz w:val="21"/>
          <w:szCs w:val="21"/>
        </w:rPr>
      </w:pPr>
    </w:p>
    <w:p w:rsidR="000E6367" w:rsidRDefault="00FC374F" w:rsidP="000E6367">
      <w:pPr>
        <w:pStyle w:val="ListParagraph"/>
        <w:jc w:val="both"/>
        <w:rPr>
          <w:rFonts w:asciiTheme="minorHAnsi" w:hAnsiTheme="minorHAnsi" w:cs="Arial"/>
          <w:sz w:val="21"/>
          <w:szCs w:val="21"/>
        </w:rPr>
      </w:pPr>
      <w:r w:rsidRPr="000E6367">
        <w:rPr>
          <w:rFonts w:asciiTheme="minorHAnsi" w:hAnsiTheme="minorHAnsi" w:cs="Arial"/>
          <w:sz w:val="21"/>
          <w:szCs w:val="21"/>
        </w:rPr>
        <w:t>Benny applied for an advertised post in the parks department of RBC as a delivery operative. Following his rejected application for a post he considered himself to be qualified for, he asked RBC for the reason and any other feedback. Benny was informed that RBC had recently adopted a policy, following discovery of an under-representation in the workforce of women and persons from ethnic minority groups, that these groups would be given priority of appointment and promotion. Any person not from these groups would not be considered for the position.</w:t>
      </w:r>
    </w:p>
    <w:p w:rsidR="000E6367" w:rsidRDefault="000E6367" w:rsidP="000E6367">
      <w:pPr>
        <w:pStyle w:val="ListParagraph"/>
        <w:jc w:val="both"/>
        <w:rPr>
          <w:rFonts w:asciiTheme="minorHAnsi" w:hAnsiTheme="minorHAnsi" w:cs="Arial"/>
          <w:sz w:val="21"/>
          <w:szCs w:val="21"/>
        </w:rPr>
      </w:pPr>
    </w:p>
    <w:p w:rsidR="000E6367" w:rsidRDefault="00FC374F" w:rsidP="000E6367">
      <w:pPr>
        <w:pStyle w:val="ListParagraph"/>
        <w:jc w:val="both"/>
        <w:rPr>
          <w:rFonts w:asciiTheme="minorHAnsi" w:hAnsiTheme="minorHAnsi" w:cs="Arial"/>
          <w:sz w:val="21"/>
          <w:szCs w:val="21"/>
        </w:rPr>
      </w:pPr>
      <w:r w:rsidRPr="000E6367">
        <w:rPr>
          <w:rFonts w:asciiTheme="minorHAnsi" w:hAnsiTheme="minorHAnsi" w:cs="Arial"/>
          <w:sz w:val="21"/>
          <w:szCs w:val="21"/>
        </w:rPr>
        <w:t>Dora was recently appointed as a speech therapist for RBC. She was appointed at the top of the pay scale. Diego is employed by RBC as a consultant and is paid £10,000 per annum less than Dora although he considers his job as being of equal value to RBC as the speech therapists. Further, most of the speech therapists are women whilst most of the consultants are men. RBC state that the reason for the difference in pay is to facilitate the recruitment of speech therapists from the private sector where salaries are higher. There are very few speech therapists in the public sector so RBC has to match / improve on the salaries paid in the private sector to entice the therapists to work for the Council.</w:t>
      </w:r>
    </w:p>
    <w:p w:rsidR="000E6367" w:rsidRDefault="000E6367" w:rsidP="000E6367">
      <w:pPr>
        <w:pStyle w:val="ListParagraph"/>
        <w:jc w:val="both"/>
        <w:rPr>
          <w:rFonts w:asciiTheme="minorHAnsi" w:hAnsiTheme="minorHAnsi" w:cs="Arial"/>
          <w:sz w:val="21"/>
          <w:szCs w:val="21"/>
        </w:rPr>
      </w:pPr>
    </w:p>
    <w:p w:rsidR="000E6367" w:rsidRDefault="00FC374F" w:rsidP="000E6367">
      <w:pPr>
        <w:pStyle w:val="ListParagraph"/>
        <w:jc w:val="both"/>
        <w:rPr>
          <w:rFonts w:asciiTheme="minorHAnsi" w:hAnsiTheme="minorHAnsi" w:cs="Arial"/>
          <w:sz w:val="21"/>
          <w:szCs w:val="21"/>
        </w:rPr>
      </w:pPr>
      <w:r w:rsidRPr="000E6367">
        <w:rPr>
          <w:rFonts w:asciiTheme="minorHAnsi" w:hAnsiTheme="minorHAnsi" w:cs="Arial"/>
          <w:sz w:val="21"/>
          <w:szCs w:val="21"/>
        </w:rPr>
        <w:t>RBC employed Isa five months ago as a care assistant at a home for delinquent girls, which is under the control of the Council. When Isa’s sexual orientation was discovered, she was dismissed as it was considered that she would be an ‘inappropriate role model for troubled teenagers.’ The dismissal letter to Isa read ‘Given that these are highly impressionable girls, often from broken homes, your lifestyle choice makes you unsuitable for continued employment.’</w:t>
      </w:r>
    </w:p>
    <w:p w:rsidR="000E6367" w:rsidRDefault="000E6367" w:rsidP="000E6367">
      <w:pPr>
        <w:pStyle w:val="ListParagraph"/>
        <w:jc w:val="both"/>
        <w:rPr>
          <w:rFonts w:asciiTheme="minorHAnsi" w:hAnsiTheme="minorHAnsi" w:cs="Arial"/>
          <w:sz w:val="21"/>
          <w:szCs w:val="21"/>
        </w:rPr>
      </w:pPr>
    </w:p>
    <w:p w:rsidR="00FC374F" w:rsidRPr="000E6367" w:rsidRDefault="00FC374F" w:rsidP="000E6367">
      <w:pPr>
        <w:pStyle w:val="ListParagraph"/>
        <w:jc w:val="both"/>
        <w:rPr>
          <w:rFonts w:asciiTheme="minorHAnsi" w:hAnsiTheme="minorHAnsi" w:cs="Arial"/>
          <w:sz w:val="21"/>
          <w:szCs w:val="21"/>
        </w:rPr>
      </w:pPr>
      <w:r w:rsidRPr="000E6367">
        <w:rPr>
          <w:rFonts w:asciiTheme="minorHAnsi" w:hAnsiTheme="minorHAnsi" w:cs="Arial"/>
          <w:sz w:val="21"/>
          <w:szCs w:val="21"/>
        </w:rPr>
        <w:t>Advise each of the parties as to their legal rights.</w:t>
      </w:r>
    </w:p>
    <w:p w:rsidR="00644143" w:rsidRPr="000E6367" w:rsidRDefault="00644143" w:rsidP="006A4CBA">
      <w:pPr>
        <w:jc w:val="both"/>
        <w:rPr>
          <w:rFonts w:asciiTheme="minorHAnsi" w:hAnsiTheme="minorHAnsi" w:cs="Arial"/>
          <w:b/>
          <w:sz w:val="21"/>
          <w:szCs w:val="21"/>
        </w:rPr>
      </w:pPr>
    </w:p>
    <w:p w:rsidR="00234629" w:rsidRPr="000E6367" w:rsidRDefault="006A4CBA" w:rsidP="000E6367">
      <w:pPr>
        <w:shd w:val="clear" w:color="auto" w:fill="E1EFF4" w:themeFill="accent3" w:themeFillTint="33"/>
        <w:jc w:val="both"/>
        <w:rPr>
          <w:rFonts w:asciiTheme="minorHAnsi" w:hAnsiTheme="minorHAnsi" w:cs="Arial"/>
          <w:b/>
          <w:sz w:val="21"/>
          <w:szCs w:val="21"/>
        </w:rPr>
      </w:pPr>
      <w:r w:rsidRPr="000E6367">
        <w:rPr>
          <w:rFonts w:asciiTheme="minorHAnsi" w:hAnsiTheme="minorHAnsi" w:cs="Arial"/>
          <w:b/>
          <w:sz w:val="21"/>
          <w:szCs w:val="21"/>
        </w:rPr>
        <w:t>Indicative content outline answer</w:t>
      </w:r>
      <w:r w:rsidR="0027297E" w:rsidRPr="000E6367">
        <w:rPr>
          <w:rFonts w:asciiTheme="minorHAnsi" w:hAnsiTheme="minorHAnsi" w:cs="Arial"/>
          <w:b/>
          <w:sz w:val="21"/>
          <w:szCs w:val="21"/>
        </w:rPr>
        <w:t>:</w:t>
      </w:r>
    </w:p>
    <w:p w:rsidR="00FC374F" w:rsidRPr="000E6367" w:rsidRDefault="00FC374F" w:rsidP="000E6367">
      <w:pPr>
        <w:shd w:val="clear" w:color="auto" w:fill="E1EFF4" w:themeFill="accent3" w:themeFillTint="33"/>
        <w:jc w:val="both"/>
        <w:rPr>
          <w:rFonts w:asciiTheme="minorHAnsi" w:hAnsiTheme="minorHAnsi" w:cs="Arial"/>
          <w:b/>
          <w:i/>
          <w:sz w:val="21"/>
          <w:szCs w:val="21"/>
        </w:rPr>
      </w:pPr>
      <w:r w:rsidRPr="000E6367">
        <w:rPr>
          <w:rFonts w:asciiTheme="minorHAnsi" w:hAnsiTheme="minorHAnsi" w:cs="Arial"/>
          <w:b/>
          <w:i/>
          <w:sz w:val="21"/>
          <w:szCs w:val="21"/>
        </w:rPr>
        <w:t>Benny</w:t>
      </w:r>
    </w:p>
    <w:p w:rsidR="00FC374F" w:rsidRPr="000E6367" w:rsidRDefault="00FC374F" w:rsidP="000E6367">
      <w:pPr>
        <w:pStyle w:val="ColourfulListAccent11"/>
        <w:numPr>
          <w:ilvl w:val="0"/>
          <w:numId w:val="39"/>
        </w:numPr>
        <w:shd w:val="clear" w:color="auto" w:fill="E1EFF4" w:themeFill="accent3" w:themeFillTint="33"/>
        <w:jc w:val="both"/>
        <w:rPr>
          <w:rFonts w:asciiTheme="minorHAnsi" w:hAnsiTheme="minorHAnsi" w:cs="Arial"/>
          <w:sz w:val="21"/>
          <w:szCs w:val="21"/>
        </w:rPr>
      </w:pPr>
      <w:r w:rsidRPr="000E6367">
        <w:rPr>
          <w:rFonts w:asciiTheme="minorHAnsi" w:hAnsiTheme="minorHAnsi" w:cs="Arial"/>
          <w:sz w:val="21"/>
          <w:szCs w:val="21"/>
        </w:rPr>
        <w:t>Positive discrimination may be used in cases to justify better treatment in opportunities to obtain employment (e.g. using phrases such as ‘we welcome applicants from under-represented sectors of society’) but it may not be used to substitute one form of discrimination for another.</w:t>
      </w:r>
    </w:p>
    <w:p w:rsidR="00FC374F" w:rsidRPr="000E6367" w:rsidRDefault="00FC374F" w:rsidP="000E6367">
      <w:pPr>
        <w:shd w:val="clear" w:color="auto" w:fill="E1EFF4" w:themeFill="accent3" w:themeFillTint="33"/>
        <w:jc w:val="both"/>
        <w:rPr>
          <w:rFonts w:asciiTheme="minorHAnsi" w:hAnsiTheme="minorHAnsi" w:cs="Arial"/>
          <w:sz w:val="21"/>
          <w:szCs w:val="21"/>
        </w:rPr>
      </w:pPr>
    </w:p>
    <w:p w:rsidR="00FC374F" w:rsidRPr="000E6367" w:rsidRDefault="00FC374F" w:rsidP="000E6367">
      <w:pPr>
        <w:shd w:val="clear" w:color="auto" w:fill="E1EFF4" w:themeFill="accent3" w:themeFillTint="33"/>
        <w:jc w:val="both"/>
        <w:rPr>
          <w:rFonts w:asciiTheme="minorHAnsi" w:hAnsiTheme="minorHAnsi" w:cs="Arial"/>
          <w:b/>
          <w:i/>
          <w:sz w:val="21"/>
          <w:szCs w:val="21"/>
        </w:rPr>
      </w:pPr>
      <w:r w:rsidRPr="000E6367">
        <w:rPr>
          <w:rFonts w:asciiTheme="minorHAnsi" w:hAnsiTheme="minorHAnsi" w:cs="Arial"/>
          <w:b/>
          <w:i/>
          <w:sz w:val="21"/>
          <w:szCs w:val="21"/>
        </w:rPr>
        <w:t xml:space="preserve">Dora </w:t>
      </w:r>
    </w:p>
    <w:p w:rsidR="00FC374F" w:rsidRPr="000E6367" w:rsidRDefault="00FC374F" w:rsidP="000E6367">
      <w:pPr>
        <w:pStyle w:val="Text"/>
        <w:widowControl/>
        <w:numPr>
          <w:ilvl w:val="0"/>
          <w:numId w:val="39"/>
        </w:numPr>
        <w:shd w:val="clear" w:color="auto" w:fill="E1EFF4" w:themeFill="accent3" w:themeFillTint="33"/>
        <w:spacing w:line="240" w:lineRule="auto"/>
        <w:rPr>
          <w:rFonts w:asciiTheme="minorHAnsi" w:hAnsiTheme="minorHAnsi" w:cs="Times New Roman"/>
          <w:color w:val="auto"/>
          <w:sz w:val="21"/>
          <w:szCs w:val="21"/>
        </w:rPr>
      </w:pPr>
      <w:r w:rsidRPr="000E6367">
        <w:rPr>
          <w:rFonts w:asciiTheme="minorHAnsi" w:hAnsiTheme="minorHAnsi" w:cs="Times New Roman"/>
          <w:color w:val="auto"/>
          <w:sz w:val="21"/>
          <w:szCs w:val="21"/>
        </w:rPr>
        <w:t xml:space="preserve">EA 2010 s. 66 imposes an equality clause in the terms of a contract of employment, even where one is not included. </w:t>
      </w:r>
    </w:p>
    <w:p w:rsidR="00FC374F" w:rsidRPr="000E6367" w:rsidRDefault="00FC374F" w:rsidP="000E6367">
      <w:pPr>
        <w:pStyle w:val="Text"/>
        <w:widowControl/>
        <w:numPr>
          <w:ilvl w:val="0"/>
          <w:numId w:val="39"/>
        </w:numPr>
        <w:shd w:val="clear" w:color="auto" w:fill="E1EFF4" w:themeFill="accent3" w:themeFillTint="33"/>
        <w:spacing w:line="240" w:lineRule="auto"/>
        <w:rPr>
          <w:rFonts w:asciiTheme="minorHAnsi" w:hAnsiTheme="minorHAnsi" w:cs="Times New Roman"/>
          <w:color w:val="auto"/>
          <w:sz w:val="21"/>
          <w:szCs w:val="21"/>
        </w:rPr>
      </w:pPr>
      <w:r w:rsidRPr="000E6367">
        <w:rPr>
          <w:rFonts w:asciiTheme="minorHAnsi" w:hAnsiTheme="minorHAnsi" w:cs="Times New Roman"/>
          <w:color w:val="auto"/>
          <w:sz w:val="21"/>
          <w:szCs w:val="21"/>
        </w:rPr>
        <w:t xml:space="preserve">The law relating to sex equality in pay (ss. 66-70) is based on a person employed on work that is equal to that of a comparator of the opposite sex. </w:t>
      </w:r>
    </w:p>
    <w:p w:rsidR="00FC374F" w:rsidRPr="000E6367" w:rsidRDefault="00FC374F" w:rsidP="000E6367">
      <w:pPr>
        <w:pStyle w:val="Text"/>
        <w:widowControl/>
        <w:numPr>
          <w:ilvl w:val="0"/>
          <w:numId w:val="39"/>
        </w:numPr>
        <w:shd w:val="clear" w:color="auto" w:fill="E1EFF4" w:themeFill="accent3" w:themeFillTint="33"/>
        <w:spacing w:line="240" w:lineRule="auto"/>
        <w:rPr>
          <w:rFonts w:asciiTheme="minorHAnsi" w:hAnsiTheme="minorHAnsi" w:cs="Times New Roman"/>
          <w:color w:val="auto"/>
          <w:sz w:val="21"/>
          <w:szCs w:val="21"/>
        </w:rPr>
      </w:pPr>
      <w:r w:rsidRPr="000E6367">
        <w:rPr>
          <w:rFonts w:asciiTheme="minorHAnsi" w:hAnsiTheme="minorHAnsi" w:cs="Times New Roman"/>
          <w:color w:val="auto"/>
          <w:sz w:val="21"/>
          <w:szCs w:val="21"/>
        </w:rPr>
        <w:t xml:space="preserve">This ensures that (for example) a woman’s terms of employment are no less favourable than a man’s (the comparator). If the man’s contract contains a term that benefits him, and it is not present in the contract of the woman, s. 66(2)(b) provides that the woman’s contract is modified (equalized) to include this term. </w:t>
      </w:r>
    </w:p>
    <w:p w:rsidR="00FC374F" w:rsidRPr="000E6367" w:rsidRDefault="00FC374F" w:rsidP="000E6367">
      <w:pPr>
        <w:pStyle w:val="Text"/>
        <w:widowControl/>
        <w:numPr>
          <w:ilvl w:val="0"/>
          <w:numId w:val="39"/>
        </w:numPr>
        <w:shd w:val="clear" w:color="auto" w:fill="E1EFF4" w:themeFill="accent3" w:themeFillTint="33"/>
        <w:spacing w:line="240" w:lineRule="auto"/>
        <w:rPr>
          <w:rFonts w:asciiTheme="minorHAnsi" w:hAnsiTheme="minorHAnsi" w:cs="Times New Roman"/>
          <w:color w:val="auto"/>
          <w:sz w:val="21"/>
          <w:szCs w:val="21"/>
        </w:rPr>
      </w:pPr>
      <w:r w:rsidRPr="000E6367">
        <w:rPr>
          <w:rFonts w:asciiTheme="minorHAnsi" w:hAnsiTheme="minorHAnsi" w:cs="Times New Roman"/>
          <w:color w:val="auto"/>
          <w:sz w:val="21"/>
          <w:szCs w:val="21"/>
        </w:rPr>
        <w:t xml:space="preserve">The legislation is applicable to workers regardless of age; there is no qualification period to gain protection; the law is applicable to those employed full-time and part-time; and there is no exemption for small businesses. </w:t>
      </w:r>
    </w:p>
    <w:p w:rsidR="00FC374F" w:rsidRPr="000E6367" w:rsidRDefault="00FC374F" w:rsidP="000E6367">
      <w:pPr>
        <w:pStyle w:val="ColourfulListAccent11"/>
        <w:numPr>
          <w:ilvl w:val="0"/>
          <w:numId w:val="39"/>
        </w:numPr>
        <w:shd w:val="clear" w:color="auto" w:fill="E1EFF4" w:themeFill="accent3" w:themeFillTint="33"/>
        <w:jc w:val="both"/>
        <w:rPr>
          <w:rFonts w:asciiTheme="minorHAnsi" w:hAnsiTheme="minorHAnsi"/>
          <w:sz w:val="21"/>
          <w:szCs w:val="21"/>
        </w:rPr>
      </w:pPr>
      <w:r w:rsidRPr="000E6367">
        <w:rPr>
          <w:rFonts w:asciiTheme="minorHAnsi" w:hAnsiTheme="minorHAnsi"/>
          <w:sz w:val="21"/>
          <w:szCs w:val="21"/>
        </w:rPr>
        <w:lastRenderedPageBreak/>
        <w:t>An employer may discriminate in pay insofar as this is not related to the sex of the parties. Hence, where there exist</w:t>
      </w:r>
      <w:r w:rsidR="00A553F8" w:rsidRPr="000E6367">
        <w:rPr>
          <w:rFonts w:asciiTheme="minorHAnsi" w:hAnsiTheme="minorHAnsi"/>
          <w:sz w:val="21"/>
          <w:szCs w:val="21"/>
        </w:rPr>
        <w:t>s</w:t>
      </w:r>
      <w:r w:rsidRPr="000E6367">
        <w:rPr>
          <w:rFonts w:asciiTheme="minorHAnsi" w:hAnsiTheme="minorHAnsi"/>
          <w:sz w:val="21"/>
          <w:szCs w:val="21"/>
        </w:rPr>
        <w:t xml:space="preserve"> a material factor that is the reason for the difference, this will be justified. One such reason is </w:t>
      </w:r>
      <w:r w:rsidRPr="000E6367">
        <w:rPr>
          <w:rStyle w:val="italic"/>
          <w:rFonts w:asciiTheme="minorHAnsi" w:hAnsiTheme="minorHAnsi"/>
          <w:sz w:val="21"/>
          <w:szCs w:val="21"/>
        </w:rPr>
        <w:t xml:space="preserve">market forces. </w:t>
      </w:r>
      <w:r w:rsidRPr="000E6367">
        <w:rPr>
          <w:rFonts w:asciiTheme="minorHAnsi" w:hAnsiTheme="minorHAnsi"/>
          <w:sz w:val="21"/>
          <w:szCs w:val="21"/>
        </w:rPr>
        <w:t xml:space="preserve">It may be necessary for an employer to provide pay at different rates between jobs, which would otherwise enable a ‘work of equal value’ claim, because of the nature of the market that the jobs are in (see and explain the case of </w:t>
      </w:r>
      <w:r w:rsidRPr="000E6367">
        <w:rPr>
          <w:rStyle w:val="italic"/>
          <w:rFonts w:asciiTheme="minorHAnsi" w:hAnsiTheme="minorHAnsi"/>
          <w:sz w:val="21"/>
          <w:szCs w:val="21"/>
        </w:rPr>
        <w:t>Rainey v Greater Glasgow Health Board</w:t>
      </w:r>
      <w:r w:rsidRPr="000E6367">
        <w:rPr>
          <w:rFonts w:asciiTheme="minorHAnsi" w:hAnsiTheme="minorHAnsi"/>
          <w:sz w:val="21"/>
          <w:szCs w:val="21"/>
        </w:rPr>
        <w:t>).</w:t>
      </w:r>
    </w:p>
    <w:p w:rsidR="00FC374F" w:rsidRPr="000E6367" w:rsidRDefault="00FC374F" w:rsidP="000E6367">
      <w:pPr>
        <w:shd w:val="clear" w:color="auto" w:fill="E1EFF4" w:themeFill="accent3" w:themeFillTint="33"/>
        <w:jc w:val="both"/>
        <w:rPr>
          <w:rFonts w:asciiTheme="minorHAnsi" w:hAnsiTheme="minorHAnsi" w:cs="Arial"/>
          <w:sz w:val="21"/>
          <w:szCs w:val="21"/>
        </w:rPr>
      </w:pPr>
    </w:p>
    <w:p w:rsidR="00FC374F" w:rsidRPr="000E6367" w:rsidRDefault="00FC374F" w:rsidP="000E6367">
      <w:pPr>
        <w:shd w:val="clear" w:color="auto" w:fill="E1EFF4" w:themeFill="accent3" w:themeFillTint="33"/>
        <w:jc w:val="both"/>
        <w:rPr>
          <w:rFonts w:asciiTheme="minorHAnsi" w:hAnsiTheme="minorHAnsi" w:cs="Arial"/>
          <w:b/>
          <w:i/>
          <w:sz w:val="21"/>
          <w:szCs w:val="21"/>
        </w:rPr>
      </w:pPr>
      <w:r w:rsidRPr="000E6367">
        <w:rPr>
          <w:rFonts w:asciiTheme="minorHAnsi" w:hAnsiTheme="minorHAnsi" w:cs="Arial"/>
          <w:b/>
          <w:i/>
          <w:sz w:val="21"/>
          <w:szCs w:val="21"/>
        </w:rPr>
        <w:t>Isa</w:t>
      </w:r>
    </w:p>
    <w:p w:rsidR="00FC374F" w:rsidRPr="000E6367" w:rsidRDefault="00FC374F" w:rsidP="000E6367">
      <w:pPr>
        <w:pStyle w:val="ColourfulListAccent11"/>
        <w:numPr>
          <w:ilvl w:val="0"/>
          <w:numId w:val="40"/>
        </w:numPr>
        <w:shd w:val="clear" w:color="auto" w:fill="E1EFF4" w:themeFill="accent3" w:themeFillTint="33"/>
        <w:jc w:val="both"/>
        <w:rPr>
          <w:rFonts w:asciiTheme="minorHAnsi" w:hAnsiTheme="minorHAnsi" w:cs="Arial"/>
          <w:sz w:val="21"/>
          <w:szCs w:val="21"/>
        </w:rPr>
      </w:pPr>
      <w:r w:rsidRPr="000E6367">
        <w:rPr>
          <w:rFonts w:asciiTheme="minorHAnsi" w:hAnsiTheme="minorHAnsi" w:cs="Arial"/>
          <w:sz w:val="21"/>
          <w:szCs w:val="21"/>
        </w:rPr>
        <w:t>The question relates to discrimination based on sexual orientation.</w:t>
      </w:r>
    </w:p>
    <w:p w:rsidR="00FC374F" w:rsidRPr="000E6367" w:rsidRDefault="00FC374F" w:rsidP="000E6367">
      <w:pPr>
        <w:pStyle w:val="Text"/>
        <w:widowControl/>
        <w:numPr>
          <w:ilvl w:val="0"/>
          <w:numId w:val="40"/>
        </w:numPr>
        <w:shd w:val="clear" w:color="auto" w:fill="E1EFF4" w:themeFill="accent3" w:themeFillTint="33"/>
        <w:spacing w:line="240" w:lineRule="auto"/>
        <w:rPr>
          <w:rFonts w:asciiTheme="minorHAnsi" w:hAnsiTheme="minorHAnsi" w:cs="Times New Roman"/>
          <w:color w:val="auto"/>
          <w:sz w:val="21"/>
          <w:szCs w:val="21"/>
        </w:rPr>
      </w:pPr>
      <w:r w:rsidRPr="000E6367">
        <w:rPr>
          <w:rFonts w:asciiTheme="minorHAnsi" w:hAnsiTheme="minorHAnsi" w:cs="Times New Roman"/>
          <w:color w:val="auto"/>
          <w:sz w:val="21"/>
          <w:szCs w:val="21"/>
        </w:rPr>
        <w:t xml:space="preserve">A worker may not be discriminated against on the basis of </w:t>
      </w:r>
      <w:r w:rsidR="00A553F8" w:rsidRPr="000E6367">
        <w:rPr>
          <w:rFonts w:asciiTheme="minorHAnsi" w:hAnsiTheme="minorHAnsi" w:cs="Times New Roman"/>
          <w:color w:val="auto"/>
          <w:sz w:val="21"/>
          <w:szCs w:val="21"/>
        </w:rPr>
        <w:t>their</w:t>
      </w:r>
      <w:r w:rsidRPr="000E6367">
        <w:rPr>
          <w:rFonts w:asciiTheme="minorHAnsi" w:hAnsiTheme="minorHAnsi" w:cs="Times New Roman"/>
          <w:color w:val="auto"/>
          <w:sz w:val="21"/>
          <w:szCs w:val="21"/>
        </w:rPr>
        <w:t xml:space="preserve"> sexual orientation following provisions in the EA 2010 s. 12. </w:t>
      </w:r>
    </w:p>
    <w:p w:rsidR="00FC374F" w:rsidRPr="000E6367" w:rsidRDefault="00FC374F" w:rsidP="000E6367">
      <w:pPr>
        <w:pStyle w:val="Text"/>
        <w:widowControl/>
        <w:numPr>
          <w:ilvl w:val="0"/>
          <w:numId w:val="40"/>
        </w:numPr>
        <w:shd w:val="clear" w:color="auto" w:fill="E1EFF4" w:themeFill="accent3" w:themeFillTint="33"/>
        <w:spacing w:line="240" w:lineRule="auto"/>
        <w:rPr>
          <w:rFonts w:asciiTheme="minorHAnsi" w:hAnsiTheme="minorHAnsi" w:cs="Times New Roman"/>
          <w:color w:val="auto"/>
          <w:sz w:val="21"/>
          <w:szCs w:val="21"/>
        </w:rPr>
      </w:pPr>
      <w:r w:rsidRPr="000E6367">
        <w:rPr>
          <w:rFonts w:asciiTheme="minorHAnsi" w:hAnsiTheme="minorHAnsi" w:cs="Times New Roman"/>
          <w:color w:val="auto"/>
          <w:sz w:val="21"/>
          <w:szCs w:val="21"/>
        </w:rPr>
        <w:t xml:space="preserve">An individual’s sexual orientation is defined as </w:t>
      </w:r>
      <w:r w:rsidR="00A553F8" w:rsidRPr="000E6367">
        <w:rPr>
          <w:rFonts w:asciiTheme="minorHAnsi" w:hAnsiTheme="minorHAnsi" w:cs="Times New Roman"/>
          <w:color w:val="auto"/>
          <w:sz w:val="21"/>
          <w:szCs w:val="21"/>
        </w:rPr>
        <w:t>their</w:t>
      </w:r>
      <w:r w:rsidRPr="000E6367">
        <w:rPr>
          <w:rFonts w:asciiTheme="minorHAnsi" w:hAnsiTheme="minorHAnsi" w:cs="Times New Roman"/>
          <w:color w:val="auto"/>
          <w:sz w:val="21"/>
          <w:szCs w:val="21"/>
        </w:rPr>
        <w:t xml:space="preserve"> orientation towards persons of the same sex (homosexual), opposite sex (heterosexual), or both sexes (bi-sexual). </w:t>
      </w:r>
    </w:p>
    <w:p w:rsidR="00FC374F" w:rsidRPr="000E6367" w:rsidRDefault="00FC374F" w:rsidP="000E6367">
      <w:pPr>
        <w:pStyle w:val="Text"/>
        <w:widowControl/>
        <w:numPr>
          <w:ilvl w:val="0"/>
          <w:numId w:val="40"/>
        </w:numPr>
        <w:shd w:val="clear" w:color="auto" w:fill="E1EFF4" w:themeFill="accent3" w:themeFillTint="33"/>
        <w:spacing w:line="240" w:lineRule="auto"/>
        <w:rPr>
          <w:rFonts w:asciiTheme="minorHAnsi" w:hAnsiTheme="minorHAnsi" w:cs="Times New Roman"/>
          <w:color w:val="auto"/>
          <w:sz w:val="21"/>
          <w:szCs w:val="21"/>
        </w:rPr>
      </w:pPr>
      <w:r w:rsidRPr="000E6367">
        <w:rPr>
          <w:rFonts w:asciiTheme="minorHAnsi" w:hAnsiTheme="minorHAnsi" w:cs="Times New Roman"/>
          <w:color w:val="auto"/>
          <w:sz w:val="21"/>
          <w:szCs w:val="21"/>
        </w:rPr>
        <w:t xml:space="preserve">The EA 2010 prohibits unwanted conduct (either based on the individual’s sexual orientation or on </w:t>
      </w:r>
      <w:r w:rsidR="00A553F8" w:rsidRPr="000E6367">
        <w:rPr>
          <w:rFonts w:asciiTheme="minorHAnsi" w:hAnsiTheme="minorHAnsi" w:cs="Times New Roman"/>
          <w:color w:val="auto"/>
          <w:sz w:val="21"/>
          <w:szCs w:val="21"/>
        </w:rPr>
        <w:t>their</w:t>
      </w:r>
      <w:r w:rsidRPr="000E6367">
        <w:rPr>
          <w:rFonts w:asciiTheme="minorHAnsi" w:hAnsiTheme="minorHAnsi" w:cs="Times New Roman"/>
          <w:color w:val="auto"/>
          <w:sz w:val="21"/>
          <w:szCs w:val="21"/>
        </w:rPr>
        <w:t xml:space="preserve"> perceived orientation). </w:t>
      </w:r>
    </w:p>
    <w:p w:rsidR="00FC374F" w:rsidRPr="000E6367" w:rsidRDefault="00FC374F" w:rsidP="000E6367">
      <w:pPr>
        <w:pStyle w:val="TextInd"/>
        <w:widowControl/>
        <w:numPr>
          <w:ilvl w:val="0"/>
          <w:numId w:val="40"/>
        </w:numPr>
        <w:shd w:val="clear" w:color="auto" w:fill="E1EFF4" w:themeFill="accent3" w:themeFillTint="33"/>
        <w:spacing w:line="240" w:lineRule="auto"/>
        <w:rPr>
          <w:rFonts w:asciiTheme="minorHAnsi" w:hAnsiTheme="minorHAnsi" w:cs="Times New Roman"/>
          <w:color w:val="auto"/>
          <w:sz w:val="21"/>
          <w:szCs w:val="21"/>
        </w:rPr>
      </w:pPr>
      <w:r w:rsidRPr="000E6367">
        <w:rPr>
          <w:rFonts w:asciiTheme="minorHAnsi" w:hAnsiTheme="minorHAnsi" w:cs="Times New Roman"/>
          <w:color w:val="auto"/>
          <w:sz w:val="21"/>
          <w:szCs w:val="21"/>
        </w:rPr>
        <w:t>The EA 2010 allows for the O</w:t>
      </w:r>
      <w:r w:rsidR="00A553F8" w:rsidRPr="000E6367">
        <w:rPr>
          <w:rFonts w:asciiTheme="minorHAnsi" w:hAnsiTheme="minorHAnsi" w:cs="Times New Roman"/>
          <w:color w:val="auto"/>
          <w:sz w:val="21"/>
          <w:szCs w:val="21"/>
        </w:rPr>
        <w:t xml:space="preserve">ccupational </w:t>
      </w:r>
      <w:r w:rsidRPr="000E6367">
        <w:rPr>
          <w:rFonts w:asciiTheme="minorHAnsi" w:hAnsiTheme="minorHAnsi" w:cs="Times New Roman"/>
          <w:color w:val="auto"/>
          <w:sz w:val="21"/>
          <w:szCs w:val="21"/>
        </w:rPr>
        <w:t>R</w:t>
      </w:r>
      <w:r w:rsidR="00A553F8" w:rsidRPr="000E6367">
        <w:rPr>
          <w:rFonts w:asciiTheme="minorHAnsi" w:hAnsiTheme="minorHAnsi" w:cs="Times New Roman"/>
          <w:color w:val="auto"/>
          <w:sz w:val="21"/>
          <w:szCs w:val="21"/>
        </w:rPr>
        <w:t>equirement</w:t>
      </w:r>
      <w:r w:rsidRPr="000E6367">
        <w:rPr>
          <w:rFonts w:asciiTheme="minorHAnsi" w:hAnsiTheme="minorHAnsi" w:cs="Times New Roman"/>
          <w:color w:val="auto"/>
          <w:sz w:val="21"/>
          <w:szCs w:val="21"/>
        </w:rPr>
        <w:t xml:space="preserve"> defence of an employer where being of a particular sexual orientation is a genuine and determining occupational requirement (and it is proportionate to those ends); and in the case of organized religions where the sexual orientation contradicts the beliefs of the members of the particular religion.</w:t>
      </w:r>
    </w:p>
    <w:p w:rsidR="00FC374F" w:rsidRPr="000E6367" w:rsidRDefault="00FC374F" w:rsidP="000E6367">
      <w:pPr>
        <w:pStyle w:val="TextInd"/>
        <w:widowControl/>
        <w:numPr>
          <w:ilvl w:val="0"/>
          <w:numId w:val="40"/>
        </w:numPr>
        <w:shd w:val="clear" w:color="auto" w:fill="E1EFF4" w:themeFill="accent3" w:themeFillTint="33"/>
        <w:spacing w:line="240" w:lineRule="auto"/>
        <w:rPr>
          <w:rFonts w:asciiTheme="minorHAnsi" w:hAnsiTheme="minorHAnsi" w:cs="Times New Roman"/>
          <w:color w:val="auto"/>
          <w:sz w:val="21"/>
          <w:szCs w:val="21"/>
        </w:rPr>
      </w:pPr>
      <w:r w:rsidRPr="000E6367">
        <w:rPr>
          <w:rFonts w:asciiTheme="minorHAnsi" w:hAnsiTheme="minorHAnsi" w:cs="Times New Roman"/>
          <w:color w:val="auto"/>
          <w:sz w:val="21"/>
          <w:szCs w:val="21"/>
        </w:rPr>
        <w:t>In Isa’s case, there is no OR. The Council would not have an ethos which would legitimately allow for the dismissal of workers other than of a heterosexual orientation.</w:t>
      </w:r>
    </w:p>
    <w:p w:rsidR="00FC374F" w:rsidRPr="000E6367" w:rsidRDefault="00FC374F" w:rsidP="000E6367">
      <w:pPr>
        <w:pStyle w:val="TextInd"/>
        <w:widowControl/>
        <w:numPr>
          <w:ilvl w:val="0"/>
          <w:numId w:val="40"/>
        </w:numPr>
        <w:shd w:val="clear" w:color="auto" w:fill="E1EFF4" w:themeFill="accent3" w:themeFillTint="33"/>
        <w:spacing w:line="240" w:lineRule="auto"/>
        <w:rPr>
          <w:rFonts w:asciiTheme="minorHAnsi" w:hAnsiTheme="minorHAnsi" w:cs="Times New Roman"/>
          <w:color w:val="auto"/>
          <w:sz w:val="21"/>
          <w:szCs w:val="21"/>
        </w:rPr>
      </w:pPr>
      <w:r w:rsidRPr="000E6367">
        <w:rPr>
          <w:rFonts w:asciiTheme="minorHAnsi" w:hAnsiTheme="minorHAnsi" w:cs="Times New Roman"/>
          <w:color w:val="auto"/>
          <w:sz w:val="21"/>
          <w:szCs w:val="21"/>
        </w:rPr>
        <w:t>It would be very difficult to explain why a person whose sexual orientation is homosexual would make them unsuitable for further employment.</w:t>
      </w:r>
    </w:p>
    <w:p w:rsidR="00FC374F" w:rsidRPr="000E6367" w:rsidRDefault="00FC374F" w:rsidP="000E6367">
      <w:pPr>
        <w:pStyle w:val="TextInd"/>
        <w:widowControl/>
        <w:numPr>
          <w:ilvl w:val="0"/>
          <w:numId w:val="40"/>
        </w:numPr>
        <w:shd w:val="clear" w:color="auto" w:fill="E1EFF4" w:themeFill="accent3" w:themeFillTint="33"/>
        <w:spacing w:line="240" w:lineRule="auto"/>
        <w:rPr>
          <w:rFonts w:asciiTheme="minorHAnsi" w:hAnsiTheme="minorHAnsi" w:cs="Times New Roman"/>
          <w:color w:val="auto"/>
          <w:sz w:val="21"/>
          <w:szCs w:val="21"/>
        </w:rPr>
      </w:pPr>
      <w:r w:rsidRPr="000E6367">
        <w:rPr>
          <w:rFonts w:asciiTheme="minorHAnsi" w:hAnsiTheme="minorHAnsi" w:cs="Times New Roman"/>
          <w:color w:val="auto"/>
          <w:sz w:val="21"/>
          <w:szCs w:val="21"/>
        </w:rPr>
        <w:t>Further, you could question why girls in the home would be more susceptible and impressionable to sexual orientation than anyone else in society.</w:t>
      </w:r>
    </w:p>
    <w:p w:rsidR="00FC374F" w:rsidRPr="000E6367" w:rsidRDefault="00FC374F" w:rsidP="000E6367">
      <w:pPr>
        <w:pStyle w:val="TextInd"/>
        <w:widowControl/>
        <w:numPr>
          <w:ilvl w:val="0"/>
          <w:numId w:val="40"/>
        </w:numPr>
        <w:shd w:val="clear" w:color="auto" w:fill="E1EFF4" w:themeFill="accent3" w:themeFillTint="33"/>
        <w:spacing w:line="240" w:lineRule="auto"/>
        <w:rPr>
          <w:rFonts w:asciiTheme="minorHAnsi" w:hAnsiTheme="minorHAnsi" w:cs="Times New Roman"/>
          <w:color w:val="auto"/>
          <w:sz w:val="21"/>
          <w:szCs w:val="21"/>
        </w:rPr>
      </w:pPr>
      <w:r w:rsidRPr="000E6367">
        <w:rPr>
          <w:rFonts w:asciiTheme="minorHAnsi" w:hAnsiTheme="minorHAnsi" w:cs="Times New Roman"/>
          <w:color w:val="auto"/>
          <w:sz w:val="21"/>
          <w:szCs w:val="21"/>
        </w:rPr>
        <w:t>Such a dismissal would be unfair.</w:t>
      </w:r>
    </w:p>
    <w:p w:rsidR="00FC374F" w:rsidRPr="000E6367" w:rsidRDefault="00FC374F" w:rsidP="00FC374F">
      <w:pPr>
        <w:jc w:val="both"/>
        <w:rPr>
          <w:rFonts w:asciiTheme="minorHAnsi" w:hAnsiTheme="minorHAnsi" w:cs="Arial"/>
          <w:sz w:val="21"/>
          <w:szCs w:val="21"/>
        </w:rPr>
      </w:pPr>
    </w:p>
    <w:p w:rsidR="006A4CBA" w:rsidRPr="000E6367" w:rsidRDefault="006A4CBA" w:rsidP="00FC374F">
      <w:pPr>
        <w:jc w:val="both"/>
        <w:rPr>
          <w:rFonts w:asciiTheme="minorHAnsi" w:hAnsiTheme="minorHAnsi"/>
          <w:sz w:val="21"/>
          <w:szCs w:val="21"/>
        </w:rPr>
      </w:pPr>
    </w:p>
    <w:sectPr w:rsidR="006A4CBA" w:rsidRPr="000E6367">
      <w:headerReference w:type="default" r:id="rId7"/>
      <w:footerReference w:type="default" r:id="rId8"/>
      <w:pgSz w:w="11906" w:h="16838"/>
      <w:pgMar w:top="1440" w:right="1152" w:bottom="144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65C5" w:rsidRDefault="00B065C5">
      <w:r>
        <w:separator/>
      </w:r>
    </w:p>
  </w:endnote>
  <w:endnote w:type="continuationSeparator" w:id="0">
    <w:p w:rsidR="00B065C5" w:rsidRDefault="00B06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Pro-Regular">
    <w:altName w:val="Cambria"/>
    <w:panose1 w:val="00000000000000000000"/>
    <w:charset w:val="00"/>
    <w:family w:val="auto"/>
    <w:notTrueType/>
    <w:pitch w:val="default"/>
    <w:sig w:usb0="00000003" w:usb1="00000000" w:usb2="00000000" w:usb3="00000000" w:csb0="00000001" w:csb1="00000000"/>
  </w:font>
  <w:font w:name="Times New Roman Bold">
    <w:panose1 w:val="02020803070505020304"/>
    <w:charset w:val="00"/>
    <w:family w:val="auto"/>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ヒラギノ角ゴ Pro W3">
    <w:charset w:val="80"/>
    <w:family w:val="auto"/>
    <w:pitch w:val="variable"/>
    <w:sig w:usb0="E00002FF" w:usb1="7AC7FFFF" w:usb2="00000012" w:usb3="00000000" w:csb0="0002000D" w:csb1="00000000"/>
  </w:font>
  <w:font w:name="CongressSans-Italic">
    <w:altName w:val="Cambria"/>
    <w:panose1 w:val="00000000000000000000"/>
    <w:charset w:val="00"/>
    <w:family w:val="auto"/>
    <w:notTrueType/>
    <w:pitch w:val="default"/>
    <w:sig w:usb0="00000003" w:usb1="00000000" w:usb2="00000000" w:usb3="00000000" w:csb0="00000001" w:csb1="00000000"/>
  </w:font>
  <w:font w:name="MinionPro-Bold">
    <w:panose1 w:val="00000000000000000000"/>
    <w:charset w:val="00"/>
    <w:family w:val="auto"/>
    <w:notTrueType/>
    <w:pitch w:val="default"/>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OUP Swift">
    <w:panose1 w:val="02000503080000020004"/>
    <w:charset w:val="00"/>
    <w:family w:val="auto"/>
    <w:pitch w:val="variable"/>
    <w:sig w:usb0="8000002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367" w:rsidRPr="002F1D02" w:rsidRDefault="000E6367" w:rsidP="000E6367">
    <w:pPr>
      <w:tabs>
        <w:tab w:val="center" w:pos="4153"/>
        <w:tab w:val="right" w:pos="8306"/>
      </w:tabs>
      <w:jc w:val="right"/>
      <w:rPr>
        <w:rFonts w:ascii="OUP Swift" w:eastAsia="Times New Roman" w:hAnsi="OUP Swift"/>
        <w:color w:val="808080"/>
        <w:sz w:val="20"/>
        <w:szCs w:val="20"/>
        <w:lang w:eastAsia="en-GB"/>
      </w:rPr>
    </w:pPr>
    <w:r w:rsidRPr="002F1D02">
      <w:rPr>
        <w:rFonts w:ascii="OUP Swift" w:eastAsia="Times New Roman" w:hAnsi="OUP Swift"/>
        <w:noProof/>
        <w:color w:val="808080"/>
        <w:sz w:val="20"/>
        <w:szCs w:val="20"/>
        <w:lang w:eastAsia="en-GB"/>
      </w:rPr>
      <w:drawing>
        <wp:inline distT="0" distB="0" distL="0" distR="0" wp14:anchorId="3CA754F6" wp14:editId="7A73356F">
          <wp:extent cx="122301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3010" cy="457200"/>
                  </a:xfrm>
                  <a:prstGeom prst="rect">
                    <a:avLst/>
                  </a:prstGeom>
                  <a:noFill/>
                  <a:ln>
                    <a:noFill/>
                  </a:ln>
                </pic:spPr>
              </pic:pic>
            </a:graphicData>
          </a:graphic>
        </wp:inline>
      </w:drawing>
    </w:r>
  </w:p>
  <w:p w:rsidR="00554203" w:rsidRPr="000E6367" w:rsidRDefault="000E6367" w:rsidP="000E6367">
    <w:pPr>
      <w:tabs>
        <w:tab w:val="center" w:pos="4153"/>
        <w:tab w:val="right" w:pos="8306"/>
      </w:tabs>
      <w:rPr>
        <w:rFonts w:ascii="Calibri" w:eastAsia="Times New Roman" w:hAnsi="Calibri"/>
        <w:color w:val="808080"/>
        <w:sz w:val="20"/>
        <w:szCs w:val="20"/>
        <w:lang w:eastAsia="en-GB"/>
      </w:rPr>
    </w:pPr>
    <w:r w:rsidRPr="002F1D02">
      <w:rPr>
        <w:rFonts w:ascii="Calibri" w:eastAsia="Times New Roman" w:hAnsi="Calibri"/>
        <w:color w:val="808080"/>
        <w:sz w:val="20"/>
        <w:szCs w:val="20"/>
        <w:lang w:eastAsia="en-GB"/>
      </w:rPr>
      <w:t xml:space="preserve">© </w:t>
    </w:r>
    <w:r>
      <w:rPr>
        <w:rFonts w:ascii="Calibri" w:eastAsia="Times New Roman" w:hAnsi="Calibri"/>
        <w:color w:val="808080"/>
        <w:sz w:val="20"/>
        <w:szCs w:val="20"/>
        <w:lang w:eastAsia="en-GB"/>
      </w:rPr>
      <w:t>Oxford University Press</w:t>
    </w:r>
    <w:r w:rsidRPr="002F1D02">
      <w:rPr>
        <w:rFonts w:ascii="Calibri" w:eastAsia="Times New Roman" w:hAnsi="Calibri"/>
        <w:color w:val="808080"/>
        <w:sz w:val="20"/>
        <w:szCs w:val="20"/>
        <w:lang w:eastAsia="en-GB"/>
      </w:rPr>
      <w:t xml:space="preserve">, </w:t>
    </w:r>
    <w:r w:rsidR="0052043D">
      <w:rPr>
        <w:rFonts w:ascii="Calibri" w:eastAsia="Times New Roman" w:hAnsi="Calibri"/>
        <w:color w:val="808080"/>
        <w:sz w:val="20"/>
        <w:szCs w:val="20"/>
        <w:lang w:eastAsia="en-GB"/>
      </w:rPr>
      <w:t>2020</w:t>
    </w:r>
    <w:r w:rsidRPr="002F1D02">
      <w:rPr>
        <w:rFonts w:ascii="Calibri" w:eastAsia="Times New Roman" w:hAnsi="Calibri"/>
        <w:color w:val="808080"/>
        <w:sz w:val="20"/>
        <w:szCs w:val="20"/>
        <w:lang w:eastAsia="en-GB"/>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65C5" w:rsidRDefault="00B065C5">
      <w:r>
        <w:separator/>
      </w:r>
    </w:p>
  </w:footnote>
  <w:footnote w:type="continuationSeparator" w:id="0">
    <w:p w:rsidR="00B065C5" w:rsidRDefault="00B06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367" w:rsidRPr="000E6367" w:rsidRDefault="00B2060C" w:rsidP="000E6367">
    <w:pPr>
      <w:pStyle w:val="Header"/>
      <w:jc w:val="center"/>
      <w:rPr>
        <w:rFonts w:asciiTheme="minorHAnsi" w:hAnsiTheme="minorHAnsi"/>
        <w:sz w:val="16"/>
      </w:rPr>
    </w:pPr>
    <w:r w:rsidRPr="000E6367">
      <w:rPr>
        <w:rFonts w:asciiTheme="minorHAnsi" w:hAnsiTheme="minorHAnsi"/>
        <w:sz w:val="16"/>
      </w:rPr>
      <w:t>Marson</w:t>
    </w:r>
    <w:r w:rsidR="00F47212" w:rsidRPr="000E6367">
      <w:rPr>
        <w:rFonts w:asciiTheme="minorHAnsi" w:hAnsiTheme="minorHAnsi"/>
        <w:sz w:val="16"/>
      </w:rPr>
      <w:t xml:space="preserve"> and Ferris</w:t>
    </w:r>
    <w:r w:rsidR="000E6367" w:rsidRPr="000E6367">
      <w:rPr>
        <w:rFonts w:asciiTheme="minorHAnsi" w:hAnsiTheme="minorHAnsi"/>
        <w:sz w:val="16"/>
      </w:rPr>
      <w:t>,</w:t>
    </w:r>
    <w:r w:rsidRPr="000E6367">
      <w:rPr>
        <w:rFonts w:asciiTheme="minorHAnsi" w:hAnsiTheme="minorHAnsi"/>
        <w:sz w:val="16"/>
      </w:rPr>
      <w:t xml:space="preserve"> </w:t>
    </w:r>
    <w:r w:rsidRPr="000E6367">
      <w:rPr>
        <w:rFonts w:asciiTheme="minorHAnsi" w:hAnsiTheme="minorHAnsi"/>
        <w:i/>
        <w:sz w:val="16"/>
      </w:rPr>
      <w:t>Business Law</w:t>
    </w:r>
    <w:r w:rsidR="007E482F" w:rsidRPr="000E6367">
      <w:rPr>
        <w:rFonts w:asciiTheme="minorHAnsi" w:hAnsiTheme="minorHAnsi"/>
        <w:sz w:val="16"/>
      </w:rPr>
      <w:t xml:space="preserve">, </w:t>
    </w:r>
    <w:r w:rsidR="00C52E3F">
      <w:rPr>
        <w:rFonts w:asciiTheme="minorHAnsi" w:hAnsiTheme="minorHAnsi"/>
        <w:sz w:val="16"/>
      </w:rPr>
      <w:t>6</w:t>
    </w:r>
    <w:r w:rsidR="00F47212" w:rsidRPr="000E6367">
      <w:rPr>
        <w:rFonts w:asciiTheme="minorHAnsi" w:hAnsiTheme="minorHAnsi"/>
        <w:sz w:val="16"/>
        <w:vertAlign w:val="superscript"/>
      </w:rPr>
      <w:t>th</w:t>
    </w:r>
    <w:r w:rsidR="000E6367" w:rsidRPr="000E6367">
      <w:rPr>
        <w:rFonts w:asciiTheme="minorHAnsi" w:hAnsiTheme="minorHAnsi"/>
        <w:sz w:val="16"/>
      </w:rPr>
      <w:t xml:space="preserve"> edition</w:t>
    </w:r>
  </w:p>
  <w:p w:rsidR="00554203" w:rsidRPr="000E6367" w:rsidRDefault="007E482F" w:rsidP="000E6367">
    <w:pPr>
      <w:pStyle w:val="Header"/>
      <w:jc w:val="center"/>
      <w:rPr>
        <w:rFonts w:asciiTheme="minorHAnsi" w:hAnsiTheme="minorHAnsi"/>
        <w:sz w:val="16"/>
      </w:rPr>
    </w:pPr>
    <w:r w:rsidRPr="000E6367">
      <w:rPr>
        <w:rFonts w:asciiTheme="minorHAnsi" w:hAnsiTheme="minorHAnsi"/>
        <w:sz w:val="16"/>
      </w:rPr>
      <w:t xml:space="preserve">Chapter </w:t>
    </w:r>
    <w:r w:rsidR="00F47212" w:rsidRPr="000E6367">
      <w:rPr>
        <w:rFonts w:asciiTheme="minorHAnsi" w:hAnsiTheme="minorHAnsi"/>
        <w:sz w:val="16"/>
      </w:rPr>
      <w:t>2</w:t>
    </w:r>
    <w:r w:rsidR="004310D3" w:rsidRPr="000E6367">
      <w:rPr>
        <w:rFonts w:asciiTheme="minorHAnsi" w:hAnsiTheme="minorHAnsi"/>
        <w:sz w:val="16"/>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A56CC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A0109"/>
    <w:multiLevelType w:val="hybridMultilevel"/>
    <w:tmpl w:val="F2880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1ED17D6"/>
    <w:multiLevelType w:val="hybridMultilevel"/>
    <w:tmpl w:val="3CFE6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29008C4"/>
    <w:multiLevelType w:val="hybridMultilevel"/>
    <w:tmpl w:val="95EC2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5930A53"/>
    <w:multiLevelType w:val="hybridMultilevel"/>
    <w:tmpl w:val="314EDA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07B26911"/>
    <w:multiLevelType w:val="hybridMultilevel"/>
    <w:tmpl w:val="0E4AA1A6"/>
    <w:lvl w:ilvl="0" w:tplc="FFFFFFFF">
      <w:start w:val="1"/>
      <w:numFmt w:val="bullet"/>
      <w:lvlText w:val=""/>
      <w:lvlJc w:val="left"/>
      <w:pPr>
        <w:tabs>
          <w:tab w:val="num" w:pos="1800"/>
        </w:tabs>
        <w:ind w:left="1800" w:hanging="360"/>
      </w:pPr>
      <w:rPr>
        <w:rFonts w:ascii="Symbol" w:hAnsi="Symbol"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0A9A71CC"/>
    <w:multiLevelType w:val="hybridMultilevel"/>
    <w:tmpl w:val="352AE4B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0AEC2201"/>
    <w:multiLevelType w:val="hybridMultilevel"/>
    <w:tmpl w:val="8EE6A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13B447C"/>
    <w:multiLevelType w:val="hybridMultilevel"/>
    <w:tmpl w:val="50F4F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2EE7121"/>
    <w:multiLevelType w:val="hybridMultilevel"/>
    <w:tmpl w:val="AF561006"/>
    <w:lvl w:ilvl="0" w:tplc="2D58DC9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0F3E9A"/>
    <w:multiLevelType w:val="hybridMultilevel"/>
    <w:tmpl w:val="D1788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09E0ED4"/>
    <w:multiLevelType w:val="hybridMultilevel"/>
    <w:tmpl w:val="5FE2E84E"/>
    <w:lvl w:ilvl="0" w:tplc="DFDA48B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9F536F"/>
    <w:multiLevelType w:val="hybridMultilevel"/>
    <w:tmpl w:val="1BE6B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2C05FDB"/>
    <w:multiLevelType w:val="hybridMultilevel"/>
    <w:tmpl w:val="555AE3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24114F96"/>
    <w:multiLevelType w:val="hybridMultilevel"/>
    <w:tmpl w:val="FCA87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5834F7C"/>
    <w:multiLevelType w:val="hybridMultilevel"/>
    <w:tmpl w:val="A66AD3DE"/>
    <w:lvl w:ilvl="0" w:tplc="F3D48C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3F3BDA"/>
    <w:multiLevelType w:val="hybridMultilevel"/>
    <w:tmpl w:val="984C07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2A512E88"/>
    <w:multiLevelType w:val="hybridMultilevel"/>
    <w:tmpl w:val="1CC61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AF53180"/>
    <w:multiLevelType w:val="hybridMultilevel"/>
    <w:tmpl w:val="8D08172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152F9D"/>
    <w:multiLevelType w:val="hybridMultilevel"/>
    <w:tmpl w:val="BC209E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4472B6"/>
    <w:multiLevelType w:val="hybridMultilevel"/>
    <w:tmpl w:val="EC84141C"/>
    <w:lvl w:ilvl="0" w:tplc="FFFFFFFF">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ED6413"/>
    <w:multiLevelType w:val="hybridMultilevel"/>
    <w:tmpl w:val="E0ACC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E0637F3"/>
    <w:multiLevelType w:val="hybridMultilevel"/>
    <w:tmpl w:val="58B0AC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465904BF"/>
    <w:multiLevelType w:val="hybridMultilevel"/>
    <w:tmpl w:val="F7F0609E"/>
    <w:lvl w:ilvl="0" w:tplc="7158A6E4">
      <w:start w:val="1"/>
      <w:numFmt w:val="bullet"/>
      <w:pStyle w:val="Bullis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950E47"/>
    <w:multiLevelType w:val="hybridMultilevel"/>
    <w:tmpl w:val="0FFCA330"/>
    <w:lvl w:ilvl="0" w:tplc="D5604106">
      <w:start w:val="1"/>
      <w:numFmt w:val="decimal"/>
      <w:lvlText w:val="(%1)"/>
      <w:lvlJc w:val="left"/>
      <w:pPr>
        <w:ind w:left="1220" w:hanging="50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49284FC4"/>
    <w:multiLevelType w:val="hybridMultilevel"/>
    <w:tmpl w:val="912811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4F844D58"/>
    <w:multiLevelType w:val="hybridMultilevel"/>
    <w:tmpl w:val="CA28E9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50185CED"/>
    <w:multiLevelType w:val="hybridMultilevel"/>
    <w:tmpl w:val="E4A07D0A"/>
    <w:lvl w:ilvl="0" w:tplc="04090001">
      <w:start w:val="1"/>
      <w:numFmt w:val="bullet"/>
      <w:lvlText w:val=""/>
      <w:lvlJc w:val="left"/>
      <w:pPr>
        <w:ind w:left="500" w:hanging="360"/>
      </w:pPr>
      <w:rPr>
        <w:rFonts w:ascii="Symbol" w:hAnsi="Symbol" w:hint="default"/>
      </w:rPr>
    </w:lvl>
    <w:lvl w:ilvl="1" w:tplc="04090003">
      <w:start w:val="1"/>
      <w:numFmt w:val="bullet"/>
      <w:lvlText w:val="o"/>
      <w:lvlJc w:val="left"/>
      <w:pPr>
        <w:ind w:left="1220" w:hanging="360"/>
      </w:pPr>
      <w:rPr>
        <w:rFonts w:ascii="Courier New" w:hAnsi="Courier New" w:cs="Times New Roman" w:hint="default"/>
      </w:rPr>
    </w:lvl>
    <w:lvl w:ilvl="2" w:tplc="04090005">
      <w:start w:val="1"/>
      <w:numFmt w:val="bullet"/>
      <w:lvlText w:val=""/>
      <w:lvlJc w:val="left"/>
      <w:pPr>
        <w:ind w:left="1940" w:hanging="360"/>
      </w:pPr>
      <w:rPr>
        <w:rFonts w:ascii="Wingdings" w:hAnsi="Wingdings" w:hint="default"/>
      </w:rPr>
    </w:lvl>
    <w:lvl w:ilvl="3" w:tplc="04090001">
      <w:start w:val="1"/>
      <w:numFmt w:val="bullet"/>
      <w:lvlText w:val=""/>
      <w:lvlJc w:val="left"/>
      <w:pPr>
        <w:ind w:left="2660" w:hanging="360"/>
      </w:pPr>
      <w:rPr>
        <w:rFonts w:ascii="Symbol" w:hAnsi="Symbol" w:hint="default"/>
      </w:rPr>
    </w:lvl>
    <w:lvl w:ilvl="4" w:tplc="04090003">
      <w:start w:val="1"/>
      <w:numFmt w:val="bullet"/>
      <w:lvlText w:val="o"/>
      <w:lvlJc w:val="left"/>
      <w:pPr>
        <w:ind w:left="3380" w:hanging="360"/>
      </w:pPr>
      <w:rPr>
        <w:rFonts w:ascii="Courier New" w:hAnsi="Courier New" w:cs="Times New Roman" w:hint="default"/>
      </w:rPr>
    </w:lvl>
    <w:lvl w:ilvl="5" w:tplc="04090005">
      <w:start w:val="1"/>
      <w:numFmt w:val="bullet"/>
      <w:lvlText w:val=""/>
      <w:lvlJc w:val="left"/>
      <w:pPr>
        <w:ind w:left="4100" w:hanging="360"/>
      </w:pPr>
      <w:rPr>
        <w:rFonts w:ascii="Wingdings" w:hAnsi="Wingdings" w:hint="default"/>
      </w:rPr>
    </w:lvl>
    <w:lvl w:ilvl="6" w:tplc="04090001">
      <w:start w:val="1"/>
      <w:numFmt w:val="bullet"/>
      <w:lvlText w:val=""/>
      <w:lvlJc w:val="left"/>
      <w:pPr>
        <w:ind w:left="4820" w:hanging="360"/>
      </w:pPr>
      <w:rPr>
        <w:rFonts w:ascii="Symbol" w:hAnsi="Symbol" w:hint="default"/>
      </w:rPr>
    </w:lvl>
    <w:lvl w:ilvl="7" w:tplc="04090003">
      <w:start w:val="1"/>
      <w:numFmt w:val="bullet"/>
      <w:lvlText w:val="o"/>
      <w:lvlJc w:val="left"/>
      <w:pPr>
        <w:ind w:left="5540" w:hanging="360"/>
      </w:pPr>
      <w:rPr>
        <w:rFonts w:ascii="Courier New" w:hAnsi="Courier New" w:cs="Times New Roman" w:hint="default"/>
      </w:rPr>
    </w:lvl>
    <w:lvl w:ilvl="8" w:tplc="04090005">
      <w:start w:val="1"/>
      <w:numFmt w:val="bullet"/>
      <w:lvlText w:val=""/>
      <w:lvlJc w:val="left"/>
      <w:pPr>
        <w:ind w:left="6260" w:hanging="360"/>
      </w:pPr>
      <w:rPr>
        <w:rFonts w:ascii="Wingdings" w:hAnsi="Wingdings" w:hint="default"/>
      </w:rPr>
    </w:lvl>
  </w:abstractNum>
  <w:abstractNum w:abstractNumId="28" w15:restartNumberingAfterBreak="0">
    <w:nsid w:val="55112C55"/>
    <w:multiLevelType w:val="hybridMultilevel"/>
    <w:tmpl w:val="D56E9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AAA6EF6"/>
    <w:multiLevelType w:val="hybridMultilevel"/>
    <w:tmpl w:val="B3485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C36589C"/>
    <w:multiLevelType w:val="hybridMultilevel"/>
    <w:tmpl w:val="4F6AE9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5F493919"/>
    <w:multiLevelType w:val="hybridMultilevel"/>
    <w:tmpl w:val="A770FD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622D186C"/>
    <w:multiLevelType w:val="hybridMultilevel"/>
    <w:tmpl w:val="4B56B4F0"/>
    <w:lvl w:ilvl="0" w:tplc="FFFFFFFF">
      <w:start w:val="1"/>
      <w:numFmt w:val="decimal"/>
      <w:lvlText w:val="%1."/>
      <w:lvlJc w:val="left"/>
      <w:pPr>
        <w:tabs>
          <w:tab w:val="num" w:pos="1440"/>
        </w:tabs>
        <w:ind w:left="1440" w:hanging="360"/>
      </w:pPr>
    </w:lvl>
    <w:lvl w:ilvl="1" w:tplc="FFFFFFFF">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33" w15:restartNumberingAfterBreak="0">
    <w:nsid w:val="62C73568"/>
    <w:multiLevelType w:val="hybridMultilevel"/>
    <w:tmpl w:val="2A962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4945570"/>
    <w:multiLevelType w:val="hybridMultilevel"/>
    <w:tmpl w:val="F6B642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64D339FA"/>
    <w:multiLevelType w:val="hybridMultilevel"/>
    <w:tmpl w:val="E4505C46"/>
    <w:lvl w:ilvl="0" w:tplc="FFFFFFFF">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AF59CF"/>
    <w:multiLevelType w:val="hybridMultilevel"/>
    <w:tmpl w:val="34A861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6D9B121A"/>
    <w:multiLevelType w:val="hybridMultilevel"/>
    <w:tmpl w:val="1AC08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DCD251E"/>
    <w:multiLevelType w:val="hybridMultilevel"/>
    <w:tmpl w:val="6C2A2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F95042D"/>
    <w:multiLevelType w:val="hybridMultilevel"/>
    <w:tmpl w:val="B532B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71C7395B"/>
    <w:multiLevelType w:val="hybridMultilevel"/>
    <w:tmpl w:val="1820DD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1" w15:restartNumberingAfterBreak="0">
    <w:nsid w:val="76002C90"/>
    <w:multiLevelType w:val="hybridMultilevel"/>
    <w:tmpl w:val="2A64A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B274B7F"/>
    <w:multiLevelType w:val="hybridMultilevel"/>
    <w:tmpl w:val="09CE7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E111B33"/>
    <w:multiLevelType w:val="hybridMultilevel"/>
    <w:tmpl w:val="747C5B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abstractNumId w:val="23"/>
  </w:num>
  <w:num w:numId="2">
    <w:abstractNumId w:val="42"/>
  </w:num>
  <w:num w:numId="3">
    <w:abstractNumId w:val="5"/>
  </w:num>
  <w:num w:numId="4">
    <w:abstractNumId w:val="37"/>
  </w:num>
  <w:num w:numId="5">
    <w:abstractNumId w:val="2"/>
  </w:num>
  <w:num w:numId="6">
    <w:abstractNumId w:val="28"/>
  </w:num>
  <w:num w:numId="7">
    <w:abstractNumId w:val="3"/>
  </w:num>
  <w:num w:numId="8">
    <w:abstractNumId w:val="17"/>
  </w:num>
  <w:num w:numId="9">
    <w:abstractNumId w:val="18"/>
  </w:num>
  <w:num w:numId="10">
    <w:abstractNumId w:val="8"/>
  </w:num>
  <w:num w:numId="11">
    <w:abstractNumId w:val="21"/>
  </w:num>
  <w:num w:numId="12">
    <w:abstractNumId w:val="1"/>
  </w:num>
  <w:num w:numId="13">
    <w:abstractNumId w:val="10"/>
  </w:num>
  <w:num w:numId="14">
    <w:abstractNumId w:val="14"/>
  </w:num>
  <w:num w:numId="15">
    <w:abstractNumId w:val="41"/>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36"/>
  </w:num>
  <w:num w:numId="19">
    <w:abstractNumId w:val="26"/>
  </w:num>
  <w:num w:numId="20">
    <w:abstractNumId w:val="31"/>
  </w:num>
  <w:num w:numId="21">
    <w:abstractNumId w:val="20"/>
  </w:num>
  <w:num w:numId="22">
    <w:abstractNumId w:val="35"/>
  </w:num>
  <w:num w:numId="23">
    <w:abstractNumId w:val="22"/>
  </w:num>
  <w:num w:numId="24">
    <w:abstractNumId w:val="40"/>
  </w:num>
  <w:num w:numId="25">
    <w:abstractNumId w:val="38"/>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39"/>
  </w:num>
  <w:num w:numId="29">
    <w:abstractNumId w:val="34"/>
  </w:num>
  <w:num w:numId="30">
    <w:abstractNumId w:val="13"/>
  </w:num>
  <w:num w:numId="31">
    <w:abstractNumId w:val="25"/>
  </w:num>
  <w:num w:numId="32">
    <w:abstractNumId w:val="29"/>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27"/>
  </w:num>
  <w:num w:numId="39">
    <w:abstractNumId w:val="16"/>
  </w:num>
  <w:num w:numId="40">
    <w:abstractNumId w:val="43"/>
  </w:num>
  <w:num w:numId="41">
    <w:abstractNumId w:val="0"/>
  </w:num>
  <w:num w:numId="42">
    <w:abstractNumId w:val="11"/>
  </w:num>
  <w:num w:numId="43">
    <w:abstractNumId w:val="1"/>
  </w:num>
  <w:num w:numId="44">
    <w:abstractNumId w:val="4"/>
  </w:num>
  <w:num w:numId="45">
    <w:abstractNumId w:val="9"/>
  </w:num>
  <w:num w:numId="46">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2BB9"/>
    <w:rsid w:val="00000D4D"/>
    <w:rsid w:val="00056E56"/>
    <w:rsid w:val="000570B1"/>
    <w:rsid w:val="0009752B"/>
    <w:rsid w:val="000A7DE5"/>
    <w:rsid w:val="000B08CE"/>
    <w:rsid w:val="000B1F62"/>
    <w:rsid w:val="000B50F6"/>
    <w:rsid w:val="000E6367"/>
    <w:rsid w:val="001126B9"/>
    <w:rsid w:val="00122D08"/>
    <w:rsid w:val="00152140"/>
    <w:rsid w:val="00152E07"/>
    <w:rsid w:val="00167185"/>
    <w:rsid w:val="00194E19"/>
    <w:rsid w:val="001B3492"/>
    <w:rsid w:val="001C5E45"/>
    <w:rsid w:val="001D632A"/>
    <w:rsid w:val="00232F9A"/>
    <w:rsid w:val="00234629"/>
    <w:rsid w:val="0027145C"/>
    <w:rsid w:val="0027297E"/>
    <w:rsid w:val="002846DE"/>
    <w:rsid w:val="00287031"/>
    <w:rsid w:val="002A620A"/>
    <w:rsid w:val="002C1F94"/>
    <w:rsid w:val="00331B5C"/>
    <w:rsid w:val="00340411"/>
    <w:rsid w:val="003721F8"/>
    <w:rsid w:val="00377D28"/>
    <w:rsid w:val="003A046D"/>
    <w:rsid w:val="003A652E"/>
    <w:rsid w:val="004310D3"/>
    <w:rsid w:val="004C0CD4"/>
    <w:rsid w:val="0052043D"/>
    <w:rsid w:val="00554203"/>
    <w:rsid w:val="00572EC5"/>
    <w:rsid w:val="00586637"/>
    <w:rsid w:val="00630B33"/>
    <w:rsid w:val="00644143"/>
    <w:rsid w:val="006510A3"/>
    <w:rsid w:val="006913A2"/>
    <w:rsid w:val="006A4CBA"/>
    <w:rsid w:val="006C750B"/>
    <w:rsid w:val="006E3054"/>
    <w:rsid w:val="007130E3"/>
    <w:rsid w:val="00713750"/>
    <w:rsid w:val="0072005C"/>
    <w:rsid w:val="00735524"/>
    <w:rsid w:val="00761545"/>
    <w:rsid w:val="0076609F"/>
    <w:rsid w:val="0077556B"/>
    <w:rsid w:val="00775E3F"/>
    <w:rsid w:val="00794878"/>
    <w:rsid w:val="007B02D5"/>
    <w:rsid w:val="007D492B"/>
    <w:rsid w:val="007E482F"/>
    <w:rsid w:val="007E57B2"/>
    <w:rsid w:val="00812BDE"/>
    <w:rsid w:val="0083232D"/>
    <w:rsid w:val="008B253C"/>
    <w:rsid w:val="008E0B62"/>
    <w:rsid w:val="009019D2"/>
    <w:rsid w:val="00932BAF"/>
    <w:rsid w:val="00956115"/>
    <w:rsid w:val="009D2D17"/>
    <w:rsid w:val="009F2E1B"/>
    <w:rsid w:val="00A13264"/>
    <w:rsid w:val="00A45C5D"/>
    <w:rsid w:val="00A553F8"/>
    <w:rsid w:val="00AE792C"/>
    <w:rsid w:val="00B065C5"/>
    <w:rsid w:val="00B2060C"/>
    <w:rsid w:val="00B602BB"/>
    <w:rsid w:val="00BB69BE"/>
    <w:rsid w:val="00C23500"/>
    <w:rsid w:val="00C43B02"/>
    <w:rsid w:val="00C52E3F"/>
    <w:rsid w:val="00CC244C"/>
    <w:rsid w:val="00D6151D"/>
    <w:rsid w:val="00D71129"/>
    <w:rsid w:val="00D9139A"/>
    <w:rsid w:val="00DA24C3"/>
    <w:rsid w:val="00E003E0"/>
    <w:rsid w:val="00E602DE"/>
    <w:rsid w:val="00EA6782"/>
    <w:rsid w:val="00EB0C1C"/>
    <w:rsid w:val="00EB4637"/>
    <w:rsid w:val="00EF1460"/>
    <w:rsid w:val="00F0155A"/>
    <w:rsid w:val="00F11E4F"/>
    <w:rsid w:val="00F47212"/>
    <w:rsid w:val="00FC374F"/>
    <w:rsid w:val="00FD6038"/>
    <w:rsid w:val="00FE2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D60611E-C0D8-6548-9D72-C1D3BA3FC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2060C"/>
    <w:rPr>
      <w:rFonts w:eastAsia="SimSun"/>
      <w:sz w:val="24"/>
      <w:szCs w:val="24"/>
      <w:lang w:val="en-GB" w:eastAsia="zh-CN"/>
    </w:rPr>
  </w:style>
  <w:style w:type="paragraph" w:styleId="Heading1">
    <w:name w:val="heading 1"/>
    <w:basedOn w:val="Normal"/>
    <w:next w:val="Normal"/>
    <w:qFormat/>
    <w:rsid w:val="00B2060C"/>
    <w:pPr>
      <w:keepNext/>
      <w:jc w:val="both"/>
      <w:outlineLvl w:val="0"/>
    </w:pPr>
    <w:rPr>
      <w:rFonts w:ascii="Arial" w:hAnsi="Arial"/>
      <w:b/>
    </w:rPr>
  </w:style>
  <w:style w:type="paragraph" w:styleId="Heading2">
    <w:name w:val="heading 2"/>
    <w:basedOn w:val="Normal"/>
    <w:next w:val="Normal"/>
    <w:link w:val="Heading2Char"/>
    <w:uiPriority w:val="9"/>
    <w:qFormat/>
    <w:rsid w:val="007130E3"/>
    <w:pPr>
      <w:keepNext/>
      <w:keepLines/>
      <w:spacing w:before="200"/>
      <w:outlineLvl w:val="1"/>
    </w:pPr>
    <w:rPr>
      <w:rFonts w:ascii="Calibri" w:eastAsia="Times New Roman" w:hAnsi="Calibri"/>
      <w:b/>
      <w:bCs/>
      <w:color w:val="4F81BD"/>
      <w:sz w:val="26"/>
      <w:szCs w:val="26"/>
      <w:lang w:eastAsia="en-US"/>
    </w:rPr>
  </w:style>
  <w:style w:type="paragraph" w:styleId="Heading3">
    <w:name w:val="heading 3"/>
    <w:basedOn w:val="Normal"/>
    <w:next w:val="Normal"/>
    <w:link w:val="Heading3Char"/>
    <w:uiPriority w:val="9"/>
    <w:qFormat/>
    <w:rsid w:val="00761545"/>
    <w:pPr>
      <w:keepNext/>
      <w:keepLines/>
      <w:spacing w:before="200"/>
      <w:outlineLvl w:val="2"/>
    </w:pPr>
    <w:rPr>
      <w:rFonts w:ascii="Calibri" w:eastAsia="Times New Roman" w:hAnsi="Calibri"/>
      <w:b/>
      <w:bCs/>
      <w:color w:val="4F81BD"/>
      <w:lang w:eastAsia="en-US"/>
    </w:rPr>
  </w:style>
  <w:style w:type="paragraph" w:styleId="Heading4">
    <w:name w:val="heading 4"/>
    <w:basedOn w:val="Normal"/>
    <w:next w:val="Normal"/>
    <w:link w:val="Heading4Char"/>
    <w:qFormat/>
    <w:rsid w:val="007B02D5"/>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qFormat/>
    <w:rsid w:val="007B02D5"/>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qFormat/>
    <w:rsid w:val="00E003E0"/>
    <w:p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qFormat/>
    <w:rsid w:val="003721F8"/>
    <w:pPr>
      <w:spacing w:before="240" w:after="60"/>
      <w:outlineLvl w:val="6"/>
    </w:pPr>
    <w:rPr>
      <w:rFonts w:ascii="Calibri" w:eastAsia="Times New Roman" w:hAnsi="Calibri"/>
    </w:rPr>
  </w:style>
  <w:style w:type="paragraph" w:styleId="Heading8">
    <w:name w:val="heading 8"/>
    <w:basedOn w:val="Normal"/>
    <w:next w:val="Normal"/>
    <w:link w:val="Heading8Char"/>
    <w:qFormat/>
    <w:rsid w:val="00C43B02"/>
    <w:pPr>
      <w:spacing w:before="240" w:after="60"/>
      <w:outlineLvl w:val="7"/>
    </w:pPr>
    <w:rPr>
      <w:rFonts w:ascii="Calibri" w:eastAsia="Times New Roman"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NormalWeb">
    <w:name w:val="Normal (Web)"/>
    <w:basedOn w:val="Normal"/>
    <w:uiPriority w:val="99"/>
    <w:rsid w:val="00B2060C"/>
    <w:pPr>
      <w:spacing w:before="100" w:beforeAutospacing="1" w:after="100" w:afterAutospacing="1"/>
    </w:pPr>
  </w:style>
  <w:style w:type="paragraph" w:styleId="BodyText2">
    <w:name w:val="Body Text 2"/>
    <w:basedOn w:val="Normal"/>
    <w:rsid w:val="00B2060C"/>
    <w:pPr>
      <w:jc w:val="both"/>
    </w:pPr>
    <w:rPr>
      <w:rFonts w:ascii="Arial" w:hAnsi="Arial"/>
    </w:rPr>
  </w:style>
  <w:style w:type="paragraph" w:styleId="Title">
    <w:name w:val="Title"/>
    <w:basedOn w:val="Normal"/>
    <w:qFormat/>
    <w:rsid w:val="00B2060C"/>
    <w:pPr>
      <w:jc w:val="center"/>
    </w:pPr>
    <w:rPr>
      <w:rFonts w:ascii="Arial" w:eastAsia="Times" w:hAnsi="Arial"/>
      <w:b/>
    </w:rPr>
  </w:style>
  <w:style w:type="paragraph" w:styleId="BodyText3">
    <w:name w:val="Body Text 3"/>
    <w:basedOn w:val="Normal"/>
    <w:rsid w:val="00B2060C"/>
    <w:pPr>
      <w:spacing w:before="100" w:beforeAutospacing="1" w:after="100" w:afterAutospacing="1"/>
      <w:jc w:val="both"/>
    </w:pPr>
    <w:rPr>
      <w:rFonts w:ascii="Arial" w:hAnsi="Arial"/>
      <w:color w:val="000000"/>
    </w:rPr>
  </w:style>
  <w:style w:type="paragraph" w:styleId="BodyTextIndent">
    <w:name w:val="Body Text Indent"/>
    <w:basedOn w:val="Normal"/>
    <w:rsid w:val="00B2060C"/>
    <w:pPr>
      <w:ind w:left="1440" w:hanging="1440"/>
      <w:jc w:val="both"/>
    </w:pPr>
    <w:rPr>
      <w:rFonts w:ascii="Arial" w:hAnsi="Arial"/>
    </w:rPr>
  </w:style>
  <w:style w:type="paragraph" w:customStyle="1" w:styleId="ColourfulListAccent11">
    <w:name w:val="Colourful List – Accent 11"/>
    <w:basedOn w:val="Normal"/>
    <w:uiPriority w:val="34"/>
    <w:qFormat/>
    <w:rsid w:val="006A4CBA"/>
    <w:pPr>
      <w:ind w:left="720"/>
      <w:contextualSpacing/>
    </w:pPr>
    <w:rPr>
      <w:rFonts w:ascii="Cambria" w:eastAsia="Times New Roman" w:hAnsi="Cambria"/>
      <w:lang w:eastAsia="en-US"/>
    </w:rPr>
  </w:style>
  <w:style w:type="paragraph" w:customStyle="1" w:styleId="FootnoteText">
    <w:name w:val="FootnoteText"/>
    <w:basedOn w:val="Normal"/>
    <w:rsid w:val="006A4CBA"/>
    <w:pPr>
      <w:spacing w:line="480" w:lineRule="auto"/>
      <w:ind w:firstLine="357"/>
      <w:jc w:val="both"/>
    </w:pPr>
    <w:rPr>
      <w:rFonts w:eastAsia="Times New Roman"/>
      <w:lang w:val="en-US" w:eastAsia="en-US"/>
    </w:rPr>
  </w:style>
  <w:style w:type="paragraph" w:customStyle="1" w:styleId="Text">
    <w:name w:val="Text"/>
    <w:basedOn w:val="Normal"/>
    <w:rsid w:val="006A4CBA"/>
    <w:pPr>
      <w:widowControl w:val="0"/>
      <w:autoSpaceDE w:val="0"/>
      <w:autoSpaceDN w:val="0"/>
      <w:adjustRightInd w:val="0"/>
      <w:spacing w:line="240" w:lineRule="atLeast"/>
      <w:jc w:val="both"/>
    </w:pPr>
    <w:rPr>
      <w:rFonts w:ascii="MinionPro-Regular" w:eastAsia="Times New Roman" w:hAnsi="MinionPro-Regular" w:cs="MinionPro-Regular"/>
      <w:color w:val="000000"/>
      <w:sz w:val="19"/>
      <w:szCs w:val="19"/>
      <w:lang w:eastAsia="en-US"/>
    </w:rPr>
  </w:style>
  <w:style w:type="paragraph" w:customStyle="1" w:styleId="TextInd">
    <w:name w:val="TextInd"/>
    <w:basedOn w:val="Normal"/>
    <w:rsid w:val="006A4CBA"/>
    <w:pPr>
      <w:widowControl w:val="0"/>
      <w:autoSpaceDE w:val="0"/>
      <w:autoSpaceDN w:val="0"/>
      <w:adjustRightInd w:val="0"/>
      <w:spacing w:line="240" w:lineRule="atLeast"/>
      <w:ind w:firstLine="190"/>
      <w:jc w:val="both"/>
    </w:pPr>
    <w:rPr>
      <w:rFonts w:ascii="MinionPro-Regular" w:eastAsia="Times New Roman" w:hAnsi="MinionPro-Regular" w:cs="MinionPro-Regular"/>
      <w:color w:val="000000"/>
      <w:sz w:val="19"/>
      <w:szCs w:val="19"/>
      <w:lang w:eastAsia="en-US"/>
    </w:rPr>
  </w:style>
  <w:style w:type="character" w:customStyle="1" w:styleId="italic">
    <w:name w:val="_italic"/>
    <w:rsid w:val="006A4CBA"/>
    <w:rPr>
      <w:i/>
      <w:iCs/>
    </w:rPr>
  </w:style>
  <w:style w:type="character" w:customStyle="1" w:styleId="sup">
    <w:name w:val="_sup"/>
    <w:rsid w:val="006A4CBA"/>
    <w:rPr>
      <w:vertAlign w:val="superscript"/>
    </w:rPr>
  </w:style>
  <w:style w:type="character" w:customStyle="1" w:styleId="bold">
    <w:name w:val="_bold"/>
    <w:rsid w:val="006A4CBA"/>
    <w:rPr>
      <w:b/>
      <w:bCs/>
    </w:rPr>
  </w:style>
  <w:style w:type="paragraph" w:customStyle="1" w:styleId="Bhead">
    <w:name w:val="Bhead"/>
    <w:basedOn w:val="Normal"/>
    <w:rsid w:val="007B02D5"/>
    <w:pPr>
      <w:spacing w:before="60" w:after="60" w:line="480" w:lineRule="auto"/>
    </w:pPr>
    <w:rPr>
      <w:rFonts w:ascii="Times New Roman Bold" w:eastAsia="Times New Roman" w:hAnsi="Times New Roman Bold"/>
      <w:b/>
      <w:sz w:val="26"/>
      <w:lang w:val="en-US" w:eastAsia="en-US"/>
    </w:rPr>
  </w:style>
  <w:style w:type="character" w:customStyle="1" w:styleId="Heading4Char">
    <w:name w:val="Heading 4 Char"/>
    <w:link w:val="Heading4"/>
    <w:semiHidden/>
    <w:rsid w:val="007B02D5"/>
    <w:rPr>
      <w:rFonts w:ascii="Calibri" w:eastAsia="Times New Roman" w:hAnsi="Calibri" w:cs="Times New Roman"/>
      <w:b/>
      <w:bCs/>
      <w:sz w:val="28"/>
      <w:szCs w:val="28"/>
      <w:lang w:eastAsia="zh-CN"/>
    </w:rPr>
  </w:style>
  <w:style w:type="character" w:customStyle="1" w:styleId="Heading5Char">
    <w:name w:val="Heading 5 Char"/>
    <w:link w:val="Heading5"/>
    <w:semiHidden/>
    <w:rsid w:val="007B02D5"/>
    <w:rPr>
      <w:rFonts w:ascii="Calibri" w:eastAsia="Times New Roman" w:hAnsi="Calibri" w:cs="Times New Roman"/>
      <w:b/>
      <w:bCs/>
      <w:i/>
      <w:iCs/>
      <w:sz w:val="26"/>
      <w:szCs w:val="26"/>
      <w:lang w:eastAsia="zh-CN"/>
    </w:rPr>
  </w:style>
  <w:style w:type="character" w:customStyle="1" w:styleId="FooterChar">
    <w:name w:val="Footer Char"/>
    <w:link w:val="Footer"/>
    <w:rsid w:val="007B02D5"/>
    <w:rPr>
      <w:rFonts w:eastAsia="SimSun"/>
      <w:sz w:val="24"/>
      <w:szCs w:val="24"/>
      <w:lang w:eastAsia="zh-CN"/>
    </w:rPr>
  </w:style>
  <w:style w:type="character" w:customStyle="1" w:styleId="Heading7Char">
    <w:name w:val="Heading 7 Char"/>
    <w:link w:val="Heading7"/>
    <w:semiHidden/>
    <w:rsid w:val="003721F8"/>
    <w:rPr>
      <w:rFonts w:ascii="Calibri" w:eastAsia="Times New Roman" w:hAnsi="Calibri" w:cs="Times New Roman"/>
      <w:sz w:val="24"/>
      <w:szCs w:val="24"/>
      <w:lang w:eastAsia="zh-CN"/>
    </w:rPr>
  </w:style>
  <w:style w:type="paragraph" w:customStyle="1" w:styleId="Bullist">
    <w:name w:val="Bullist"/>
    <w:basedOn w:val="Normal"/>
    <w:rsid w:val="00A13264"/>
    <w:pPr>
      <w:numPr>
        <w:numId w:val="1"/>
      </w:numPr>
      <w:jc w:val="both"/>
    </w:pPr>
    <w:rPr>
      <w:rFonts w:ascii="Arial" w:eastAsia="Times New Roman" w:hAnsi="Arial" w:cs="Arial"/>
      <w:i/>
      <w:color w:val="FF0000"/>
      <w:lang w:val="en-US" w:eastAsia="en-US"/>
    </w:rPr>
  </w:style>
  <w:style w:type="character" w:styleId="Hyperlink">
    <w:name w:val="Hyperlink"/>
    <w:uiPriority w:val="99"/>
    <w:unhideWhenUsed/>
    <w:rsid w:val="007130E3"/>
    <w:rPr>
      <w:color w:val="0000FF"/>
      <w:u w:val="single"/>
    </w:rPr>
  </w:style>
  <w:style w:type="paragraph" w:styleId="BodyText">
    <w:name w:val="Body Text"/>
    <w:basedOn w:val="Normal"/>
    <w:link w:val="BodyTextChar"/>
    <w:rsid w:val="007130E3"/>
    <w:pPr>
      <w:spacing w:after="120"/>
    </w:pPr>
  </w:style>
  <w:style w:type="character" w:customStyle="1" w:styleId="BodyTextChar">
    <w:name w:val="Body Text Char"/>
    <w:link w:val="BodyText"/>
    <w:rsid w:val="007130E3"/>
    <w:rPr>
      <w:rFonts w:eastAsia="SimSun"/>
      <w:sz w:val="24"/>
      <w:szCs w:val="24"/>
      <w:lang w:eastAsia="zh-CN"/>
    </w:rPr>
  </w:style>
  <w:style w:type="character" w:customStyle="1" w:styleId="Heading2Char">
    <w:name w:val="Heading 2 Char"/>
    <w:link w:val="Heading2"/>
    <w:uiPriority w:val="9"/>
    <w:semiHidden/>
    <w:rsid w:val="007130E3"/>
    <w:rPr>
      <w:rFonts w:ascii="Calibri" w:hAnsi="Calibri"/>
      <w:b/>
      <w:bCs/>
      <w:color w:val="4F81BD"/>
      <w:sz w:val="26"/>
      <w:szCs w:val="26"/>
      <w:lang w:eastAsia="en-US"/>
    </w:rPr>
  </w:style>
  <w:style w:type="paragraph" w:customStyle="1" w:styleId="BListText">
    <w:name w:val="BListText"/>
    <w:basedOn w:val="Normal"/>
    <w:rsid w:val="00644143"/>
    <w:pPr>
      <w:suppressAutoHyphens/>
      <w:autoSpaceDE w:val="0"/>
      <w:autoSpaceDN w:val="0"/>
      <w:adjustRightInd w:val="0"/>
      <w:spacing w:line="240" w:lineRule="atLeast"/>
      <w:ind w:left="310" w:firstLine="190"/>
      <w:jc w:val="both"/>
    </w:pPr>
    <w:rPr>
      <w:rFonts w:ascii="MinionPro-Regular" w:eastAsia="Times New Roman" w:hAnsi="MinionPro-Regular" w:cs="MinionPro-Regular"/>
      <w:color w:val="000000"/>
      <w:sz w:val="19"/>
      <w:szCs w:val="19"/>
      <w:lang w:eastAsia="en-US"/>
    </w:rPr>
  </w:style>
  <w:style w:type="character" w:customStyle="1" w:styleId="ParaIndChar">
    <w:name w:val="Para_Ind Char"/>
    <w:link w:val="ParaInd"/>
    <w:locked/>
    <w:rsid w:val="00644143"/>
  </w:style>
  <w:style w:type="paragraph" w:customStyle="1" w:styleId="ParaInd">
    <w:name w:val="Para_Ind"/>
    <w:basedOn w:val="Normal"/>
    <w:link w:val="ParaIndChar"/>
    <w:rsid w:val="00644143"/>
    <w:pPr>
      <w:spacing w:line="480" w:lineRule="auto"/>
      <w:ind w:firstLine="360"/>
      <w:jc w:val="both"/>
    </w:pPr>
    <w:rPr>
      <w:rFonts w:eastAsia="Times New Roman"/>
      <w:sz w:val="20"/>
      <w:szCs w:val="20"/>
      <w:lang w:eastAsia="en-GB"/>
    </w:rPr>
  </w:style>
  <w:style w:type="character" w:customStyle="1" w:styleId="KeyTermText">
    <w:name w:val="_KeyTerm_Text"/>
    <w:rsid w:val="00644143"/>
    <w:rPr>
      <w:b/>
      <w:bCs/>
      <w:color w:val="362E7D"/>
    </w:rPr>
  </w:style>
  <w:style w:type="paragraph" w:customStyle="1" w:styleId="NBSubList1">
    <w:name w:val="NBSubList1"/>
    <w:basedOn w:val="Normal"/>
    <w:rsid w:val="00C23500"/>
    <w:pPr>
      <w:tabs>
        <w:tab w:val="left" w:pos="560"/>
      </w:tabs>
      <w:autoSpaceDE w:val="0"/>
      <w:autoSpaceDN w:val="0"/>
      <w:adjustRightInd w:val="0"/>
      <w:spacing w:before="60" w:line="240" w:lineRule="atLeast"/>
      <w:ind w:left="500" w:hanging="190"/>
      <w:jc w:val="both"/>
    </w:pPr>
    <w:rPr>
      <w:rFonts w:ascii="MinionPro-Regular" w:eastAsia="Times New Roman" w:hAnsi="MinionPro-Regular" w:cs="MinionPro-Regular"/>
      <w:color w:val="000000"/>
      <w:sz w:val="19"/>
      <w:szCs w:val="19"/>
      <w:lang w:eastAsia="en-US"/>
    </w:rPr>
  </w:style>
  <w:style w:type="paragraph" w:customStyle="1" w:styleId="NBSubList">
    <w:name w:val="NBSubList"/>
    <w:basedOn w:val="Normal"/>
    <w:rsid w:val="00C23500"/>
    <w:pPr>
      <w:tabs>
        <w:tab w:val="left" w:pos="560"/>
      </w:tabs>
      <w:autoSpaceDE w:val="0"/>
      <w:autoSpaceDN w:val="0"/>
      <w:adjustRightInd w:val="0"/>
      <w:spacing w:before="60" w:line="240" w:lineRule="atLeast"/>
      <w:ind w:left="500" w:hanging="190"/>
      <w:jc w:val="both"/>
    </w:pPr>
    <w:rPr>
      <w:rFonts w:ascii="MinionPro-Regular" w:eastAsia="Times New Roman" w:hAnsi="MinionPro-Regular" w:cs="MinionPro-Regular"/>
      <w:color w:val="000000"/>
      <w:sz w:val="19"/>
      <w:szCs w:val="19"/>
      <w:lang w:eastAsia="en-US"/>
    </w:rPr>
  </w:style>
  <w:style w:type="paragraph" w:customStyle="1" w:styleId="NBSubList2">
    <w:name w:val="NBSubList2"/>
    <w:basedOn w:val="Normal"/>
    <w:rsid w:val="00C23500"/>
    <w:pPr>
      <w:tabs>
        <w:tab w:val="left" w:pos="560"/>
      </w:tabs>
      <w:autoSpaceDE w:val="0"/>
      <w:autoSpaceDN w:val="0"/>
      <w:adjustRightInd w:val="0"/>
      <w:spacing w:before="60" w:after="60" w:line="240" w:lineRule="atLeast"/>
      <w:ind w:left="500" w:hanging="190"/>
      <w:jc w:val="both"/>
    </w:pPr>
    <w:rPr>
      <w:rFonts w:ascii="MinionPro-Regular" w:eastAsia="Times New Roman" w:hAnsi="MinionPro-Regular" w:cs="MinionPro-Regular"/>
      <w:color w:val="000000"/>
      <w:sz w:val="19"/>
      <w:szCs w:val="19"/>
      <w:lang w:eastAsia="en-US"/>
    </w:rPr>
  </w:style>
  <w:style w:type="character" w:customStyle="1" w:styleId="Color">
    <w:name w:val="Color"/>
    <w:rsid w:val="00C23500"/>
    <w:rPr>
      <w:color w:val="362E7D"/>
    </w:rPr>
  </w:style>
  <w:style w:type="character" w:customStyle="1" w:styleId="Heading3Char">
    <w:name w:val="Heading 3 Char"/>
    <w:link w:val="Heading3"/>
    <w:uiPriority w:val="9"/>
    <w:semiHidden/>
    <w:rsid w:val="00761545"/>
    <w:rPr>
      <w:rFonts w:ascii="Calibri" w:hAnsi="Calibri"/>
      <w:b/>
      <w:bCs/>
      <w:color w:val="4F81BD"/>
      <w:sz w:val="24"/>
      <w:szCs w:val="24"/>
      <w:lang w:eastAsia="en-US"/>
    </w:rPr>
  </w:style>
  <w:style w:type="character" w:styleId="FootnoteReference">
    <w:name w:val="footnote reference"/>
    <w:unhideWhenUsed/>
    <w:rsid w:val="00761545"/>
    <w:rPr>
      <w:vertAlign w:val="superscript"/>
    </w:rPr>
  </w:style>
  <w:style w:type="character" w:customStyle="1" w:styleId="educationalnote1">
    <w:name w:val="educationalnote1"/>
    <w:rsid w:val="00761545"/>
    <w:rPr>
      <w:rFonts w:ascii="Verdana" w:hAnsi="Verdana" w:hint="default"/>
      <w:b/>
      <w:bCs/>
      <w:sz w:val="19"/>
      <w:szCs w:val="19"/>
    </w:rPr>
  </w:style>
  <w:style w:type="paragraph" w:customStyle="1" w:styleId="Body1">
    <w:name w:val="Body 1"/>
    <w:uiPriority w:val="99"/>
    <w:rsid w:val="00C43B02"/>
    <w:pPr>
      <w:outlineLvl w:val="0"/>
    </w:pPr>
    <w:rPr>
      <w:rFonts w:eastAsia="ヒラギノ角ゴ Pro W3"/>
      <w:color w:val="000000"/>
      <w:sz w:val="24"/>
    </w:rPr>
  </w:style>
  <w:style w:type="character" w:customStyle="1" w:styleId="Heading8Char">
    <w:name w:val="Heading 8 Char"/>
    <w:link w:val="Heading8"/>
    <w:semiHidden/>
    <w:rsid w:val="00C43B02"/>
    <w:rPr>
      <w:rFonts w:ascii="Calibri" w:eastAsia="Times New Roman" w:hAnsi="Calibri" w:cs="Times New Roman"/>
      <w:i/>
      <w:iCs/>
      <w:sz w:val="24"/>
      <w:szCs w:val="24"/>
      <w:lang w:eastAsia="zh-CN"/>
    </w:rPr>
  </w:style>
  <w:style w:type="character" w:customStyle="1" w:styleId="FootnoteTextChar">
    <w:name w:val="Footnote Text Char"/>
    <w:aliases w:val="Footnote Text Char Char Char,Footnote Text Char Char1 Char"/>
    <w:link w:val="FootnoteText0"/>
    <w:locked/>
    <w:rsid w:val="009D2D17"/>
  </w:style>
  <w:style w:type="paragraph" w:styleId="FootnoteText0">
    <w:name w:val="footnote text"/>
    <w:aliases w:val="Footnote Text Char Char,Footnote Text Char Char1"/>
    <w:basedOn w:val="Normal"/>
    <w:link w:val="FootnoteTextChar"/>
    <w:unhideWhenUsed/>
    <w:rsid w:val="009D2D17"/>
    <w:rPr>
      <w:rFonts w:eastAsia="Times New Roman"/>
      <w:sz w:val="20"/>
      <w:szCs w:val="20"/>
      <w:lang w:eastAsia="en-GB"/>
    </w:rPr>
  </w:style>
  <w:style w:type="character" w:customStyle="1" w:styleId="FootnoteTextChar1">
    <w:name w:val="Footnote Text Char1"/>
    <w:rsid w:val="009D2D17"/>
    <w:rPr>
      <w:rFonts w:eastAsia="SimSun"/>
      <w:lang w:eastAsia="zh-CN"/>
    </w:rPr>
  </w:style>
  <w:style w:type="paragraph" w:customStyle="1" w:styleId="NListText">
    <w:name w:val="NListText"/>
    <w:basedOn w:val="Normal"/>
    <w:rsid w:val="001B3492"/>
    <w:pPr>
      <w:widowControl w:val="0"/>
      <w:autoSpaceDE w:val="0"/>
      <w:autoSpaceDN w:val="0"/>
      <w:adjustRightInd w:val="0"/>
      <w:spacing w:line="240" w:lineRule="atLeast"/>
      <w:ind w:left="360" w:firstLine="190"/>
      <w:jc w:val="both"/>
    </w:pPr>
    <w:rPr>
      <w:rFonts w:ascii="MinionPro-Regular" w:eastAsia="Times New Roman" w:hAnsi="MinionPro-Regular" w:cs="MinionPro-Regular"/>
      <w:color w:val="000000"/>
      <w:sz w:val="19"/>
      <w:szCs w:val="19"/>
      <w:lang w:eastAsia="en-US"/>
    </w:rPr>
  </w:style>
  <w:style w:type="paragraph" w:customStyle="1" w:styleId="CHead">
    <w:name w:val="CHead"/>
    <w:basedOn w:val="Normal"/>
    <w:rsid w:val="001B3492"/>
    <w:pPr>
      <w:keepNext/>
      <w:suppressAutoHyphens/>
      <w:autoSpaceDE w:val="0"/>
      <w:autoSpaceDN w:val="0"/>
      <w:adjustRightInd w:val="0"/>
      <w:spacing w:before="200" w:after="40" w:line="240" w:lineRule="atLeast"/>
    </w:pPr>
    <w:rPr>
      <w:rFonts w:ascii="CongressSans-Italic" w:eastAsia="Times New Roman" w:hAnsi="CongressSans-Italic" w:cs="CongressSans-Italic"/>
      <w:i/>
      <w:iCs/>
      <w:color w:val="362E7D"/>
      <w:sz w:val="22"/>
      <w:szCs w:val="22"/>
      <w:lang w:eastAsia="en-US"/>
    </w:rPr>
  </w:style>
  <w:style w:type="paragraph" w:customStyle="1" w:styleId="NList1">
    <w:name w:val="NList1"/>
    <w:basedOn w:val="Normal"/>
    <w:rsid w:val="00234629"/>
    <w:pPr>
      <w:autoSpaceDE w:val="0"/>
      <w:autoSpaceDN w:val="0"/>
      <w:adjustRightInd w:val="0"/>
      <w:spacing w:before="120" w:line="240" w:lineRule="atLeast"/>
      <w:ind w:left="360"/>
      <w:jc w:val="both"/>
    </w:pPr>
    <w:rPr>
      <w:rFonts w:ascii="MinionPro-Regular" w:eastAsia="Times New Roman" w:hAnsi="MinionPro-Regular" w:cs="MinionPro-Regular"/>
      <w:color w:val="000000"/>
      <w:sz w:val="19"/>
      <w:szCs w:val="19"/>
      <w:lang w:eastAsia="en-US"/>
    </w:rPr>
  </w:style>
  <w:style w:type="paragraph" w:customStyle="1" w:styleId="NList">
    <w:name w:val="NList"/>
    <w:basedOn w:val="Normal"/>
    <w:rsid w:val="00234629"/>
    <w:pPr>
      <w:autoSpaceDE w:val="0"/>
      <w:autoSpaceDN w:val="0"/>
      <w:adjustRightInd w:val="0"/>
      <w:spacing w:before="60" w:line="240" w:lineRule="atLeast"/>
      <w:ind w:left="360"/>
      <w:jc w:val="both"/>
    </w:pPr>
    <w:rPr>
      <w:rFonts w:ascii="MinionPro-Regular" w:eastAsia="Times New Roman" w:hAnsi="MinionPro-Regular" w:cs="MinionPro-Regular"/>
      <w:color w:val="000000"/>
      <w:sz w:val="19"/>
      <w:szCs w:val="19"/>
      <w:lang w:eastAsia="en-US"/>
    </w:rPr>
  </w:style>
  <w:style w:type="paragraph" w:customStyle="1" w:styleId="NList2">
    <w:name w:val="NList2"/>
    <w:basedOn w:val="Normal"/>
    <w:rsid w:val="00234629"/>
    <w:pPr>
      <w:autoSpaceDE w:val="0"/>
      <w:autoSpaceDN w:val="0"/>
      <w:adjustRightInd w:val="0"/>
      <w:spacing w:before="60" w:after="120" w:line="240" w:lineRule="atLeast"/>
      <w:ind w:left="360"/>
      <w:jc w:val="both"/>
    </w:pPr>
    <w:rPr>
      <w:rFonts w:ascii="MinionPro-Regular" w:eastAsia="Times New Roman" w:hAnsi="MinionPro-Regular" w:cs="MinionPro-Regular"/>
      <w:color w:val="000000"/>
      <w:sz w:val="19"/>
      <w:szCs w:val="19"/>
      <w:lang w:eastAsia="en-US"/>
    </w:rPr>
  </w:style>
  <w:style w:type="character" w:customStyle="1" w:styleId="ListNum">
    <w:name w:val="ListNum"/>
    <w:rsid w:val="00234629"/>
    <w:rPr>
      <w:rFonts w:ascii="MinionPro-Bold" w:hAnsi="MinionPro-Bold" w:cs="MinionPro-Bold" w:hint="default"/>
      <w:b/>
      <w:bCs/>
      <w:color w:val="362E7D"/>
    </w:rPr>
  </w:style>
  <w:style w:type="character" w:customStyle="1" w:styleId="Heading6Char">
    <w:name w:val="Heading 6 Char"/>
    <w:link w:val="Heading6"/>
    <w:semiHidden/>
    <w:rsid w:val="00E003E0"/>
    <w:rPr>
      <w:rFonts w:ascii="Calibri" w:eastAsia="Times New Roman" w:hAnsi="Calibri" w:cs="Times New Roman"/>
      <w:b/>
      <w:bCs/>
      <w:sz w:val="22"/>
      <w:szCs w:val="22"/>
      <w:lang w:eastAsia="zh-CN"/>
    </w:rPr>
  </w:style>
  <w:style w:type="character" w:customStyle="1" w:styleId="documentbody1">
    <w:name w:val="documentbody1"/>
    <w:rsid w:val="00E003E0"/>
    <w:rPr>
      <w:rFonts w:ascii="Verdana" w:hAnsi="Verdana" w:hint="default"/>
      <w:sz w:val="19"/>
      <w:szCs w:val="19"/>
    </w:rPr>
  </w:style>
  <w:style w:type="paragraph" w:customStyle="1" w:styleId="TxBrp19">
    <w:name w:val="TxBr_p19"/>
    <w:basedOn w:val="Normal"/>
    <w:rsid w:val="00812BDE"/>
    <w:pPr>
      <w:widowControl w:val="0"/>
      <w:tabs>
        <w:tab w:val="left" w:pos="204"/>
      </w:tabs>
      <w:autoSpaceDE w:val="0"/>
      <w:autoSpaceDN w:val="0"/>
      <w:adjustRightInd w:val="0"/>
      <w:spacing w:line="240" w:lineRule="atLeast"/>
      <w:jc w:val="both"/>
    </w:pPr>
    <w:rPr>
      <w:rFonts w:eastAsia="Times New Roman"/>
      <w:szCs w:val="20"/>
      <w:lang w:val="en-US"/>
    </w:rPr>
  </w:style>
  <w:style w:type="paragraph" w:customStyle="1" w:styleId="BList1">
    <w:name w:val="BList1"/>
    <w:basedOn w:val="Normal"/>
    <w:uiPriority w:val="99"/>
    <w:rsid w:val="00FC374F"/>
    <w:pPr>
      <w:widowControl w:val="0"/>
      <w:autoSpaceDE w:val="0"/>
      <w:autoSpaceDN w:val="0"/>
      <w:adjustRightInd w:val="0"/>
      <w:spacing w:before="120" w:line="240" w:lineRule="atLeast"/>
      <w:ind w:left="310"/>
      <w:jc w:val="both"/>
    </w:pPr>
    <w:rPr>
      <w:rFonts w:ascii="MinionPro-Regular" w:eastAsia="Times New Roman" w:hAnsi="MinionPro-Regular" w:cs="MinionPro-Regular"/>
      <w:color w:val="000000"/>
      <w:sz w:val="19"/>
      <w:szCs w:val="19"/>
      <w:lang w:eastAsia="en-US"/>
    </w:rPr>
  </w:style>
  <w:style w:type="paragraph" w:customStyle="1" w:styleId="BList">
    <w:name w:val="BList"/>
    <w:basedOn w:val="Normal"/>
    <w:uiPriority w:val="99"/>
    <w:rsid w:val="00FC374F"/>
    <w:pPr>
      <w:widowControl w:val="0"/>
      <w:autoSpaceDE w:val="0"/>
      <w:autoSpaceDN w:val="0"/>
      <w:adjustRightInd w:val="0"/>
      <w:spacing w:before="60" w:line="240" w:lineRule="atLeast"/>
      <w:ind w:left="310"/>
      <w:jc w:val="both"/>
    </w:pPr>
    <w:rPr>
      <w:rFonts w:ascii="MinionPro-Regular" w:eastAsia="Times New Roman" w:hAnsi="MinionPro-Regular" w:cs="MinionPro-Regular"/>
      <w:color w:val="000000"/>
      <w:sz w:val="19"/>
      <w:szCs w:val="19"/>
      <w:lang w:eastAsia="en-US"/>
    </w:rPr>
  </w:style>
  <w:style w:type="paragraph" w:styleId="BalloonText">
    <w:name w:val="Balloon Text"/>
    <w:basedOn w:val="Normal"/>
    <w:link w:val="BalloonTextChar"/>
    <w:rsid w:val="00F47212"/>
    <w:rPr>
      <w:rFonts w:ascii="Lucida Grande" w:hAnsi="Lucida Grande" w:cs="Lucida Grande"/>
      <w:sz w:val="18"/>
      <w:szCs w:val="18"/>
    </w:rPr>
  </w:style>
  <w:style w:type="character" w:customStyle="1" w:styleId="BalloonTextChar">
    <w:name w:val="Balloon Text Char"/>
    <w:link w:val="BalloonText"/>
    <w:rsid w:val="00F47212"/>
    <w:rPr>
      <w:rFonts w:ascii="Lucida Grande" w:eastAsia="SimSun" w:hAnsi="Lucida Grande" w:cs="Lucida Grande"/>
      <w:sz w:val="18"/>
      <w:szCs w:val="18"/>
      <w:lang w:eastAsia="zh-CN"/>
    </w:rPr>
  </w:style>
  <w:style w:type="paragraph" w:styleId="ListParagraph">
    <w:name w:val="List Paragraph"/>
    <w:basedOn w:val="Normal"/>
    <w:uiPriority w:val="34"/>
    <w:qFormat/>
    <w:rsid w:val="000E63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46473">
      <w:bodyDiv w:val="1"/>
      <w:marLeft w:val="0"/>
      <w:marRight w:val="0"/>
      <w:marTop w:val="0"/>
      <w:marBottom w:val="0"/>
      <w:divBdr>
        <w:top w:val="none" w:sz="0" w:space="0" w:color="auto"/>
        <w:left w:val="none" w:sz="0" w:space="0" w:color="auto"/>
        <w:bottom w:val="none" w:sz="0" w:space="0" w:color="auto"/>
        <w:right w:val="none" w:sz="0" w:space="0" w:color="auto"/>
      </w:divBdr>
    </w:div>
    <w:div w:id="25839368">
      <w:bodyDiv w:val="1"/>
      <w:marLeft w:val="0"/>
      <w:marRight w:val="0"/>
      <w:marTop w:val="0"/>
      <w:marBottom w:val="0"/>
      <w:divBdr>
        <w:top w:val="none" w:sz="0" w:space="0" w:color="auto"/>
        <w:left w:val="none" w:sz="0" w:space="0" w:color="auto"/>
        <w:bottom w:val="none" w:sz="0" w:space="0" w:color="auto"/>
        <w:right w:val="none" w:sz="0" w:space="0" w:color="auto"/>
      </w:divBdr>
    </w:div>
    <w:div w:id="26024479">
      <w:bodyDiv w:val="1"/>
      <w:marLeft w:val="0"/>
      <w:marRight w:val="0"/>
      <w:marTop w:val="0"/>
      <w:marBottom w:val="0"/>
      <w:divBdr>
        <w:top w:val="none" w:sz="0" w:space="0" w:color="auto"/>
        <w:left w:val="none" w:sz="0" w:space="0" w:color="auto"/>
        <w:bottom w:val="none" w:sz="0" w:space="0" w:color="auto"/>
        <w:right w:val="none" w:sz="0" w:space="0" w:color="auto"/>
      </w:divBdr>
    </w:div>
    <w:div w:id="33385037">
      <w:bodyDiv w:val="1"/>
      <w:marLeft w:val="0"/>
      <w:marRight w:val="0"/>
      <w:marTop w:val="0"/>
      <w:marBottom w:val="0"/>
      <w:divBdr>
        <w:top w:val="none" w:sz="0" w:space="0" w:color="auto"/>
        <w:left w:val="none" w:sz="0" w:space="0" w:color="auto"/>
        <w:bottom w:val="none" w:sz="0" w:space="0" w:color="auto"/>
        <w:right w:val="none" w:sz="0" w:space="0" w:color="auto"/>
      </w:divBdr>
    </w:div>
    <w:div w:id="58138962">
      <w:bodyDiv w:val="1"/>
      <w:marLeft w:val="0"/>
      <w:marRight w:val="0"/>
      <w:marTop w:val="0"/>
      <w:marBottom w:val="0"/>
      <w:divBdr>
        <w:top w:val="none" w:sz="0" w:space="0" w:color="auto"/>
        <w:left w:val="none" w:sz="0" w:space="0" w:color="auto"/>
        <w:bottom w:val="none" w:sz="0" w:space="0" w:color="auto"/>
        <w:right w:val="none" w:sz="0" w:space="0" w:color="auto"/>
      </w:divBdr>
    </w:div>
    <w:div w:id="97406702">
      <w:bodyDiv w:val="1"/>
      <w:marLeft w:val="0"/>
      <w:marRight w:val="0"/>
      <w:marTop w:val="0"/>
      <w:marBottom w:val="0"/>
      <w:divBdr>
        <w:top w:val="none" w:sz="0" w:space="0" w:color="auto"/>
        <w:left w:val="none" w:sz="0" w:space="0" w:color="auto"/>
        <w:bottom w:val="none" w:sz="0" w:space="0" w:color="auto"/>
        <w:right w:val="none" w:sz="0" w:space="0" w:color="auto"/>
      </w:divBdr>
    </w:div>
    <w:div w:id="110518322">
      <w:bodyDiv w:val="1"/>
      <w:marLeft w:val="0"/>
      <w:marRight w:val="0"/>
      <w:marTop w:val="0"/>
      <w:marBottom w:val="0"/>
      <w:divBdr>
        <w:top w:val="none" w:sz="0" w:space="0" w:color="auto"/>
        <w:left w:val="none" w:sz="0" w:space="0" w:color="auto"/>
        <w:bottom w:val="none" w:sz="0" w:space="0" w:color="auto"/>
        <w:right w:val="none" w:sz="0" w:space="0" w:color="auto"/>
      </w:divBdr>
    </w:div>
    <w:div w:id="121769538">
      <w:bodyDiv w:val="1"/>
      <w:marLeft w:val="0"/>
      <w:marRight w:val="0"/>
      <w:marTop w:val="0"/>
      <w:marBottom w:val="0"/>
      <w:divBdr>
        <w:top w:val="none" w:sz="0" w:space="0" w:color="auto"/>
        <w:left w:val="none" w:sz="0" w:space="0" w:color="auto"/>
        <w:bottom w:val="none" w:sz="0" w:space="0" w:color="auto"/>
        <w:right w:val="none" w:sz="0" w:space="0" w:color="auto"/>
      </w:divBdr>
    </w:div>
    <w:div w:id="139344743">
      <w:bodyDiv w:val="1"/>
      <w:marLeft w:val="0"/>
      <w:marRight w:val="0"/>
      <w:marTop w:val="0"/>
      <w:marBottom w:val="0"/>
      <w:divBdr>
        <w:top w:val="none" w:sz="0" w:space="0" w:color="auto"/>
        <w:left w:val="none" w:sz="0" w:space="0" w:color="auto"/>
        <w:bottom w:val="none" w:sz="0" w:space="0" w:color="auto"/>
        <w:right w:val="none" w:sz="0" w:space="0" w:color="auto"/>
      </w:divBdr>
    </w:div>
    <w:div w:id="196939921">
      <w:bodyDiv w:val="1"/>
      <w:marLeft w:val="0"/>
      <w:marRight w:val="0"/>
      <w:marTop w:val="0"/>
      <w:marBottom w:val="0"/>
      <w:divBdr>
        <w:top w:val="none" w:sz="0" w:space="0" w:color="auto"/>
        <w:left w:val="none" w:sz="0" w:space="0" w:color="auto"/>
        <w:bottom w:val="none" w:sz="0" w:space="0" w:color="auto"/>
        <w:right w:val="none" w:sz="0" w:space="0" w:color="auto"/>
      </w:divBdr>
    </w:div>
    <w:div w:id="198010944">
      <w:bodyDiv w:val="1"/>
      <w:marLeft w:val="0"/>
      <w:marRight w:val="0"/>
      <w:marTop w:val="0"/>
      <w:marBottom w:val="0"/>
      <w:divBdr>
        <w:top w:val="none" w:sz="0" w:space="0" w:color="auto"/>
        <w:left w:val="none" w:sz="0" w:space="0" w:color="auto"/>
        <w:bottom w:val="none" w:sz="0" w:space="0" w:color="auto"/>
        <w:right w:val="none" w:sz="0" w:space="0" w:color="auto"/>
      </w:divBdr>
    </w:div>
    <w:div w:id="224992256">
      <w:bodyDiv w:val="1"/>
      <w:marLeft w:val="0"/>
      <w:marRight w:val="0"/>
      <w:marTop w:val="0"/>
      <w:marBottom w:val="0"/>
      <w:divBdr>
        <w:top w:val="none" w:sz="0" w:space="0" w:color="auto"/>
        <w:left w:val="none" w:sz="0" w:space="0" w:color="auto"/>
        <w:bottom w:val="none" w:sz="0" w:space="0" w:color="auto"/>
        <w:right w:val="none" w:sz="0" w:space="0" w:color="auto"/>
      </w:divBdr>
    </w:div>
    <w:div w:id="247083667">
      <w:bodyDiv w:val="1"/>
      <w:marLeft w:val="0"/>
      <w:marRight w:val="0"/>
      <w:marTop w:val="0"/>
      <w:marBottom w:val="0"/>
      <w:divBdr>
        <w:top w:val="none" w:sz="0" w:space="0" w:color="auto"/>
        <w:left w:val="none" w:sz="0" w:space="0" w:color="auto"/>
        <w:bottom w:val="none" w:sz="0" w:space="0" w:color="auto"/>
        <w:right w:val="none" w:sz="0" w:space="0" w:color="auto"/>
      </w:divBdr>
    </w:div>
    <w:div w:id="255942454">
      <w:bodyDiv w:val="1"/>
      <w:marLeft w:val="0"/>
      <w:marRight w:val="0"/>
      <w:marTop w:val="0"/>
      <w:marBottom w:val="0"/>
      <w:divBdr>
        <w:top w:val="none" w:sz="0" w:space="0" w:color="auto"/>
        <w:left w:val="none" w:sz="0" w:space="0" w:color="auto"/>
        <w:bottom w:val="none" w:sz="0" w:space="0" w:color="auto"/>
        <w:right w:val="none" w:sz="0" w:space="0" w:color="auto"/>
      </w:divBdr>
    </w:div>
    <w:div w:id="260913454">
      <w:bodyDiv w:val="1"/>
      <w:marLeft w:val="0"/>
      <w:marRight w:val="0"/>
      <w:marTop w:val="0"/>
      <w:marBottom w:val="0"/>
      <w:divBdr>
        <w:top w:val="none" w:sz="0" w:space="0" w:color="auto"/>
        <w:left w:val="none" w:sz="0" w:space="0" w:color="auto"/>
        <w:bottom w:val="none" w:sz="0" w:space="0" w:color="auto"/>
        <w:right w:val="none" w:sz="0" w:space="0" w:color="auto"/>
      </w:divBdr>
    </w:div>
    <w:div w:id="298583462">
      <w:bodyDiv w:val="1"/>
      <w:marLeft w:val="0"/>
      <w:marRight w:val="0"/>
      <w:marTop w:val="0"/>
      <w:marBottom w:val="0"/>
      <w:divBdr>
        <w:top w:val="none" w:sz="0" w:space="0" w:color="auto"/>
        <w:left w:val="none" w:sz="0" w:space="0" w:color="auto"/>
        <w:bottom w:val="none" w:sz="0" w:space="0" w:color="auto"/>
        <w:right w:val="none" w:sz="0" w:space="0" w:color="auto"/>
      </w:divBdr>
    </w:div>
    <w:div w:id="303463265">
      <w:bodyDiv w:val="1"/>
      <w:marLeft w:val="0"/>
      <w:marRight w:val="0"/>
      <w:marTop w:val="0"/>
      <w:marBottom w:val="0"/>
      <w:divBdr>
        <w:top w:val="none" w:sz="0" w:space="0" w:color="auto"/>
        <w:left w:val="none" w:sz="0" w:space="0" w:color="auto"/>
        <w:bottom w:val="none" w:sz="0" w:space="0" w:color="auto"/>
        <w:right w:val="none" w:sz="0" w:space="0" w:color="auto"/>
      </w:divBdr>
    </w:div>
    <w:div w:id="336201159">
      <w:bodyDiv w:val="1"/>
      <w:marLeft w:val="0"/>
      <w:marRight w:val="0"/>
      <w:marTop w:val="0"/>
      <w:marBottom w:val="0"/>
      <w:divBdr>
        <w:top w:val="none" w:sz="0" w:space="0" w:color="auto"/>
        <w:left w:val="none" w:sz="0" w:space="0" w:color="auto"/>
        <w:bottom w:val="none" w:sz="0" w:space="0" w:color="auto"/>
        <w:right w:val="none" w:sz="0" w:space="0" w:color="auto"/>
      </w:divBdr>
    </w:div>
    <w:div w:id="344407943">
      <w:bodyDiv w:val="1"/>
      <w:marLeft w:val="0"/>
      <w:marRight w:val="0"/>
      <w:marTop w:val="0"/>
      <w:marBottom w:val="0"/>
      <w:divBdr>
        <w:top w:val="none" w:sz="0" w:space="0" w:color="auto"/>
        <w:left w:val="none" w:sz="0" w:space="0" w:color="auto"/>
        <w:bottom w:val="none" w:sz="0" w:space="0" w:color="auto"/>
        <w:right w:val="none" w:sz="0" w:space="0" w:color="auto"/>
      </w:divBdr>
    </w:div>
    <w:div w:id="351155628">
      <w:bodyDiv w:val="1"/>
      <w:marLeft w:val="0"/>
      <w:marRight w:val="0"/>
      <w:marTop w:val="0"/>
      <w:marBottom w:val="0"/>
      <w:divBdr>
        <w:top w:val="none" w:sz="0" w:space="0" w:color="auto"/>
        <w:left w:val="none" w:sz="0" w:space="0" w:color="auto"/>
        <w:bottom w:val="none" w:sz="0" w:space="0" w:color="auto"/>
        <w:right w:val="none" w:sz="0" w:space="0" w:color="auto"/>
      </w:divBdr>
    </w:div>
    <w:div w:id="354040803">
      <w:bodyDiv w:val="1"/>
      <w:marLeft w:val="0"/>
      <w:marRight w:val="0"/>
      <w:marTop w:val="0"/>
      <w:marBottom w:val="0"/>
      <w:divBdr>
        <w:top w:val="none" w:sz="0" w:space="0" w:color="auto"/>
        <w:left w:val="none" w:sz="0" w:space="0" w:color="auto"/>
        <w:bottom w:val="none" w:sz="0" w:space="0" w:color="auto"/>
        <w:right w:val="none" w:sz="0" w:space="0" w:color="auto"/>
      </w:divBdr>
    </w:div>
    <w:div w:id="366494360">
      <w:bodyDiv w:val="1"/>
      <w:marLeft w:val="0"/>
      <w:marRight w:val="0"/>
      <w:marTop w:val="0"/>
      <w:marBottom w:val="0"/>
      <w:divBdr>
        <w:top w:val="none" w:sz="0" w:space="0" w:color="auto"/>
        <w:left w:val="none" w:sz="0" w:space="0" w:color="auto"/>
        <w:bottom w:val="none" w:sz="0" w:space="0" w:color="auto"/>
        <w:right w:val="none" w:sz="0" w:space="0" w:color="auto"/>
      </w:divBdr>
    </w:div>
    <w:div w:id="379062186">
      <w:bodyDiv w:val="1"/>
      <w:marLeft w:val="0"/>
      <w:marRight w:val="0"/>
      <w:marTop w:val="0"/>
      <w:marBottom w:val="0"/>
      <w:divBdr>
        <w:top w:val="none" w:sz="0" w:space="0" w:color="auto"/>
        <w:left w:val="none" w:sz="0" w:space="0" w:color="auto"/>
        <w:bottom w:val="none" w:sz="0" w:space="0" w:color="auto"/>
        <w:right w:val="none" w:sz="0" w:space="0" w:color="auto"/>
      </w:divBdr>
    </w:div>
    <w:div w:id="397946536">
      <w:bodyDiv w:val="1"/>
      <w:marLeft w:val="0"/>
      <w:marRight w:val="0"/>
      <w:marTop w:val="0"/>
      <w:marBottom w:val="0"/>
      <w:divBdr>
        <w:top w:val="none" w:sz="0" w:space="0" w:color="auto"/>
        <w:left w:val="none" w:sz="0" w:space="0" w:color="auto"/>
        <w:bottom w:val="none" w:sz="0" w:space="0" w:color="auto"/>
        <w:right w:val="none" w:sz="0" w:space="0" w:color="auto"/>
      </w:divBdr>
    </w:div>
    <w:div w:id="406153907">
      <w:bodyDiv w:val="1"/>
      <w:marLeft w:val="0"/>
      <w:marRight w:val="0"/>
      <w:marTop w:val="0"/>
      <w:marBottom w:val="0"/>
      <w:divBdr>
        <w:top w:val="none" w:sz="0" w:space="0" w:color="auto"/>
        <w:left w:val="none" w:sz="0" w:space="0" w:color="auto"/>
        <w:bottom w:val="none" w:sz="0" w:space="0" w:color="auto"/>
        <w:right w:val="none" w:sz="0" w:space="0" w:color="auto"/>
      </w:divBdr>
    </w:div>
    <w:div w:id="419908439">
      <w:bodyDiv w:val="1"/>
      <w:marLeft w:val="0"/>
      <w:marRight w:val="0"/>
      <w:marTop w:val="0"/>
      <w:marBottom w:val="0"/>
      <w:divBdr>
        <w:top w:val="none" w:sz="0" w:space="0" w:color="auto"/>
        <w:left w:val="none" w:sz="0" w:space="0" w:color="auto"/>
        <w:bottom w:val="none" w:sz="0" w:space="0" w:color="auto"/>
        <w:right w:val="none" w:sz="0" w:space="0" w:color="auto"/>
      </w:divBdr>
    </w:div>
    <w:div w:id="427623528">
      <w:bodyDiv w:val="1"/>
      <w:marLeft w:val="0"/>
      <w:marRight w:val="0"/>
      <w:marTop w:val="0"/>
      <w:marBottom w:val="0"/>
      <w:divBdr>
        <w:top w:val="none" w:sz="0" w:space="0" w:color="auto"/>
        <w:left w:val="none" w:sz="0" w:space="0" w:color="auto"/>
        <w:bottom w:val="none" w:sz="0" w:space="0" w:color="auto"/>
        <w:right w:val="none" w:sz="0" w:space="0" w:color="auto"/>
      </w:divBdr>
    </w:div>
    <w:div w:id="436215058">
      <w:bodyDiv w:val="1"/>
      <w:marLeft w:val="0"/>
      <w:marRight w:val="0"/>
      <w:marTop w:val="0"/>
      <w:marBottom w:val="0"/>
      <w:divBdr>
        <w:top w:val="none" w:sz="0" w:space="0" w:color="auto"/>
        <w:left w:val="none" w:sz="0" w:space="0" w:color="auto"/>
        <w:bottom w:val="none" w:sz="0" w:space="0" w:color="auto"/>
        <w:right w:val="none" w:sz="0" w:space="0" w:color="auto"/>
      </w:divBdr>
    </w:div>
    <w:div w:id="480737046">
      <w:bodyDiv w:val="1"/>
      <w:marLeft w:val="0"/>
      <w:marRight w:val="0"/>
      <w:marTop w:val="0"/>
      <w:marBottom w:val="0"/>
      <w:divBdr>
        <w:top w:val="none" w:sz="0" w:space="0" w:color="auto"/>
        <w:left w:val="none" w:sz="0" w:space="0" w:color="auto"/>
        <w:bottom w:val="none" w:sz="0" w:space="0" w:color="auto"/>
        <w:right w:val="none" w:sz="0" w:space="0" w:color="auto"/>
      </w:divBdr>
    </w:div>
    <w:div w:id="494731870">
      <w:bodyDiv w:val="1"/>
      <w:marLeft w:val="0"/>
      <w:marRight w:val="0"/>
      <w:marTop w:val="0"/>
      <w:marBottom w:val="0"/>
      <w:divBdr>
        <w:top w:val="none" w:sz="0" w:space="0" w:color="auto"/>
        <w:left w:val="none" w:sz="0" w:space="0" w:color="auto"/>
        <w:bottom w:val="none" w:sz="0" w:space="0" w:color="auto"/>
        <w:right w:val="none" w:sz="0" w:space="0" w:color="auto"/>
      </w:divBdr>
    </w:div>
    <w:div w:id="537088121">
      <w:bodyDiv w:val="1"/>
      <w:marLeft w:val="0"/>
      <w:marRight w:val="0"/>
      <w:marTop w:val="0"/>
      <w:marBottom w:val="0"/>
      <w:divBdr>
        <w:top w:val="none" w:sz="0" w:space="0" w:color="auto"/>
        <w:left w:val="none" w:sz="0" w:space="0" w:color="auto"/>
        <w:bottom w:val="none" w:sz="0" w:space="0" w:color="auto"/>
        <w:right w:val="none" w:sz="0" w:space="0" w:color="auto"/>
      </w:divBdr>
    </w:div>
    <w:div w:id="538247680">
      <w:bodyDiv w:val="1"/>
      <w:marLeft w:val="0"/>
      <w:marRight w:val="0"/>
      <w:marTop w:val="0"/>
      <w:marBottom w:val="0"/>
      <w:divBdr>
        <w:top w:val="none" w:sz="0" w:space="0" w:color="auto"/>
        <w:left w:val="none" w:sz="0" w:space="0" w:color="auto"/>
        <w:bottom w:val="none" w:sz="0" w:space="0" w:color="auto"/>
        <w:right w:val="none" w:sz="0" w:space="0" w:color="auto"/>
      </w:divBdr>
    </w:div>
    <w:div w:id="608044946">
      <w:bodyDiv w:val="1"/>
      <w:marLeft w:val="0"/>
      <w:marRight w:val="0"/>
      <w:marTop w:val="0"/>
      <w:marBottom w:val="0"/>
      <w:divBdr>
        <w:top w:val="none" w:sz="0" w:space="0" w:color="auto"/>
        <w:left w:val="none" w:sz="0" w:space="0" w:color="auto"/>
        <w:bottom w:val="none" w:sz="0" w:space="0" w:color="auto"/>
        <w:right w:val="none" w:sz="0" w:space="0" w:color="auto"/>
      </w:divBdr>
    </w:div>
    <w:div w:id="613437877">
      <w:bodyDiv w:val="1"/>
      <w:marLeft w:val="0"/>
      <w:marRight w:val="0"/>
      <w:marTop w:val="0"/>
      <w:marBottom w:val="0"/>
      <w:divBdr>
        <w:top w:val="none" w:sz="0" w:space="0" w:color="auto"/>
        <w:left w:val="none" w:sz="0" w:space="0" w:color="auto"/>
        <w:bottom w:val="none" w:sz="0" w:space="0" w:color="auto"/>
        <w:right w:val="none" w:sz="0" w:space="0" w:color="auto"/>
      </w:divBdr>
    </w:div>
    <w:div w:id="622658261">
      <w:bodyDiv w:val="1"/>
      <w:marLeft w:val="0"/>
      <w:marRight w:val="0"/>
      <w:marTop w:val="0"/>
      <w:marBottom w:val="0"/>
      <w:divBdr>
        <w:top w:val="none" w:sz="0" w:space="0" w:color="auto"/>
        <w:left w:val="none" w:sz="0" w:space="0" w:color="auto"/>
        <w:bottom w:val="none" w:sz="0" w:space="0" w:color="auto"/>
        <w:right w:val="none" w:sz="0" w:space="0" w:color="auto"/>
      </w:divBdr>
    </w:div>
    <w:div w:id="654918199">
      <w:bodyDiv w:val="1"/>
      <w:marLeft w:val="0"/>
      <w:marRight w:val="0"/>
      <w:marTop w:val="0"/>
      <w:marBottom w:val="0"/>
      <w:divBdr>
        <w:top w:val="none" w:sz="0" w:space="0" w:color="auto"/>
        <w:left w:val="none" w:sz="0" w:space="0" w:color="auto"/>
        <w:bottom w:val="none" w:sz="0" w:space="0" w:color="auto"/>
        <w:right w:val="none" w:sz="0" w:space="0" w:color="auto"/>
      </w:divBdr>
    </w:div>
    <w:div w:id="687826911">
      <w:bodyDiv w:val="1"/>
      <w:marLeft w:val="0"/>
      <w:marRight w:val="0"/>
      <w:marTop w:val="0"/>
      <w:marBottom w:val="0"/>
      <w:divBdr>
        <w:top w:val="none" w:sz="0" w:space="0" w:color="auto"/>
        <w:left w:val="none" w:sz="0" w:space="0" w:color="auto"/>
        <w:bottom w:val="none" w:sz="0" w:space="0" w:color="auto"/>
        <w:right w:val="none" w:sz="0" w:space="0" w:color="auto"/>
      </w:divBdr>
    </w:div>
    <w:div w:id="694618636">
      <w:bodyDiv w:val="1"/>
      <w:marLeft w:val="0"/>
      <w:marRight w:val="0"/>
      <w:marTop w:val="0"/>
      <w:marBottom w:val="0"/>
      <w:divBdr>
        <w:top w:val="none" w:sz="0" w:space="0" w:color="auto"/>
        <w:left w:val="none" w:sz="0" w:space="0" w:color="auto"/>
        <w:bottom w:val="none" w:sz="0" w:space="0" w:color="auto"/>
        <w:right w:val="none" w:sz="0" w:space="0" w:color="auto"/>
      </w:divBdr>
    </w:div>
    <w:div w:id="708913506">
      <w:bodyDiv w:val="1"/>
      <w:marLeft w:val="0"/>
      <w:marRight w:val="0"/>
      <w:marTop w:val="0"/>
      <w:marBottom w:val="0"/>
      <w:divBdr>
        <w:top w:val="none" w:sz="0" w:space="0" w:color="auto"/>
        <w:left w:val="none" w:sz="0" w:space="0" w:color="auto"/>
        <w:bottom w:val="none" w:sz="0" w:space="0" w:color="auto"/>
        <w:right w:val="none" w:sz="0" w:space="0" w:color="auto"/>
      </w:divBdr>
    </w:div>
    <w:div w:id="711804967">
      <w:bodyDiv w:val="1"/>
      <w:marLeft w:val="0"/>
      <w:marRight w:val="0"/>
      <w:marTop w:val="0"/>
      <w:marBottom w:val="0"/>
      <w:divBdr>
        <w:top w:val="none" w:sz="0" w:space="0" w:color="auto"/>
        <w:left w:val="none" w:sz="0" w:space="0" w:color="auto"/>
        <w:bottom w:val="none" w:sz="0" w:space="0" w:color="auto"/>
        <w:right w:val="none" w:sz="0" w:space="0" w:color="auto"/>
      </w:divBdr>
    </w:div>
    <w:div w:id="728070888">
      <w:bodyDiv w:val="1"/>
      <w:marLeft w:val="0"/>
      <w:marRight w:val="0"/>
      <w:marTop w:val="0"/>
      <w:marBottom w:val="0"/>
      <w:divBdr>
        <w:top w:val="none" w:sz="0" w:space="0" w:color="auto"/>
        <w:left w:val="none" w:sz="0" w:space="0" w:color="auto"/>
        <w:bottom w:val="none" w:sz="0" w:space="0" w:color="auto"/>
        <w:right w:val="none" w:sz="0" w:space="0" w:color="auto"/>
      </w:divBdr>
    </w:div>
    <w:div w:id="745107621">
      <w:bodyDiv w:val="1"/>
      <w:marLeft w:val="0"/>
      <w:marRight w:val="0"/>
      <w:marTop w:val="0"/>
      <w:marBottom w:val="0"/>
      <w:divBdr>
        <w:top w:val="none" w:sz="0" w:space="0" w:color="auto"/>
        <w:left w:val="none" w:sz="0" w:space="0" w:color="auto"/>
        <w:bottom w:val="none" w:sz="0" w:space="0" w:color="auto"/>
        <w:right w:val="none" w:sz="0" w:space="0" w:color="auto"/>
      </w:divBdr>
    </w:div>
    <w:div w:id="765425225">
      <w:bodyDiv w:val="1"/>
      <w:marLeft w:val="0"/>
      <w:marRight w:val="0"/>
      <w:marTop w:val="0"/>
      <w:marBottom w:val="0"/>
      <w:divBdr>
        <w:top w:val="none" w:sz="0" w:space="0" w:color="auto"/>
        <w:left w:val="none" w:sz="0" w:space="0" w:color="auto"/>
        <w:bottom w:val="none" w:sz="0" w:space="0" w:color="auto"/>
        <w:right w:val="none" w:sz="0" w:space="0" w:color="auto"/>
      </w:divBdr>
    </w:div>
    <w:div w:id="770711079">
      <w:bodyDiv w:val="1"/>
      <w:marLeft w:val="0"/>
      <w:marRight w:val="0"/>
      <w:marTop w:val="0"/>
      <w:marBottom w:val="0"/>
      <w:divBdr>
        <w:top w:val="none" w:sz="0" w:space="0" w:color="auto"/>
        <w:left w:val="none" w:sz="0" w:space="0" w:color="auto"/>
        <w:bottom w:val="none" w:sz="0" w:space="0" w:color="auto"/>
        <w:right w:val="none" w:sz="0" w:space="0" w:color="auto"/>
      </w:divBdr>
    </w:div>
    <w:div w:id="803498077">
      <w:bodyDiv w:val="1"/>
      <w:marLeft w:val="0"/>
      <w:marRight w:val="0"/>
      <w:marTop w:val="0"/>
      <w:marBottom w:val="0"/>
      <w:divBdr>
        <w:top w:val="none" w:sz="0" w:space="0" w:color="auto"/>
        <w:left w:val="none" w:sz="0" w:space="0" w:color="auto"/>
        <w:bottom w:val="none" w:sz="0" w:space="0" w:color="auto"/>
        <w:right w:val="none" w:sz="0" w:space="0" w:color="auto"/>
      </w:divBdr>
    </w:div>
    <w:div w:id="806627566">
      <w:bodyDiv w:val="1"/>
      <w:marLeft w:val="0"/>
      <w:marRight w:val="0"/>
      <w:marTop w:val="0"/>
      <w:marBottom w:val="0"/>
      <w:divBdr>
        <w:top w:val="none" w:sz="0" w:space="0" w:color="auto"/>
        <w:left w:val="none" w:sz="0" w:space="0" w:color="auto"/>
        <w:bottom w:val="none" w:sz="0" w:space="0" w:color="auto"/>
        <w:right w:val="none" w:sz="0" w:space="0" w:color="auto"/>
      </w:divBdr>
    </w:div>
    <w:div w:id="806899763">
      <w:bodyDiv w:val="1"/>
      <w:marLeft w:val="0"/>
      <w:marRight w:val="0"/>
      <w:marTop w:val="0"/>
      <w:marBottom w:val="0"/>
      <w:divBdr>
        <w:top w:val="none" w:sz="0" w:space="0" w:color="auto"/>
        <w:left w:val="none" w:sz="0" w:space="0" w:color="auto"/>
        <w:bottom w:val="none" w:sz="0" w:space="0" w:color="auto"/>
        <w:right w:val="none" w:sz="0" w:space="0" w:color="auto"/>
      </w:divBdr>
    </w:div>
    <w:div w:id="818037241">
      <w:bodyDiv w:val="1"/>
      <w:marLeft w:val="0"/>
      <w:marRight w:val="0"/>
      <w:marTop w:val="0"/>
      <w:marBottom w:val="0"/>
      <w:divBdr>
        <w:top w:val="none" w:sz="0" w:space="0" w:color="auto"/>
        <w:left w:val="none" w:sz="0" w:space="0" w:color="auto"/>
        <w:bottom w:val="none" w:sz="0" w:space="0" w:color="auto"/>
        <w:right w:val="none" w:sz="0" w:space="0" w:color="auto"/>
      </w:divBdr>
    </w:div>
    <w:div w:id="834608684">
      <w:bodyDiv w:val="1"/>
      <w:marLeft w:val="0"/>
      <w:marRight w:val="0"/>
      <w:marTop w:val="0"/>
      <w:marBottom w:val="0"/>
      <w:divBdr>
        <w:top w:val="none" w:sz="0" w:space="0" w:color="auto"/>
        <w:left w:val="none" w:sz="0" w:space="0" w:color="auto"/>
        <w:bottom w:val="none" w:sz="0" w:space="0" w:color="auto"/>
        <w:right w:val="none" w:sz="0" w:space="0" w:color="auto"/>
      </w:divBdr>
    </w:div>
    <w:div w:id="838613818">
      <w:bodyDiv w:val="1"/>
      <w:marLeft w:val="0"/>
      <w:marRight w:val="0"/>
      <w:marTop w:val="0"/>
      <w:marBottom w:val="0"/>
      <w:divBdr>
        <w:top w:val="none" w:sz="0" w:space="0" w:color="auto"/>
        <w:left w:val="none" w:sz="0" w:space="0" w:color="auto"/>
        <w:bottom w:val="none" w:sz="0" w:space="0" w:color="auto"/>
        <w:right w:val="none" w:sz="0" w:space="0" w:color="auto"/>
      </w:divBdr>
    </w:div>
    <w:div w:id="856696574">
      <w:bodyDiv w:val="1"/>
      <w:marLeft w:val="0"/>
      <w:marRight w:val="0"/>
      <w:marTop w:val="0"/>
      <w:marBottom w:val="0"/>
      <w:divBdr>
        <w:top w:val="none" w:sz="0" w:space="0" w:color="auto"/>
        <w:left w:val="none" w:sz="0" w:space="0" w:color="auto"/>
        <w:bottom w:val="none" w:sz="0" w:space="0" w:color="auto"/>
        <w:right w:val="none" w:sz="0" w:space="0" w:color="auto"/>
      </w:divBdr>
    </w:div>
    <w:div w:id="857425614">
      <w:bodyDiv w:val="1"/>
      <w:marLeft w:val="0"/>
      <w:marRight w:val="0"/>
      <w:marTop w:val="0"/>
      <w:marBottom w:val="0"/>
      <w:divBdr>
        <w:top w:val="none" w:sz="0" w:space="0" w:color="auto"/>
        <w:left w:val="none" w:sz="0" w:space="0" w:color="auto"/>
        <w:bottom w:val="none" w:sz="0" w:space="0" w:color="auto"/>
        <w:right w:val="none" w:sz="0" w:space="0" w:color="auto"/>
      </w:divBdr>
    </w:div>
    <w:div w:id="865406233">
      <w:bodyDiv w:val="1"/>
      <w:marLeft w:val="0"/>
      <w:marRight w:val="0"/>
      <w:marTop w:val="0"/>
      <w:marBottom w:val="0"/>
      <w:divBdr>
        <w:top w:val="none" w:sz="0" w:space="0" w:color="auto"/>
        <w:left w:val="none" w:sz="0" w:space="0" w:color="auto"/>
        <w:bottom w:val="none" w:sz="0" w:space="0" w:color="auto"/>
        <w:right w:val="none" w:sz="0" w:space="0" w:color="auto"/>
      </w:divBdr>
    </w:div>
    <w:div w:id="865870540">
      <w:bodyDiv w:val="1"/>
      <w:marLeft w:val="0"/>
      <w:marRight w:val="0"/>
      <w:marTop w:val="0"/>
      <w:marBottom w:val="0"/>
      <w:divBdr>
        <w:top w:val="none" w:sz="0" w:space="0" w:color="auto"/>
        <w:left w:val="none" w:sz="0" w:space="0" w:color="auto"/>
        <w:bottom w:val="none" w:sz="0" w:space="0" w:color="auto"/>
        <w:right w:val="none" w:sz="0" w:space="0" w:color="auto"/>
      </w:divBdr>
    </w:div>
    <w:div w:id="867107806">
      <w:bodyDiv w:val="1"/>
      <w:marLeft w:val="0"/>
      <w:marRight w:val="0"/>
      <w:marTop w:val="0"/>
      <w:marBottom w:val="0"/>
      <w:divBdr>
        <w:top w:val="none" w:sz="0" w:space="0" w:color="auto"/>
        <w:left w:val="none" w:sz="0" w:space="0" w:color="auto"/>
        <w:bottom w:val="none" w:sz="0" w:space="0" w:color="auto"/>
        <w:right w:val="none" w:sz="0" w:space="0" w:color="auto"/>
      </w:divBdr>
    </w:div>
    <w:div w:id="877279117">
      <w:bodyDiv w:val="1"/>
      <w:marLeft w:val="0"/>
      <w:marRight w:val="0"/>
      <w:marTop w:val="0"/>
      <w:marBottom w:val="0"/>
      <w:divBdr>
        <w:top w:val="none" w:sz="0" w:space="0" w:color="auto"/>
        <w:left w:val="none" w:sz="0" w:space="0" w:color="auto"/>
        <w:bottom w:val="none" w:sz="0" w:space="0" w:color="auto"/>
        <w:right w:val="none" w:sz="0" w:space="0" w:color="auto"/>
      </w:divBdr>
    </w:div>
    <w:div w:id="935947212">
      <w:bodyDiv w:val="1"/>
      <w:marLeft w:val="0"/>
      <w:marRight w:val="0"/>
      <w:marTop w:val="0"/>
      <w:marBottom w:val="0"/>
      <w:divBdr>
        <w:top w:val="none" w:sz="0" w:space="0" w:color="auto"/>
        <w:left w:val="none" w:sz="0" w:space="0" w:color="auto"/>
        <w:bottom w:val="none" w:sz="0" w:space="0" w:color="auto"/>
        <w:right w:val="none" w:sz="0" w:space="0" w:color="auto"/>
      </w:divBdr>
    </w:div>
    <w:div w:id="944768957">
      <w:bodyDiv w:val="1"/>
      <w:marLeft w:val="0"/>
      <w:marRight w:val="0"/>
      <w:marTop w:val="0"/>
      <w:marBottom w:val="0"/>
      <w:divBdr>
        <w:top w:val="none" w:sz="0" w:space="0" w:color="auto"/>
        <w:left w:val="none" w:sz="0" w:space="0" w:color="auto"/>
        <w:bottom w:val="none" w:sz="0" w:space="0" w:color="auto"/>
        <w:right w:val="none" w:sz="0" w:space="0" w:color="auto"/>
      </w:divBdr>
    </w:div>
    <w:div w:id="970288162">
      <w:bodyDiv w:val="1"/>
      <w:marLeft w:val="0"/>
      <w:marRight w:val="0"/>
      <w:marTop w:val="0"/>
      <w:marBottom w:val="0"/>
      <w:divBdr>
        <w:top w:val="none" w:sz="0" w:space="0" w:color="auto"/>
        <w:left w:val="none" w:sz="0" w:space="0" w:color="auto"/>
        <w:bottom w:val="none" w:sz="0" w:space="0" w:color="auto"/>
        <w:right w:val="none" w:sz="0" w:space="0" w:color="auto"/>
      </w:divBdr>
    </w:div>
    <w:div w:id="1079252782">
      <w:bodyDiv w:val="1"/>
      <w:marLeft w:val="0"/>
      <w:marRight w:val="0"/>
      <w:marTop w:val="0"/>
      <w:marBottom w:val="0"/>
      <w:divBdr>
        <w:top w:val="none" w:sz="0" w:space="0" w:color="auto"/>
        <w:left w:val="none" w:sz="0" w:space="0" w:color="auto"/>
        <w:bottom w:val="none" w:sz="0" w:space="0" w:color="auto"/>
        <w:right w:val="none" w:sz="0" w:space="0" w:color="auto"/>
      </w:divBdr>
    </w:div>
    <w:div w:id="1113480436">
      <w:bodyDiv w:val="1"/>
      <w:marLeft w:val="0"/>
      <w:marRight w:val="0"/>
      <w:marTop w:val="0"/>
      <w:marBottom w:val="0"/>
      <w:divBdr>
        <w:top w:val="none" w:sz="0" w:space="0" w:color="auto"/>
        <w:left w:val="none" w:sz="0" w:space="0" w:color="auto"/>
        <w:bottom w:val="none" w:sz="0" w:space="0" w:color="auto"/>
        <w:right w:val="none" w:sz="0" w:space="0" w:color="auto"/>
      </w:divBdr>
    </w:div>
    <w:div w:id="1145051936">
      <w:bodyDiv w:val="1"/>
      <w:marLeft w:val="0"/>
      <w:marRight w:val="0"/>
      <w:marTop w:val="0"/>
      <w:marBottom w:val="0"/>
      <w:divBdr>
        <w:top w:val="none" w:sz="0" w:space="0" w:color="auto"/>
        <w:left w:val="none" w:sz="0" w:space="0" w:color="auto"/>
        <w:bottom w:val="none" w:sz="0" w:space="0" w:color="auto"/>
        <w:right w:val="none" w:sz="0" w:space="0" w:color="auto"/>
      </w:divBdr>
    </w:div>
    <w:div w:id="1145513408">
      <w:bodyDiv w:val="1"/>
      <w:marLeft w:val="0"/>
      <w:marRight w:val="0"/>
      <w:marTop w:val="0"/>
      <w:marBottom w:val="0"/>
      <w:divBdr>
        <w:top w:val="none" w:sz="0" w:space="0" w:color="auto"/>
        <w:left w:val="none" w:sz="0" w:space="0" w:color="auto"/>
        <w:bottom w:val="none" w:sz="0" w:space="0" w:color="auto"/>
        <w:right w:val="none" w:sz="0" w:space="0" w:color="auto"/>
      </w:divBdr>
    </w:div>
    <w:div w:id="1149203953">
      <w:bodyDiv w:val="1"/>
      <w:marLeft w:val="0"/>
      <w:marRight w:val="0"/>
      <w:marTop w:val="0"/>
      <w:marBottom w:val="0"/>
      <w:divBdr>
        <w:top w:val="none" w:sz="0" w:space="0" w:color="auto"/>
        <w:left w:val="none" w:sz="0" w:space="0" w:color="auto"/>
        <w:bottom w:val="none" w:sz="0" w:space="0" w:color="auto"/>
        <w:right w:val="none" w:sz="0" w:space="0" w:color="auto"/>
      </w:divBdr>
    </w:div>
    <w:div w:id="1172987295">
      <w:bodyDiv w:val="1"/>
      <w:marLeft w:val="0"/>
      <w:marRight w:val="0"/>
      <w:marTop w:val="0"/>
      <w:marBottom w:val="0"/>
      <w:divBdr>
        <w:top w:val="none" w:sz="0" w:space="0" w:color="auto"/>
        <w:left w:val="none" w:sz="0" w:space="0" w:color="auto"/>
        <w:bottom w:val="none" w:sz="0" w:space="0" w:color="auto"/>
        <w:right w:val="none" w:sz="0" w:space="0" w:color="auto"/>
      </w:divBdr>
    </w:div>
    <w:div w:id="1174874945">
      <w:bodyDiv w:val="1"/>
      <w:marLeft w:val="0"/>
      <w:marRight w:val="0"/>
      <w:marTop w:val="0"/>
      <w:marBottom w:val="0"/>
      <w:divBdr>
        <w:top w:val="none" w:sz="0" w:space="0" w:color="auto"/>
        <w:left w:val="none" w:sz="0" w:space="0" w:color="auto"/>
        <w:bottom w:val="none" w:sz="0" w:space="0" w:color="auto"/>
        <w:right w:val="none" w:sz="0" w:space="0" w:color="auto"/>
      </w:divBdr>
    </w:div>
    <w:div w:id="1182430169">
      <w:bodyDiv w:val="1"/>
      <w:marLeft w:val="0"/>
      <w:marRight w:val="0"/>
      <w:marTop w:val="0"/>
      <w:marBottom w:val="0"/>
      <w:divBdr>
        <w:top w:val="none" w:sz="0" w:space="0" w:color="auto"/>
        <w:left w:val="none" w:sz="0" w:space="0" w:color="auto"/>
        <w:bottom w:val="none" w:sz="0" w:space="0" w:color="auto"/>
        <w:right w:val="none" w:sz="0" w:space="0" w:color="auto"/>
      </w:divBdr>
    </w:div>
    <w:div w:id="1209755597">
      <w:bodyDiv w:val="1"/>
      <w:marLeft w:val="0"/>
      <w:marRight w:val="0"/>
      <w:marTop w:val="0"/>
      <w:marBottom w:val="0"/>
      <w:divBdr>
        <w:top w:val="none" w:sz="0" w:space="0" w:color="auto"/>
        <w:left w:val="none" w:sz="0" w:space="0" w:color="auto"/>
        <w:bottom w:val="none" w:sz="0" w:space="0" w:color="auto"/>
        <w:right w:val="none" w:sz="0" w:space="0" w:color="auto"/>
      </w:divBdr>
    </w:div>
    <w:div w:id="1232033997">
      <w:bodyDiv w:val="1"/>
      <w:marLeft w:val="0"/>
      <w:marRight w:val="0"/>
      <w:marTop w:val="0"/>
      <w:marBottom w:val="0"/>
      <w:divBdr>
        <w:top w:val="none" w:sz="0" w:space="0" w:color="auto"/>
        <w:left w:val="none" w:sz="0" w:space="0" w:color="auto"/>
        <w:bottom w:val="none" w:sz="0" w:space="0" w:color="auto"/>
        <w:right w:val="none" w:sz="0" w:space="0" w:color="auto"/>
      </w:divBdr>
    </w:div>
    <w:div w:id="1232961011">
      <w:bodyDiv w:val="1"/>
      <w:marLeft w:val="0"/>
      <w:marRight w:val="0"/>
      <w:marTop w:val="0"/>
      <w:marBottom w:val="0"/>
      <w:divBdr>
        <w:top w:val="none" w:sz="0" w:space="0" w:color="auto"/>
        <w:left w:val="none" w:sz="0" w:space="0" w:color="auto"/>
        <w:bottom w:val="none" w:sz="0" w:space="0" w:color="auto"/>
        <w:right w:val="none" w:sz="0" w:space="0" w:color="auto"/>
      </w:divBdr>
    </w:div>
    <w:div w:id="1237596750">
      <w:bodyDiv w:val="1"/>
      <w:marLeft w:val="0"/>
      <w:marRight w:val="0"/>
      <w:marTop w:val="0"/>
      <w:marBottom w:val="0"/>
      <w:divBdr>
        <w:top w:val="none" w:sz="0" w:space="0" w:color="auto"/>
        <w:left w:val="none" w:sz="0" w:space="0" w:color="auto"/>
        <w:bottom w:val="none" w:sz="0" w:space="0" w:color="auto"/>
        <w:right w:val="none" w:sz="0" w:space="0" w:color="auto"/>
      </w:divBdr>
    </w:div>
    <w:div w:id="1314219922">
      <w:bodyDiv w:val="1"/>
      <w:marLeft w:val="0"/>
      <w:marRight w:val="0"/>
      <w:marTop w:val="0"/>
      <w:marBottom w:val="0"/>
      <w:divBdr>
        <w:top w:val="none" w:sz="0" w:space="0" w:color="auto"/>
        <w:left w:val="none" w:sz="0" w:space="0" w:color="auto"/>
        <w:bottom w:val="none" w:sz="0" w:space="0" w:color="auto"/>
        <w:right w:val="none" w:sz="0" w:space="0" w:color="auto"/>
      </w:divBdr>
    </w:div>
    <w:div w:id="1321036737">
      <w:bodyDiv w:val="1"/>
      <w:marLeft w:val="0"/>
      <w:marRight w:val="0"/>
      <w:marTop w:val="0"/>
      <w:marBottom w:val="0"/>
      <w:divBdr>
        <w:top w:val="none" w:sz="0" w:space="0" w:color="auto"/>
        <w:left w:val="none" w:sz="0" w:space="0" w:color="auto"/>
        <w:bottom w:val="none" w:sz="0" w:space="0" w:color="auto"/>
        <w:right w:val="none" w:sz="0" w:space="0" w:color="auto"/>
      </w:divBdr>
    </w:div>
    <w:div w:id="1337852938">
      <w:bodyDiv w:val="1"/>
      <w:marLeft w:val="0"/>
      <w:marRight w:val="0"/>
      <w:marTop w:val="0"/>
      <w:marBottom w:val="0"/>
      <w:divBdr>
        <w:top w:val="none" w:sz="0" w:space="0" w:color="auto"/>
        <w:left w:val="none" w:sz="0" w:space="0" w:color="auto"/>
        <w:bottom w:val="none" w:sz="0" w:space="0" w:color="auto"/>
        <w:right w:val="none" w:sz="0" w:space="0" w:color="auto"/>
      </w:divBdr>
    </w:div>
    <w:div w:id="1373387156">
      <w:bodyDiv w:val="1"/>
      <w:marLeft w:val="0"/>
      <w:marRight w:val="0"/>
      <w:marTop w:val="0"/>
      <w:marBottom w:val="0"/>
      <w:divBdr>
        <w:top w:val="none" w:sz="0" w:space="0" w:color="auto"/>
        <w:left w:val="none" w:sz="0" w:space="0" w:color="auto"/>
        <w:bottom w:val="none" w:sz="0" w:space="0" w:color="auto"/>
        <w:right w:val="none" w:sz="0" w:space="0" w:color="auto"/>
      </w:divBdr>
    </w:div>
    <w:div w:id="1379237669">
      <w:bodyDiv w:val="1"/>
      <w:marLeft w:val="0"/>
      <w:marRight w:val="0"/>
      <w:marTop w:val="0"/>
      <w:marBottom w:val="0"/>
      <w:divBdr>
        <w:top w:val="none" w:sz="0" w:space="0" w:color="auto"/>
        <w:left w:val="none" w:sz="0" w:space="0" w:color="auto"/>
        <w:bottom w:val="none" w:sz="0" w:space="0" w:color="auto"/>
        <w:right w:val="none" w:sz="0" w:space="0" w:color="auto"/>
      </w:divBdr>
    </w:div>
    <w:div w:id="1388643273">
      <w:bodyDiv w:val="1"/>
      <w:marLeft w:val="0"/>
      <w:marRight w:val="0"/>
      <w:marTop w:val="0"/>
      <w:marBottom w:val="0"/>
      <w:divBdr>
        <w:top w:val="none" w:sz="0" w:space="0" w:color="auto"/>
        <w:left w:val="none" w:sz="0" w:space="0" w:color="auto"/>
        <w:bottom w:val="none" w:sz="0" w:space="0" w:color="auto"/>
        <w:right w:val="none" w:sz="0" w:space="0" w:color="auto"/>
      </w:divBdr>
    </w:div>
    <w:div w:id="1404521731">
      <w:bodyDiv w:val="1"/>
      <w:marLeft w:val="0"/>
      <w:marRight w:val="0"/>
      <w:marTop w:val="0"/>
      <w:marBottom w:val="0"/>
      <w:divBdr>
        <w:top w:val="none" w:sz="0" w:space="0" w:color="auto"/>
        <w:left w:val="none" w:sz="0" w:space="0" w:color="auto"/>
        <w:bottom w:val="none" w:sz="0" w:space="0" w:color="auto"/>
        <w:right w:val="none" w:sz="0" w:space="0" w:color="auto"/>
      </w:divBdr>
    </w:div>
    <w:div w:id="1413578233">
      <w:bodyDiv w:val="1"/>
      <w:marLeft w:val="0"/>
      <w:marRight w:val="0"/>
      <w:marTop w:val="0"/>
      <w:marBottom w:val="0"/>
      <w:divBdr>
        <w:top w:val="none" w:sz="0" w:space="0" w:color="auto"/>
        <w:left w:val="none" w:sz="0" w:space="0" w:color="auto"/>
        <w:bottom w:val="none" w:sz="0" w:space="0" w:color="auto"/>
        <w:right w:val="none" w:sz="0" w:space="0" w:color="auto"/>
      </w:divBdr>
    </w:div>
    <w:div w:id="1429816196">
      <w:bodyDiv w:val="1"/>
      <w:marLeft w:val="0"/>
      <w:marRight w:val="0"/>
      <w:marTop w:val="0"/>
      <w:marBottom w:val="0"/>
      <w:divBdr>
        <w:top w:val="none" w:sz="0" w:space="0" w:color="auto"/>
        <w:left w:val="none" w:sz="0" w:space="0" w:color="auto"/>
        <w:bottom w:val="none" w:sz="0" w:space="0" w:color="auto"/>
        <w:right w:val="none" w:sz="0" w:space="0" w:color="auto"/>
      </w:divBdr>
    </w:div>
    <w:div w:id="1442528177">
      <w:bodyDiv w:val="1"/>
      <w:marLeft w:val="0"/>
      <w:marRight w:val="0"/>
      <w:marTop w:val="0"/>
      <w:marBottom w:val="0"/>
      <w:divBdr>
        <w:top w:val="none" w:sz="0" w:space="0" w:color="auto"/>
        <w:left w:val="none" w:sz="0" w:space="0" w:color="auto"/>
        <w:bottom w:val="none" w:sz="0" w:space="0" w:color="auto"/>
        <w:right w:val="none" w:sz="0" w:space="0" w:color="auto"/>
      </w:divBdr>
    </w:div>
    <w:div w:id="1452481374">
      <w:bodyDiv w:val="1"/>
      <w:marLeft w:val="0"/>
      <w:marRight w:val="0"/>
      <w:marTop w:val="0"/>
      <w:marBottom w:val="0"/>
      <w:divBdr>
        <w:top w:val="none" w:sz="0" w:space="0" w:color="auto"/>
        <w:left w:val="none" w:sz="0" w:space="0" w:color="auto"/>
        <w:bottom w:val="none" w:sz="0" w:space="0" w:color="auto"/>
        <w:right w:val="none" w:sz="0" w:space="0" w:color="auto"/>
      </w:divBdr>
    </w:div>
    <w:div w:id="1455636794">
      <w:bodyDiv w:val="1"/>
      <w:marLeft w:val="0"/>
      <w:marRight w:val="0"/>
      <w:marTop w:val="0"/>
      <w:marBottom w:val="0"/>
      <w:divBdr>
        <w:top w:val="none" w:sz="0" w:space="0" w:color="auto"/>
        <w:left w:val="none" w:sz="0" w:space="0" w:color="auto"/>
        <w:bottom w:val="none" w:sz="0" w:space="0" w:color="auto"/>
        <w:right w:val="none" w:sz="0" w:space="0" w:color="auto"/>
      </w:divBdr>
    </w:div>
    <w:div w:id="1486774004">
      <w:bodyDiv w:val="1"/>
      <w:marLeft w:val="0"/>
      <w:marRight w:val="0"/>
      <w:marTop w:val="0"/>
      <w:marBottom w:val="0"/>
      <w:divBdr>
        <w:top w:val="none" w:sz="0" w:space="0" w:color="auto"/>
        <w:left w:val="none" w:sz="0" w:space="0" w:color="auto"/>
        <w:bottom w:val="none" w:sz="0" w:space="0" w:color="auto"/>
        <w:right w:val="none" w:sz="0" w:space="0" w:color="auto"/>
      </w:divBdr>
    </w:div>
    <w:div w:id="1509444389">
      <w:bodyDiv w:val="1"/>
      <w:marLeft w:val="0"/>
      <w:marRight w:val="0"/>
      <w:marTop w:val="0"/>
      <w:marBottom w:val="0"/>
      <w:divBdr>
        <w:top w:val="none" w:sz="0" w:space="0" w:color="auto"/>
        <w:left w:val="none" w:sz="0" w:space="0" w:color="auto"/>
        <w:bottom w:val="none" w:sz="0" w:space="0" w:color="auto"/>
        <w:right w:val="none" w:sz="0" w:space="0" w:color="auto"/>
      </w:divBdr>
    </w:div>
    <w:div w:id="1522549699">
      <w:bodyDiv w:val="1"/>
      <w:marLeft w:val="0"/>
      <w:marRight w:val="0"/>
      <w:marTop w:val="0"/>
      <w:marBottom w:val="0"/>
      <w:divBdr>
        <w:top w:val="none" w:sz="0" w:space="0" w:color="auto"/>
        <w:left w:val="none" w:sz="0" w:space="0" w:color="auto"/>
        <w:bottom w:val="none" w:sz="0" w:space="0" w:color="auto"/>
        <w:right w:val="none" w:sz="0" w:space="0" w:color="auto"/>
      </w:divBdr>
    </w:div>
    <w:div w:id="1522620065">
      <w:bodyDiv w:val="1"/>
      <w:marLeft w:val="0"/>
      <w:marRight w:val="0"/>
      <w:marTop w:val="0"/>
      <w:marBottom w:val="0"/>
      <w:divBdr>
        <w:top w:val="none" w:sz="0" w:space="0" w:color="auto"/>
        <w:left w:val="none" w:sz="0" w:space="0" w:color="auto"/>
        <w:bottom w:val="none" w:sz="0" w:space="0" w:color="auto"/>
        <w:right w:val="none" w:sz="0" w:space="0" w:color="auto"/>
      </w:divBdr>
    </w:div>
    <w:div w:id="1543521491">
      <w:bodyDiv w:val="1"/>
      <w:marLeft w:val="0"/>
      <w:marRight w:val="0"/>
      <w:marTop w:val="0"/>
      <w:marBottom w:val="0"/>
      <w:divBdr>
        <w:top w:val="none" w:sz="0" w:space="0" w:color="auto"/>
        <w:left w:val="none" w:sz="0" w:space="0" w:color="auto"/>
        <w:bottom w:val="none" w:sz="0" w:space="0" w:color="auto"/>
        <w:right w:val="none" w:sz="0" w:space="0" w:color="auto"/>
      </w:divBdr>
    </w:div>
    <w:div w:id="1549146424">
      <w:bodyDiv w:val="1"/>
      <w:marLeft w:val="0"/>
      <w:marRight w:val="0"/>
      <w:marTop w:val="0"/>
      <w:marBottom w:val="0"/>
      <w:divBdr>
        <w:top w:val="none" w:sz="0" w:space="0" w:color="auto"/>
        <w:left w:val="none" w:sz="0" w:space="0" w:color="auto"/>
        <w:bottom w:val="none" w:sz="0" w:space="0" w:color="auto"/>
        <w:right w:val="none" w:sz="0" w:space="0" w:color="auto"/>
      </w:divBdr>
    </w:div>
    <w:div w:id="1552115251">
      <w:bodyDiv w:val="1"/>
      <w:marLeft w:val="0"/>
      <w:marRight w:val="0"/>
      <w:marTop w:val="0"/>
      <w:marBottom w:val="0"/>
      <w:divBdr>
        <w:top w:val="none" w:sz="0" w:space="0" w:color="auto"/>
        <w:left w:val="none" w:sz="0" w:space="0" w:color="auto"/>
        <w:bottom w:val="none" w:sz="0" w:space="0" w:color="auto"/>
        <w:right w:val="none" w:sz="0" w:space="0" w:color="auto"/>
      </w:divBdr>
    </w:div>
    <w:div w:id="1556963588">
      <w:bodyDiv w:val="1"/>
      <w:marLeft w:val="0"/>
      <w:marRight w:val="0"/>
      <w:marTop w:val="0"/>
      <w:marBottom w:val="0"/>
      <w:divBdr>
        <w:top w:val="none" w:sz="0" w:space="0" w:color="auto"/>
        <w:left w:val="none" w:sz="0" w:space="0" w:color="auto"/>
        <w:bottom w:val="none" w:sz="0" w:space="0" w:color="auto"/>
        <w:right w:val="none" w:sz="0" w:space="0" w:color="auto"/>
      </w:divBdr>
    </w:div>
    <w:div w:id="1567649118">
      <w:bodyDiv w:val="1"/>
      <w:marLeft w:val="0"/>
      <w:marRight w:val="0"/>
      <w:marTop w:val="0"/>
      <w:marBottom w:val="0"/>
      <w:divBdr>
        <w:top w:val="none" w:sz="0" w:space="0" w:color="auto"/>
        <w:left w:val="none" w:sz="0" w:space="0" w:color="auto"/>
        <w:bottom w:val="none" w:sz="0" w:space="0" w:color="auto"/>
        <w:right w:val="none" w:sz="0" w:space="0" w:color="auto"/>
      </w:divBdr>
    </w:div>
    <w:div w:id="1570001335">
      <w:bodyDiv w:val="1"/>
      <w:marLeft w:val="0"/>
      <w:marRight w:val="0"/>
      <w:marTop w:val="0"/>
      <w:marBottom w:val="0"/>
      <w:divBdr>
        <w:top w:val="none" w:sz="0" w:space="0" w:color="auto"/>
        <w:left w:val="none" w:sz="0" w:space="0" w:color="auto"/>
        <w:bottom w:val="none" w:sz="0" w:space="0" w:color="auto"/>
        <w:right w:val="none" w:sz="0" w:space="0" w:color="auto"/>
      </w:divBdr>
    </w:div>
    <w:div w:id="1570113466">
      <w:bodyDiv w:val="1"/>
      <w:marLeft w:val="0"/>
      <w:marRight w:val="0"/>
      <w:marTop w:val="0"/>
      <w:marBottom w:val="0"/>
      <w:divBdr>
        <w:top w:val="none" w:sz="0" w:space="0" w:color="auto"/>
        <w:left w:val="none" w:sz="0" w:space="0" w:color="auto"/>
        <w:bottom w:val="none" w:sz="0" w:space="0" w:color="auto"/>
        <w:right w:val="none" w:sz="0" w:space="0" w:color="auto"/>
      </w:divBdr>
    </w:div>
    <w:div w:id="1628202075">
      <w:bodyDiv w:val="1"/>
      <w:marLeft w:val="0"/>
      <w:marRight w:val="0"/>
      <w:marTop w:val="0"/>
      <w:marBottom w:val="0"/>
      <w:divBdr>
        <w:top w:val="none" w:sz="0" w:space="0" w:color="auto"/>
        <w:left w:val="none" w:sz="0" w:space="0" w:color="auto"/>
        <w:bottom w:val="none" w:sz="0" w:space="0" w:color="auto"/>
        <w:right w:val="none" w:sz="0" w:space="0" w:color="auto"/>
      </w:divBdr>
    </w:div>
    <w:div w:id="1632244588">
      <w:bodyDiv w:val="1"/>
      <w:marLeft w:val="0"/>
      <w:marRight w:val="0"/>
      <w:marTop w:val="0"/>
      <w:marBottom w:val="0"/>
      <w:divBdr>
        <w:top w:val="none" w:sz="0" w:space="0" w:color="auto"/>
        <w:left w:val="none" w:sz="0" w:space="0" w:color="auto"/>
        <w:bottom w:val="none" w:sz="0" w:space="0" w:color="auto"/>
        <w:right w:val="none" w:sz="0" w:space="0" w:color="auto"/>
      </w:divBdr>
    </w:div>
    <w:div w:id="1647972621">
      <w:bodyDiv w:val="1"/>
      <w:marLeft w:val="0"/>
      <w:marRight w:val="0"/>
      <w:marTop w:val="0"/>
      <w:marBottom w:val="0"/>
      <w:divBdr>
        <w:top w:val="none" w:sz="0" w:space="0" w:color="auto"/>
        <w:left w:val="none" w:sz="0" w:space="0" w:color="auto"/>
        <w:bottom w:val="none" w:sz="0" w:space="0" w:color="auto"/>
        <w:right w:val="none" w:sz="0" w:space="0" w:color="auto"/>
      </w:divBdr>
    </w:div>
    <w:div w:id="1676956450">
      <w:bodyDiv w:val="1"/>
      <w:marLeft w:val="0"/>
      <w:marRight w:val="0"/>
      <w:marTop w:val="0"/>
      <w:marBottom w:val="0"/>
      <w:divBdr>
        <w:top w:val="none" w:sz="0" w:space="0" w:color="auto"/>
        <w:left w:val="none" w:sz="0" w:space="0" w:color="auto"/>
        <w:bottom w:val="none" w:sz="0" w:space="0" w:color="auto"/>
        <w:right w:val="none" w:sz="0" w:space="0" w:color="auto"/>
      </w:divBdr>
    </w:div>
    <w:div w:id="1689720255">
      <w:bodyDiv w:val="1"/>
      <w:marLeft w:val="0"/>
      <w:marRight w:val="0"/>
      <w:marTop w:val="0"/>
      <w:marBottom w:val="0"/>
      <w:divBdr>
        <w:top w:val="none" w:sz="0" w:space="0" w:color="auto"/>
        <w:left w:val="none" w:sz="0" w:space="0" w:color="auto"/>
        <w:bottom w:val="none" w:sz="0" w:space="0" w:color="auto"/>
        <w:right w:val="none" w:sz="0" w:space="0" w:color="auto"/>
      </w:divBdr>
    </w:div>
    <w:div w:id="1723479486">
      <w:bodyDiv w:val="1"/>
      <w:marLeft w:val="0"/>
      <w:marRight w:val="0"/>
      <w:marTop w:val="0"/>
      <w:marBottom w:val="0"/>
      <w:divBdr>
        <w:top w:val="none" w:sz="0" w:space="0" w:color="auto"/>
        <w:left w:val="none" w:sz="0" w:space="0" w:color="auto"/>
        <w:bottom w:val="none" w:sz="0" w:space="0" w:color="auto"/>
        <w:right w:val="none" w:sz="0" w:space="0" w:color="auto"/>
      </w:divBdr>
    </w:div>
    <w:div w:id="1750420820">
      <w:bodyDiv w:val="1"/>
      <w:marLeft w:val="0"/>
      <w:marRight w:val="0"/>
      <w:marTop w:val="0"/>
      <w:marBottom w:val="0"/>
      <w:divBdr>
        <w:top w:val="none" w:sz="0" w:space="0" w:color="auto"/>
        <w:left w:val="none" w:sz="0" w:space="0" w:color="auto"/>
        <w:bottom w:val="none" w:sz="0" w:space="0" w:color="auto"/>
        <w:right w:val="none" w:sz="0" w:space="0" w:color="auto"/>
      </w:divBdr>
    </w:div>
    <w:div w:id="1760250009">
      <w:bodyDiv w:val="1"/>
      <w:marLeft w:val="0"/>
      <w:marRight w:val="0"/>
      <w:marTop w:val="0"/>
      <w:marBottom w:val="0"/>
      <w:divBdr>
        <w:top w:val="none" w:sz="0" w:space="0" w:color="auto"/>
        <w:left w:val="none" w:sz="0" w:space="0" w:color="auto"/>
        <w:bottom w:val="none" w:sz="0" w:space="0" w:color="auto"/>
        <w:right w:val="none" w:sz="0" w:space="0" w:color="auto"/>
      </w:divBdr>
    </w:div>
    <w:div w:id="1764649579">
      <w:bodyDiv w:val="1"/>
      <w:marLeft w:val="0"/>
      <w:marRight w:val="0"/>
      <w:marTop w:val="0"/>
      <w:marBottom w:val="0"/>
      <w:divBdr>
        <w:top w:val="none" w:sz="0" w:space="0" w:color="auto"/>
        <w:left w:val="none" w:sz="0" w:space="0" w:color="auto"/>
        <w:bottom w:val="none" w:sz="0" w:space="0" w:color="auto"/>
        <w:right w:val="none" w:sz="0" w:space="0" w:color="auto"/>
      </w:divBdr>
    </w:div>
    <w:div w:id="1771199667">
      <w:bodyDiv w:val="1"/>
      <w:marLeft w:val="0"/>
      <w:marRight w:val="0"/>
      <w:marTop w:val="0"/>
      <w:marBottom w:val="0"/>
      <w:divBdr>
        <w:top w:val="none" w:sz="0" w:space="0" w:color="auto"/>
        <w:left w:val="none" w:sz="0" w:space="0" w:color="auto"/>
        <w:bottom w:val="none" w:sz="0" w:space="0" w:color="auto"/>
        <w:right w:val="none" w:sz="0" w:space="0" w:color="auto"/>
      </w:divBdr>
    </w:div>
    <w:div w:id="1784575285">
      <w:bodyDiv w:val="1"/>
      <w:marLeft w:val="0"/>
      <w:marRight w:val="0"/>
      <w:marTop w:val="0"/>
      <w:marBottom w:val="0"/>
      <w:divBdr>
        <w:top w:val="none" w:sz="0" w:space="0" w:color="auto"/>
        <w:left w:val="none" w:sz="0" w:space="0" w:color="auto"/>
        <w:bottom w:val="none" w:sz="0" w:space="0" w:color="auto"/>
        <w:right w:val="none" w:sz="0" w:space="0" w:color="auto"/>
      </w:divBdr>
    </w:div>
    <w:div w:id="1785536544">
      <w:bodyDiv w:val="1"/>
      <w:marLeft w:val="0"/>
      <w:marRight w:val="0"/>
      <w:marTop w:val="0"/>
      <w:marBottom w:val="0"/>
      <w:divBdr>
        <w:top w:val="none" w:sz="0" w:space="0" w:color="auto"/>
        <w:left w:val="none" w:sz="0" w:space="0" w:color="auto"/>
        <w:bottom w:val="none" w:sz="0" w:space="0" w:color="auto"/>
        <w:right w:val="none" w:sz="0" w:space="0" w:color="auto"/>
      </w:divBdr>
    </w:div>
    <w:div w:id="1812867575">
      <w:bodyDiv w:val="1"/>
      <w:marLeft w:val="0"/>
      <w:marRight w:val="0"/>
      <w:marTop w:val="0"/>
      <w:marBottom w:val="0"/>
      <w:divBdr>
        <w:top w:val="none" w:sz="0" w:space="0" w:color="auto"/>
        <w:left w:val="none" w:sz="0" w:space="0" w:color="auto"/>
        <w:bottom w:val="none" w:sz="0" w:space="0" w:color="auto"/>
        <w:right w:val="none" w:sz="0" w:space="0" w:color="auto"/>
      </w:divBdr>
    </w:div>
    <w:div w:id="1812870858">
      <w:bodyDiv w:val="1"/>
      <w:marLeft w:val="0"/>
      <w:marRight w:val="0"/>
      <w:marTop w:val="0"/>
      <w:marBottom w:val="0"/>
      <w:divBdr>
        <w:top w:val="none" w:sz="0" w:space="0" w:color="auto"/>
        <w:left w:val="none" w:sz="0" w:space="0" w:color="auto"/>
        <w:bottom w:val="none" w:sz="0" w:space="0" w:color="auto"/>
        <w:right w:val="none" w:sz="0" w:space="0" w:color="auto"/>
      </w:divBdr>
    </w:div>
    <w:div w:id="1826824252">
      <w:bodyDiv w:val="1"/>
      <w:marLeft w:val="0"/>
      <w:marRight w:val="0"/>
      <w:marTop w:val="0"/>
      <w:marBottom w:val="0"/>
      <w:divBdr>
        <w:top w:val="none" w:sz="0" w:space="0" w:color="auto"/>
        <w:left w:val="none" w:sz="0" w:space="0" w:color="auto"/>
        <w:bottom w:val="none" w:sz="0" w:space="0" w:color="auto"/>
        <w:right w:val="none" w:sz="0" w:space="0" w:color="auto"/>
      </w:divBdr>
    </w:div>
    <w:div w:id="1835341588">
      <w:bodyDiv w:val="1"/>
      <w:marLeft w:val="0"/>
      <w:marRight w:val="0"/>
      <w:marTop w:val="0"/>
      <w:marBottom w:val="0"/>
      <w:divBdr>
        <w:top w:val="none" w:sz="0" w:space="0" w:color="auto"/>
        <w:left w:val="none" w:sz="0" w:space="0" w:color="auto"/>
        <w:bottom w:val="none" w:sz="0" w:space="0" w:color="auto"/>
        <w:right w:val="none" w:sz="0" w:space="0" w:color="auto"/>
      </w:divBdr>
    </w:div>
    <w:div w:id="1844007886">
      <w:bodyDiv w:val="1"/>
      <w:marLeft w:val="0"/>
      <w:marRight w:val="0"/>
      <w:marTop w:val="0"/>
      <w:marBottom w:val="0"/>
      <w:divBdr>
        <w:top w:val="none" w:sz="0" w:space="0" w:color="auto"/>
        <w:left w:val="none" w:sz="0" w:space="0" w:color="auto"/>
        <w:bottom w:val="none" w:sz="0" w:space="0" w:color="auto"/>
        <w:right w:val="none" w:sz="0" w:space="0" w:color="auto"/>
      </w:divBdr>
    </w:div>
    <w:div w:id="1847666584">
      <w:bodyDiv w:val="1"/>
      <w:marLeft w:val="0"/>
      <w:marRight w:val="0"/>
      <w:marTop w:val="0"/>
      <w:marBottom w:val="0"/>
      <w:divBdr>
        <w:top w:val="none" w:sz="0" w:space="0" w:color="auto"/>
        <w:left w:val="none" w:sz="0" w:space="0" w:color="auto"/>
        <w:bottom w:val="none" w:sz="0" w:space="0" w:color="auto"/>
        <w:right w:val="none" w:sz="0" w:space="0" w:color="auto"/>
      </w:divBdr>
    </w:div>
    <w:div w:id="1863783925">
      <w:bodyDiv w:val="1"/>
      <w:marLeft w:val="0"/>
      <w:marRight w:val="0"/>
      <w:marTop w:val="0"/>
      <w:marBottom w:val="0"/>
      <w:divBdr>
        <w:top w:val="none" w:sz="0" w:space="0" w:color="auto"/>
        <w:left w:val="none" w:sz="0" w:space="0" w:color="auto"/>
        <w:bottom w:val="none" w:sz="0" w:space="0" w:color="auto"/>
        <w:right w:val="none" w:sz="0" w:space="0" w:color="auto"/>
      </w:divBdr>
    </w:div>
    <w:div w:id="1891261795">
      <w:bodyDiv w:val="1"/>
      <w:marLeft w:val="0"/>
      <w:marRight w:val="0"/>
      <w:marTop w:val="0"/>
      <w:marBottom w:val="0"/>
      <w:divBdr>
        <w:top w:val="none" w:sz="0" w:space="0" w:color="auto"/>
        <w:left w:val="none" w:sz="0" w:space="0" w:color="auto"/>
        <w:bottom w:val="none" w:sz="0" w:space="0" w:color="auto"/>
        <w:right w:val="none" w:sz="0" w:space="0" w:color="auto"/>
      </w:divBdr>
    </w:div>
    <w:div w:id="1917393626">
      <w:bodyDiv w:val="1"/>
      <w:marLeft w:val="0"/>
      <w:marRight w:val="0"/>
      <w:marTop w:val="0"/>
      <w:marBottom w:val="0"/>
      <w:divBdr>
        <w:top w:val="none" w:sz="0" w:space="0" w:color="auto"/>
        <w:left w:val="none" w:sz="0" w:space="0" w:color="auto"/>
        <w:bottom w:val="none" w:sz="0" w:space="0" w:color="auto"/>
        <w:right w:val="none" w:sz="0" w:space="0" w:color="auto"/>
      </w:divBdr>
    </w:div>
    <w:div w:id="1956015194">
      <w:bodyDiv w:val="1"/>
      <w:marLeft w:val="0"/>
      <w:marRight w:val="0"/>
      <w:marTop w:val="0"/>
      <w:marBottom w:val="0"/>
      <w:divBdr>
        <w:top w:val="none" w:sz="0" w:space="0" w:color="auto"/>
        <w:left w:val="none" w:sz="0" w:space="0" w:color="auto"/>
        <w:bottom w:val="none" w:sz="0" w:space="0" w:color="auto"/>
        <w:right w:val="none" w:sz="0" w:space="0" w:color="auto"/>
      </w:divBdr>
    </w:div>
    <w:div w:id="1982953006">
      <w:bodyDiv w:val="1"/>
      <w:marLeft w:val="0"/>
      <w:marRight w:val="0"/>
      <w:marTop w:val="0"/>
      <w:marBottom w:val="0"/>
      <w:divBdr>
        <w:top w:val="none" w:sz="0" w:space="0" w:color="auto"/>
        <w:left w:val="none" w:sz="0" w:space="0" w:color="auto"/>
        <w:bottom w:val="none" w:sz="0" w:space="0" w:color="auto"/>
        <w:right w:val="none" w:sz="0" w:space="0" w:color="auto"/>
      </w:divBdr>
    </w:div>
    <w:div w:id="1984456637">
      <w:bodyDiv w:val="1"/>
      <w:marLeft w:val="0"/>
      <w:marRight w:val="0"/>
      <w:marTop w:val="0"/>
      <w:marBottom w:val="0"/>
      <w:divBdr>
        <w:top w:val="none" w:sz="0" w:space="0" w:color="auto"/>
        <w:left w:val="none" w:sz="0" w:space="0" w:color="auto"/>
        <w:bottom w:val="none" w:sz="0" w:space="0" w:color="auto"/>
        <w:right w:val="none" w:sz="0" w:space="0" w:color="auto"/>
      </w:divBdr>
    </w:div>
    <w:div w:id="2009866185">
      <w:bodyDiv w:val="1"/>
      <w:marLeft w:val="0"/>
      <w:marRight w:val="0"/>
      <w:marTop w:val="0"/>
      <w:marBottom w:val="0"/>
      <w:divBdr>
        <w:top w:val="none" w:sz="0" w:space="0" w:color="auto"/>
        <w:left w:val="none" w:sz="0" w:space="0" w:color="auto"/>
        <w:bottom w:val="none" w:sz="0" w:space="0" w:color="auto"/>
        <w:right w:val="none" w:sz="0" w:space="0" w:color="auto"/>
      </w:divBdr>
    </w:div>
    <w:div w:id="2021618590">
      <w:bodyDiv w:val="1"/>
      <w:marLeft w:val="0"/>
      <w:marRight w:val="0"/>
      <w:marTop w:val="0"/>
      <w:marBottom w:val="0"/>
      <w:divBdr>
        <w:top w:val="none" w:sz="0" w:space="0" w:color="auto"/>
        <w:left w:val="none" w:sz="0" w:space="0" w:color="auto"/>
        <w:bottom w:val="none" w:sz="0" w:space="0" w:color="auto"/>
        <w:right w:val="none" w:sz="0" w:space="0" w:color="auto"/>
      </w:divBdr>
    </w:div>
    <w:div w:id="2042708437">
      <w:bodyDiv w:val="1"/>
      <w:marLeft w:val="0"/>
      <w:marRight w:val="0"/>
      <w:marTop w:val="0"/>
      <w:marBottom w:val="0"/>
      <w:divBdr>
        <w:top w:val="none" w:sz="0" w:space="0" w:color="auto"/>
        <w:left w:val="none" w:sz="0" w:space="0" w:color="auto"/>
        <w:bottom w:val="none" w:sz="0" w:space="0" w:color="auto"/>
        <w:right w:val="none" w:sz="0" w:space="0" w:color="auto"/>
      </w:divBdr>
    </w:div>
    <w:div w:id="2045518250">
      <w:bodyDiv w:val="1"/>
      <w:marLeft w:val="0"/>
      <w:marRight w:val="0"/>
      <w:marTop w:val="0"/>
      <w:marBottom w:val="0"/>
      <w:divBdr>
        <w:top w:val="none" w:sz="0" w:space="0" w:color="auto"/>
        <w:left w:val="none" w:sz="0" w:space="0" w:color="auto"/>
        <w:bottom w:val="none" w:sz="0" w:space="0" w:color="auto"/>
        <w:right w:val="none" w:sz="0" w:space="0" w:color="auto"/>
      </w:divBdr>
    </w:div>
    <w:div w:id="2050061551">
      <w:bodyDiv w:val="1"/>
      <w:marLeft w:val="0"/>
      <w:marRight w:val="0"/>
      <w:marTop w:val="0"/>
      <w:marBottom w:val="0"/>
      <w:divBdr>
        <w:top w:val="none" w:sz="0" w:space="0" w:color="auto"/>
        <w:left w:val="none" w:sz="0" w:space="0" w:color="auto"/>
        <w:bottom w:val="none" w:sz="0" w:space="0" w:color="auto"/>
        <w:right w:val="none" w:sz="0" w:space="0" w:color="auto"/>
      </w:divBdr>
    </w:div>
    <w:div w:id="2060349988">
      <w:bodyDiv w:val="1"/>
      <w:marLeft w:val="0"/>
      <w:marRight w:val="0"/>
      <w:marTop w:val="0"/>
      <w:marBottom w:val="0"/>
      <w:divBdr>
        <w:top w:val="none" w:sz="0" w:space="0" w:color="auto"/>
        <w:left w:val="none" w:sz="0" w:space="0" w:color="auto"/>
        <w:bottom w:val="none" w:sz="0" w:space="0" w:color="auto"/>
        <w:right w:val="none" w:sz="0" w:space="0" w:color="auto"/>
      </w:divBdr>
    </w:div>
    <w:div w:id="2066902848">
      <w:bodyDiv w:val="1"/>
      <w:marLeft w:val="0"/>
      <w:marRight w:val="0"/>
      <w:marTop w:val="0"/>
      <w:marBottom w:val="0"/>
      <w:divBdr>
        <w:top w:val="none" w:sz="0" w:space="0" w:color="auto"/>
        <w:left w:val="none" w:sz="0" w:space="0" w:color="auto"/>
        <w:bottom w:val="none" w:sz="0" w:space="0" w:color="auto"/>
        <w:right w:val="none" w:sz="0" w:space="0" w:color="auto"/>
      </w:divBdr>
    </w:div>
    <w:div w:id="2088377566">
      <w:bodyDiv w:val="1"/>
      <w:marLeft w:val="0"/>
      <w:marRight w:val="0"/>
      <w:marTop w:val="0"/>
      <w:marBottom w:val="0"/>
      <w:divBdr>
        <w:top w:val="none" w:sz="0" w:space="0" w:color="auto"/>
        <w:left w:val="none" w:sz="0" w:space="0" w:color="auto"/>
        <w:bottom w:val="none" w:sz="0" w:space="0" w:color="auto"/>
        <w:right w:val="none" w:sz="0" w:space="0" w:color="auto"/>
      </w:divBdr>
    </w:div>
    <w:div w:id="2094543016">
      <w:bodyDiv w:val="1"/>
      <w:marLeft w:val="0"/>
      <w:marRight w:val="0"/>
      <w:marTop w:val="0"/>
      <w:marBottom w:val="0"/>
      <w:divBdr>
        <w:top w:val="none" w:sz="0" w:space="0" w:color="auto"/>
        <w:left w:val="none" w:sz="0" w:space="0" w:color="auto"/>
        <w:bottom w:val="none" w:sz="0" w:space="0" w:color="auto"/>
        <w:right w:val="none" w:sz="0" w:space="0" w:color="auto"/>
      </w:divBdr>
    </w:div>
    <w:div w:id="2108884448">
      <w:bodyDiv w:val="1"/>
      <w:marLeft w:val="0"/>
      <w:marRight w:val="0"/>
      <w:marTop w:val="0"/>
      <w:marBottom w:val="0"/>
      <w:divBdr>
        <w:top w:val="none" w:sz="0" w:space="0" w:color="auto"/>
        <w:left w:val="none" w:sz="0" w:space="0" w:color="auto"/>
        <w:bottom w:val="none" w:sz="0" w:space="0" w:color="auto"/>
        <w:right w:val="none" w:sz="0" w:space="0" w:color="auto"/>
      </w:divBdr>
    </w:div>
    <w:div w:id="214187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3551</Words>
  <Characters>20241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Type content here… (Font: Arial, Size: 12)</vt:lpstr>
    </vt:vector>
  </TitlesOfParts>
  <Company>Oxford University Press</Company>
  <LinksUpToDate>false</LinksUpToDate>
  <CharactersWithSpaces>23745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content here… (Font: Arial, Size: 12)</dc:title>
  <dc:creator>CheyneS</dc:creator>
  <cp:lastModifiedBy>SHEFFIELD, Emma</cp:lastModifiedBy>
  <cp:revision>6</cp:revision>
  <cp:lastPrinted>2011-05-19T10:42:00Z</cp:lastPrinted>
  <dcterms:created xsi:type="dcterms:W3CDTF">2018-05-09T14:53:00Z</dcterms:created>
  <dcterms:modified xsi:type="dcterms:W3CDTF">2020-06-22T15:34:00Z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8" name="MSIP_Label_89f61502-7731-4690-a118-333634878cc9_Enabled">
    <vt:lpwstr>true</vt:lpwstr>
  </property>
  <property fmtid="{D5CDD505-2E9C-101B-9397-08002B2CF9AE}" pid="9" name="MSIP_Label_89f61502-7731-4690-a118-333634878cc9_SetDate">
    <vt:lpwstr>2020-05-11T15:45:21Z</vt:lpwstr>
  </property>
  <property fmtid="{D5CDD505-2E9C-101B-9397-08002B2CF9AE}" pid="10" name="MSIP_Label_89f61502-7731-4690-a118-333634878cc9_Method">
    <vt:lpwstr>Standard</vt:lpwstr>
  </property>
  <property fmtid="{D5CDD505-2E9C-101B-9397-08002B2CF9AE}" pid="11" name="MSIP_Label_89f61502-7731-4690-a118-333634878cc9_Name">
    <vt:lpwstr>Internal</vt:lpwstr>
  </property>
  <property fmtid="{D5CDD505-2E9C-101B-9397-08002B2CF9AE}" pid="12" name="MSIP_Label_89f61502-7731-4690-a118-333634878cc9_SiteId">
    <vt:lpwstr>91761b62-4c45-43f5-9f0e-be8ad9b551ff</vt:lpwstr>
  </property>
  <property fmtid="{D5CDD505-2E9C-101B-9397-08002B2CF9AE}" pid="13" name="MSIP_Label_89f61502-7731-4690-a118-333634878cc9_ActionId">
    <vt:lpwstr>7b45c59c-bcfc-4272-80a5-00004fb02cb2</vt:lpwstr>
  </property>
  <property fmtid="{D5CDD505-2E9C-101B-9397-08002B2CF9AE}" pid="14" name="MSIP_Label_89f61502-7731-4690-a118-333634878cc9_ContentBits">
    <vt:lpwstr>0</vt:lpwstr>
  </property>
</Properties>
</file>