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3535" w:rsidRPr="001C7ADC" w:rsidRDefault="00CC3535" w:rsidP="001C7ADC">
      <w:pPr>
        <w:pStyle w:val="sum-bl"/>
        <w:spacing w:line="240" w:lineRule="auto"/>
        <w:jc w:val="center"/>
        <w:outlineLvl w:val="0"/>
        <w:rPr>
          <w:rFonts w:asciiTheme="minorHAnsi" w:hAnsiTheme="minorHAnsi" w:cs="Arial"/>
          <w:b/>
          <w:sz w:val="28"/>
          <w:szCs w:val="21"/>
        </w:rPr>
      </w:pPr>
      <w:r w:rsidRPr="001C7ADC">
        <w:rPr>
          <w:rFonts w:asciiTheme="minorHAnsi" w:hAnsiTheme="minorHAnsi" w:cs="Arial"/>
          <w:b/>
          <w:sz w:val="28"/>
          <w:szCs w:val="21"/>
        </w:rPr>
        <w:t>SUMMARY QUESTIONS</w:t>
      </w:r>
    </w:p>
    <w:p w:rsidR="00CC3535" w:rsidRPr="001C7ADC" w:rsidRDefault="00CC3535" w:rsidP="00C34F6C">
      <w:pPr>
        <w:pStyle w:val="sum-bl"/>
        <w:spacing w:line="240" w:lineRule="auto"/>
        <w:jc w:val="both"/>
        <w:rPr>
          <w:rFonts w:asciiTheme="minorHAnsi" w:hAnsiTheme="minorHAnsi" w:cs="Arial"/>
          <w:sz w:val="21"/>
          <w:szCs w:val="21"/>
        </w:rPr>
      </w:pPr>
    </w:p>
    <w:p w:rsidR="00CC3535" w:rsidRPr="001C7ADC" w:rsidRDefault="00CC3535" w:rsidP="00C34F6C">
      <w:pPr>
        <w:pStyle w:val="sum-bl"/>
        <w:spacing w:line="240" w:lineRule="auto"/>
        <w:jc w:val="both"/>
        <w:outlineLvl w:val="0"/>
        <w:rPr>
          <w:rFonts w:asciiTheme="minorHAnsi" w:hAnsiTheme="minorHAnsi" w:cs="Arial"/>
          <w:b/>
          <w:color w:val="4E5D3C" w:themeColor="accent2" w:themeShade="80"/>
          <w:sz w:val="26"/>
          <w:szCs w:val="26"/>
        </w:rPr>
      </w:pPr>
      <w:r w:rsidRPr="001C7ADC">
        <w:rPr>
          <w:rFonts w:asciiTheme="minorHAnsi" w:hAnsiTheme="minorHAnsi" w:cs="Arial"/>
          <w:b/>
          <w:color w:val="4E5D3C" w:themeColor="accent2" w:themeShade="80"/>
          <w:sz w:val="26"/>
          <w:szCs w:val="26"/>
        </w:rPr>
        <w:t>ESSAY QUESTIONS</w:t>
      </w:r>
    </w:p>
    <w:p w:rsidR="00CC3535" w:rsidRPr="001C7ADC" w:rsidRDefault="00CC3535" w:rsidP="00C34F6C">
      <w:pPr>
        <w:pStyle w:val="sum-bl"/>
        <w:spacing w:line="240" w:lineRule="auto"/>
        <w:jc w:val="both"/>
        <w:rPr>
          <w:rFonts w:asciiTheme="minorHAnsi" w:hAnsiTheme="minorHAnsi" w:cs="Arial"/>
          <w:sz w:val="21"/>
          <w:szCs w:val="21"/>
        </w:rPr>
      </w:pPr>
    </w:p>
    <w:p w:rsidR="001C7ADC" w:rsidRDefault="00CC3535" w:rsidP="001C7ADC">
      <w:pPr>
        <w:pStyle w:val="sum-nl"/>
        <w:numPr>
          <w:ilvl w:val="0"/>
          <w:numId w:val="9"/>
        </w:numPr>
        <w:spacing w:line="240" w:lineRule="auto"/>
        <w:jc w:val="both"/>
        <w:rPr>
          <w:rFonts w:asciiTheme="minorHAnsi" w:hAnsiTheme="minorHAnsi" w:cs="Arial"/>
          <w:sz w:val="21"/>
          <w:szCs w:val="21"/>
        </w:rPr>
      </w:pPr>
      <w:r w:rsidRPr="001C7ADC">
        <w:rPr>
          <w:rFonts w:asciiTheme="minorHAnsi" w:hAnsiTheme="minorHAnsi" w:cs="Arial"/>
          <w:sz w:val="21"/>
          <w:szCs w:val="21"/>
        </w:rPr>
        <w:t>‘The presumptions advanced in the assessment of whether parties intended an agreement to create legal relations are wrong. It provides for uncertainty and inconsistent judgments, and should be made more transparent (particularly necessary for vulnerable people).’</w:t>
      </w:r>
    </w:p>
    <w:p w:rsidR="001C7ADC" w:rsidRDefault="001C7ADC" w:rsidP="001C7ADC">
      <w:pPr>
        <w:pStyle w:val="sum-nl"/>
        <w:spacing w:line="240" w:lineRule="auto"/>
        <w:ind w:firstLine="0"/>
        <w:jc w:val="both"/>
        <w:rPr>
          <w:rFonts w:asciiTheme="minorHAnsi" w:hAnsiTheme="minorHAnsi" w:cs="Arial"/>
          <w:sz w:val="21"/>
          <w:szCs w:val="21"/>
        </w:rPr>
      </w:pPr>
    </w:p>
    <w:p w:rsidR="00CC3535" w:rsidRPr="001C7ADC" w:rsidRDefault="00CC3535" w:rsidP="001C7ADC">
      <w:pPr>
        <w:pStyle w:val="sum-nl"/>
        <w:spacing w:line="240" w:lineRule="auto"/>
        <w:ind w:firstLine="0"/>
        <w:jc w:val="both"/>
        <w:rPr>
          <w:rFonts w:asciiTheme="minorHAnsi" w:hAnsiTheme="minorHAnsi" w:cs="Arial"/>
          <w:sz w:val="21"/>
          <w:szCs w:val="21"/>
        </w:rPr>
      </w:pPr>
      <w:r w:rsidRPr="001C7ADC">
        <w:rPr>
          <w:rFonts w:asciiTheme="minorHAnsi" w:hAnsiTheme="minorHAnsi" w:cs="Arial"/>
          <w:sz w:val="21"/>
          <w:szCs w:val="21"/>
        </w:rPr>
        <w:t>Discuss.</w:t>
      </w:r>
      <w:bookmarkStart w:id="0" w:name="_GoBack"/>
      <w:bookmarkEnd w:id="0"/>
    </w:p>
    <w:p w:rsidR="002D7D9A" w:rsidRPr="001C7ADC" w:rsidRDefault="002D7D9A" w:rsidP="00C34F6C">
      <w:pPr>
        <w:pStyle w:val="sum-nl-p1"/>
        <w:spacing w:line="240" w:lineRule="auto"/>
        <w:jc w:val="both"/>
        <w:rPr>
          <w:rFonts w:asciiTheme="minorHAnsi" w:hAnsiTheme="minorHAnsi" w:cs="Arial"/>
          <w:sz w:val="21"/>
          <w:szCs w:val="21"/>
        </w:rPr>
      </w:pPr>
    </w:p>
    <w:p w:rsidR="00724A5A" w:rsidRPr="001C7ADC" w:rsidRDefault="00724A5A" w:rsidP="001C7ADC">
      <w:pPr>
        <w:shd w:val="clear" w:color="auto" w:fill="EBEFE6" w:themeFill="accent2" w:themeFillTint="33"/>
        <w:jc w:val="both"/>
        <w:outlineLvl w:val="0"/>
        <w:rPr>
          <w:rFonts w:cs="Arial"/>
          <w:b/>
          <w:sz w:val="21"/>
          <w:szCs w:val="21"/>
        </w:rPr>
      </w:pPr>
      <w:r w:rsidRPr="001C7ADC">
        <w:rPr>
          <w:rFonts w:cs="Arial"/>
          <w:b/>
          <w:sz w:val="21"/>
          <w:szCs w:val="21"/>
        </w:rPr>
        <w:t>Indicative content outline answer:</w:t>
      </w:r>
    </w:p>
    <w:p w:rsidR="00724A5A" w:rsidRPr="001C7ADC" w:rsidRDefault="00724A5A" w:rsidP="001C7ADC">
      <w:pPr>
        <w:pStyle w:val="Text"/>
        <w:widowControl/>
        <w:numPr>
          <w:ilvl w:val="0"/>
          <w:numId w:val="1"/>
        </w:numPr>
        <w:shd w:val="clear" w:color="auto" w:fill="EBEFE6" w:themeFill="accent2" w:themeFillTint="33"/>
        <w:spacing w:line="240" w:lineRule="auto"/>
        <w:rPr>
          <w:rFonts w:asciiTheme="minorHAnsi" w:hAnsiTheme="minorHAnsi" w:cs="Arial"/>
          <w:b/>
          <w:color w:val="auto"/>
          <w:spacing w:val="2"/>
          <w:sz w:val="21"/>
          <w:szCs w:val="21"/>
        </w:rPr>
      </w:pPr>
      <w:r w:rsidRPr="001C7ADC">
        <w:rPr>
          <w:rFonts w:asciiTheme="minorHAnsi" w:hAnsiTheme="minorHAnsi" w:cs="Arial"/>
          <w:color w:val="auto"/>
          <w:spacing w:val="2"/>
          <w:sz w:val="21"/>
          <w:szCs w:val="21"/>
        </w:rPr>
        <w:t xml:space="preserve">For the parties to be able to sue and be sued on a contract, they must </w:t>
      </w:r>
      <w:r w:rsidRPr="001C7ADC">
        <w:rPr>
          <w:rStyle w:val="bold"/>
          <w:rFonts w:asciiTheme="minorHAnsi" w:hAnsiTheme="minorHAnsi" w:cs="Arial"/>
          <w:b w:val="0"/>
          <w:color w:val="auto"/>
          <w:spacing w:val="2"/>
          <w:sz w:val="21"/>
          <w:szCs w:val="21"/>
        </w:rPr>
        <w:t>intend it to create legal relations</w:t>
      </w:r>
      <w:r w:rsidRPr="001C7ADC">
        <w:rPr>
          <w:rFonts w:asciiTheme="minorHAnsi" w:hAnsiTheme="minorHAnsi" w:cs="Arial"/>
          <w:b/>
          <w:color w:val="auto"/>
          <w:spacing w:val="2"/>
          <w:sz w:val="21"/>
          <w:szCs w:val="21"/>
        </w:rPr>
        <w:t xml:space="preserve">. </w:t>
      </w:r>
    </w:p>
    <w:p w:rsidR="00724A5A" w:rsidRPr="001C7ADC" w:rsidRDefault="00724A5A" w:rsidP="001C7ADC">
      <w:pPr>
        <w:pStyle w:val="Text"/>
        <w:widowControl/>
        <w:numPr>
          <w:ilvl w:val="0"/>
          <w:numId w:val="1"/>
        </w:numPr>
        <w:shd w:val="clear" w:color="auto" w:fill="EBEFE6" w:themeFill="accent2" w:themeFillTint="33"/>
        <w:spacing w:line="240" w:lineRule="auto"/>
        <w:rPr>
          <w:rFonts w:asciiTheme="minorHAnsi" w:hAnsiTheme="minorHAnsi" w:cs="Arial"/>
          <w:color w:val="auto"/>
          <w:spacing w:val="2"/>
          <w:sz w:val="21"/>
          <w:szCs w:val="21"/>
        </w:rPr>
      </w:pPr>
      <w:r w:rsidRPr="001C7ADC">
        <w:rPr>
          <w:rFonts w:asciiTheme="minorHAnsi" w:hAnsiTheme="minorHAnsi" w:cs="Arial"/>
          <w:color w:val="auto"/>
          <w:spacing w:val="2"/>
          <w:sz w:val="21"/>
          <w:szCs w:val="21"/>
        </w:rPr>
        <w:t>In assessing the intention, the courts have traditionally looked to the parties’ actions and conduct - viewed in light of what a ‘reasonable person’ would have considered the intentions to be (</w:t>
      </w:r>
      <w:r w:rsidRPr="001C7ADC">
        <w:rPr>
          <w:rStyle w:val="italic"/>
          <w:rFonts w:asciiTheme="minorHAnsi" w:hAnsiTheme="minorHAnsi" w:cs="Arial"/>
          <w:color w:val="auto"/>
          <w:spacing w:val="2"/>
          <w:sz w:val="21"/>
          <w:szCs w:val="21"/>
        </w:rPr>
        <w:t>Parker v Clark</w:t>
      </w:r>
      <w:r w:rsidRPr="001C7ADC">
        <w:rPr>
          <w:rFonts w:asciiTheme="minorHAnsi" w:hAnsiTheme="minorHAnsi" w:cs="Arial"/>
          <w:color w:val="auto"/>
          <w:spacing w:val="2"/>
          <w:sz w:val="21"/>
          <w:szCs w:val="21"/>
        </w:rPr>
        <w:t>).</w:t>
      </w:r>
    </w:p>
    <w:p w:rsidR="00724A5A" w:rsidRPr="001C7ADC" w:rsidRDefault="00724A5A" w:rsidP="001C7ADC">
      <w:pPr>
        <w:pStyle w:val="TextInd"/>
        <w:widowControl/>
        <w:numPr>
          <w:ilvl w:val="0"/>
          <w:numId w:val="1"/>
        </w:numPr>
        <w:shd w:val="clear" w:color="auto" w:fill="EBEFE6" w:themeFill="accent2" w:themeFillTint="33"/>
        <w:spacing w:line="240" w:lineRule="auto"/>
        <w:rPr>
          <w:rFonts w:asciiTheme="minorHAnsi" w:hAnsiTheme="minorHAnsi" w:cs="Arial"/>
          <w:color w:val="auto"/>
          <w:sz w:val="21"/>
          <w:szCs w:val="21"/>
        </w:rPr>
      </w:pPr>
      <w:r w:rsidRPr="001C7ADC">
        <w:rPr>
          <w:rFonts w:asciiTheme="minorHAnsi" w:hAnsiTheme="minorHAnsi" w:cs="Arial"/>
          <w:color w:val="auto"/>
          <w:sz w:val="21"/>
          <w:szCs w:val="21"/>
        </w:rPr>
        <w:t xml:space="preserve">The presumptions of contract and the intention to create legal relations have fallen into one of two camps. </w:t>
      </w:r>
    </w:p>
    <w:p w:rsidR="00724A5A" w:rsidRPr="001C7ADC" w:rsidRDefault="00724A5A" w:rsidP="001C7ADC">
      <w:pPr>
        <w:pStyle w:val="TextInd"/>
        <w:widowControl/>
        <w:numPr>
          <w:ilvl w:val="0"/>
          <w:numId w:val="1"/>
        </w:numPr>
        <w:shd w:val="clear" w:color="auto" w:fill="EBEFE6" w:themeFill="accent2" w:themeFillTint="33"/>
        <w:spacing w:line="240" w:lineRule="auto"/>
        <w:rPr>
          <w:rFonts w:asciiTheme="minorHAnsi" w:hAnsiTheme="minorHAnsi" w:cs="Arial"/>
          <w:color w:val="auto"/>
          <w:sz w:val="21"/>
          <w:szCs w:val="21"/>
        </w:rPr>
      </w:pPr>
      <w:r w:rsidRPr="001C7ADC">
        <w:rPr>
          <w:rFonts w:asciiTheme="minorHAnsi" w:hAnsiTheme="minorHAnsi" w:cs="Arial"/>
          <w:color w:val="auto"/>
          <w:sz w:val="21"/>
          <w:szCs w:val="21"/>
        </w:rPr>
        <w:t xml:space="preserve">Those involving social and domestic arrangements are generally presumed not as intending to be legally binding, unless this is specifically established in the agreement. </w:t>
      </w:r>
    </w:p>
    <w:p w:rsidR="00724A5A" w:rsidRPr="001C7ADC" w:rsidRDefault="00724A5A" w:rsidP="001C7ADC">
      <w:pPr>
        <w:pStyle w:val="TextInd"/>
        <w:widowControl/>
        <w:numPr>
          <w:ilvl w:val="0"/>
          <w:numId w:val="1"/>
        </w:numPr>
        <w:shd w:val="clear" w:color="auto" w:fill="EBEFE6" w:themeFill="accent2" w:themeFillTint="33"/>
        <w:spacing w:line="240" w:lineRule="auto"/>
        <w:rPr>
          <w:rFonts w:asciiTheme="minorHAnsi" w:hAnsiTheme="minorHAnsi" w:cs="Arial"/>
          <w:color w:val="auto"/>
          <w:sz w:val="21"/>
          <w:szCs w:val="21"/>
        </w:rPr>
      </w:pPr>
      <w:r w:rsidRPr="001C7ADC">
        <w:rPr>
          <w:rFonts w:asciiTheme="minorHAnsi" w:hAnsiTheme="minorHAnsi" w:cs="Arial"/>
          <w:color w:val="auto"/>
          <w:sz w:val="21"/>
          <w:szCs w:val="21"/>
        </w:rPr>
        <w:t xml:space="preserve">Alternatively, in business and commercial arrangement, the presumption is that the parties do intend to create legal relations, and if one of the parties wishes to rebut this presumption, he/she must produce evidence in support of this contention. </w:t>
      </w:r>
    </w:p>
    <w:p w:rsidR="00724A5A" w:rsidRPr="001C7ADC" w:rsidRDefault="00724A5A" w:rsidP="001C7ADC">
      <w:pPr>
        <w:pStyle w:val="TextInd"/>
        <w:widowControl/>
        <w:numPr>
          <w:ilvl w:val="0"/>
          <w:numId w:val="1"/>
        </w:numPr>
        <w:shd w:val="clear" w:color="auto" w:fill="EBEFE6" w:themeFill="accent2" w:themeFillTint="33"/>
        <w:spacing w:line="240" w:lineRule="auto"/>
        <w:rPr>
          <w:rFonts w:asciiTheme="minorHAnsi" w:hAnsiTheme="minorHAnsi" w:cs="Arial"/>
          <w:color w:val="auto"/>
          <w:sz w:val="21"/>
          <w:szCs w:val="21"/>
        </w:rPr>
      </w:pPr>
      <w:r w:rsidRPr="001C7ADC">
        <w:rPr>
          <w:rFonts w:asciiTheme="minorHAnsi" w:hAnsiTheme="minorHAnsi" w:cs="Arial"/>
          <w:color w:val="auto"/>
          <w:sz w:val="21"/>
          <w:szCs w:val="21"/>
        </w:rPr>
        <w:t xml:space="preserve">A third situation exists between these two camps, where the parties have a social relationship but also negotiate an agreement that may be viewed as commercial. </w:t>
      </w:r>
    </w:p>
    <w:p w:rsidR="00724A5A" w:rsidRPr="001C7ADC" w:rsidRDefault="00724A5A" w:rsidP="001C7ADC">
      <w:pPr>
        <w:pStyle w:val="TextInd"/>
        <w:widowControl/>
        <w:numPr>
          <w:ilvl w:val="0"/>
          <w:numId w:val="1"/>
        </w:numPr>
        <w:shd w:val="clear" w:color="auto" w:fill="EBEFE6" w:themeFill="accent2" w:themeFillTint="33"/>
        <w:spacing w:line="240" w:lineRule="auto"/>
        <w:rPr>
          <w:rFonts w:asciiTheme="minorHAnsi" w:hAnsiTheme="minorHAnsi" w:cs="Arial"/>
          <w:color w:val="auto"/>
          <w:sz w:val="21"/>
          <w:szCs w:val="21"/>
        </w:rPr>
      </w:pPr>
      <w:r w:rsidRPr="001C7ADC">
        <w:rPr>
          <w:rFonts w:asciiTheme="minorHAnsi" w:hAnsiTheme="minorHAnsi" w:cs="Arial"/>
          <w:color w:val="auto"/>
          <w:sz w:val="21"/>
          <w:szCs w:val="21"/>
        </w:rPr>
        <w:t xml:space="preserve">In such a scenario, the onus is placed on the party wishing to assert the contract to demonstrate tangible grounds that he/she intended to create legal relations (although this onus is less burdensome than if the relationship had been purely domestic - </w:t>
      </w:r>
      <w:r w:rsidRPr="001C7ADC">
        <w:rPr>
          <w:rStyle w:val="italic"/>
          <w:rFonts w:asciiTheme="minorHAnsi" w:hAnsiTheme="minorHAnsi" w:cs="Arial"/>
          <w:color w:val="auto"/>
          <w:sz w:val="21"/>
          <w:szCs w:val="21"/>
        </w:rPr>
        <w:t>John Sadler v George Reynolds</w:t>
      </w:r>
      <w:r w:rsidRPr="001C7ADC">
        <w:rPr>
          <w:rFonts w:asciiTheme="minorHAnsi" w:hAnsiTheme="minorHAnsi" w:cs="Arial"/>
          <w:color w:val="auto"/>
          <w:sz w:val="21"/>
          <w:szCs w:val="21"/>
        </w:rPr>
        <w:t>).</w:t>
      </w:r>
    </w:p>
    <w:p w:rsidR="00724A5A" w:rsidRPr="001C7ADC" w:rsidRDefault="00724A5A" w:rsidP="001C7ADC">
      <w:pPr>
        <w:pStyle w:val="TextInd"/>
        <w:widowControl/>
        <w:numPr>
          <w:ilvl w:val="0"/>
          <w:numId w:val="1"/>
        </w:numPr>
        <w:shd w:val="clear" w:color="auto" w:fill="EBEFE6" w:themeFill="accent2" w:themeFillTint="33"/>
        <w:spacing w:line="240" w:lineRule="auto"/>
        <w:rPr>
          <w:rFonts w:asciiTheme="minorHAnsi" w:hAnsiTheme="minorHAnsi" w:cs="Arial"/>
          <w:color w:val="auto"/>
          <w:sz w:val="21"/>
          <w:szCs w:val="21"/>
        </w:rPr>
      </w:pPr>
      <w:r w:rsidRPr="001C7ADC">
        <w:rPr>
          <w:rFonts w:asciiTheme="minorHAnsi" w:hAnsiTheme="minorHAnsi" w:cs="Arial"/>
          <w:color w:val="auto"/>
          <w:sz w:val="21"/>
          <w:szCs w:val="21"/>
        </w:rPr>
        <w:t>The presumptions may appear fair, but they could also be misinterpreted by parties who do not understand the necessity of outward signs to rebut the presumptions.</w:t>
      </w:r>
    </w:p>
    <w:p w:rsidR="00724A5A" w:rsidRPr="001C7ADC" w:rsidRDefault="00724A5A" w:rsidP="001C7ADC">
      <w:pPr>
        <w:pStyle w:val="TextInd"/>
        <w:widowControl/>
        <w:numPr>
          <w:ilvl w:val="0"/>
          <w:numId w:val="1"/>
        </w:numPr>
        <w:shd w:val="clear" w:color="auto" w:fill="EBEFE6" w:themeFill="accent2" w:themeFillTint="33"/>
        <w:spacing w:line="240" w:lineRule="auto"/>
        <w:rPr>
          <w:rFonts w:asciiTheme="minorHAnsi" w:hAnsiTheme="minorHAnsi" w:cs="Arial"/>
          <w:color w:val="auto"/>
          <w:sz w:val="21"/>
          <w:szCs w:val="21"/>
        </w:rPr>
      </w:pPr>
      <w:r w:rsidRPr="001C7ADC">
        <w:rPr>
          <w:rFonts w:asciiTheme="minorHAnsi" w:hAnsiTheme="minorHAnsi" w:cs="Arial"/>
          <w:color w:val="auto"/>
          <w:sz w:val="21"/>
          <w:szCs w:val="21"/>
        </w:rPr>
        <w:t xml:space="preserve">There are several cases that should be used to demonstrate the different approaches taken by the courts – </w:t>
      </w:r>
      <w:r w:rsidRPr="001C7ADC">
        <w:rPr>
          <w:rFonts w:asciiTheme="minorHAnsi" w:hAnsiTheme="minorHAnsi" w:cs="Arial"/>
          <w:i/>
          <w:color w:val="auto"/>
          <w:sz w:val="21"/>
          <w:szCs w:val="21"/>
        </w:rPr>
        <w:t>Balfour v Balfour</w:t>
      </w:r>
      <w:r w:rsidRPr="001C7ADC">
        <w:rPr>
          <w:rFonts w:asciiTheme="minorHAnsi" w:hAnsiTheme="minorHAnsi" w:cs="Arial"/>
          <w:color w:val="auto"/>
          <w:sz w:val="21"/>
          <w:szCs w:val="21"/>
        </w:rPr>
        <w:t xml:space="preserve"> and </w:t>
      </w:r>
      <w:r w:rsidRPr="001C7ADC">
        <w:rPr>
          <w:rFonts w:asciiTheme="minorHAnsi" w:hAnsiTheme="minorHAnsi" w:cs="Arial"/>
          <w:i/>
          <w:color w:val="auto"/>
          <w:sz w:val="21"/>
          <w:szCs w:val="21"/>
        </w:rPr>
        <w:t xml:space="preserve">Merritt v Merritt </w:t>
      </w:r>
      <w:r w:rsidRPr="001C7ADC">
        <w:rPr>
          <w:rFonts w:asciiTheme="minorHAnsi" w:hAnsiTheme="minorHAnsi" w:cs="Arial"/>
          <w:color w:val="auto"/>
          <w:sz w:val="21"/>
          <w:szCs w:val="21"/>
        </w:rPr>
        <w:t>for domestic agreements.</w:t>
      </w:r>
    </w:p>
    <w:p w:rsidR="00724A5A" w:rsidRPr="001C7ADC" w:rsidRDefault="00724A5A" w:rsidP="001C7ADC">
      <w:pPr>
        <w:pStyle w:val="TextInd"/>
        <w:widowControl/>
        <w:numPr>
          <w:ilvl w:val="0"/>
          <w:numId w:val="1"/>
        </w:numPr>
        <w:shd w:val="clear" w:color="auto" w:fill="EBEFE6" w:themeFill="accent2" w:themeFillTint="33"/>
        <w:spacing w:line="240" w:lineRule="auto"/>
        <w:rPr>
          <w:rFonts w:asciiTheme="minorHAnsi" w:hAnsiTheme="minorHAnsi" w:cs="Arial"/>
          <w:color w:val="auto"/>
          <w:sz w:val="21"/>
          <w:szCs w:val="21"/>
        </w:rPr>
      </w:pPr>
      <w:r w:rsidRPr="001C7ADC">
        <w:rPr>
          <w:rFonts w:asciiTheme="minorHAnsi" w:hAnsiTheme="minorHAnsi" w:cs="Arial"/>
          <w:i/>
          <w:color w:val="auto"/>
          <w:sz w:val="21"/>
          <w:szCs w:val="21"/>
        </w:rPr>
        <w:t>Hadley and Others v Kemp and Another</w:t>
      </w:r>
      <w:r w:rsidRPr="001C7ADC">
        <w:rPr>
          <w:rFonts w:asciiTheme="minorHAnsi" w:hAnsiTheme="minorHAnsi" w:cs="Arial"/>
          <w:color w:val="auto"/>
          <w:sz w:val="21"/>
          <w:szCs w:val="21"/>
        </w:rPr>
        <w:t xml:space="preserve"> could be used to demonstrate potential problems of where social arrangements become commercial arrangements when friends go into business. This is an area where formal legal documents / contracts and advice would be beneficial to clearly identify the legal relationship between the parties – hence a potential concern over the presumptions and their effects.</w:t>
      </w:r>
    </w:p>
    <w:p w:rsidR="00724A5A" w:rsidRPr="001C7ADC" w:rsidRDefault="00724A5A" w:rsidP="00C34F6C">
      <w:pPr>
        <w:pStyle w:val="sum-nl-p1"/>
        <w:spacing w:line="240" w:lineRule="auto"/>
        <w:jc w:val="both"/>
        <w:rPr>
          <w:rFonts w:asciiTheme="minorHAnsi" w:hAnsiTheme="minorHAnsi" w:cs="Arial"/>
          <w:sz w:val="21"/>
          <w:szCs w:val="21"/>
        </w:rPr>
      </w:pPr>
    </w:p>
    <w:p w:rsidR="00CC3535" w:rsidRPr="001C7ADC" w:rsidRDefault="00CC3535" w:rsidP="00C34F6C">
      <w:pPr>
        <w:pStyle w:val="sum-nl"/>
        <w:spacing w:line="240" w:lineRule="auto"/>
        <w:jc w:val="both"/>
        <w:rPr>
          <w:rFonts w:asciiTheme="minorHAnsi" w:hAnsiTheme="minorHAnsi" w:cs="Arial"/>
          <w:sz w:val="21"/>
          <w:szCs w:val="21"/>
        </w:rPr>
      </w:pPr>
      <w:r w:rsidRPr="001C7ADC">
        <w:rPr>
          <w:rStyle w:val="ColorBold"/>
          <w:rFonts w:asciiTheme="minorHAnsi" w:hAnsiTheme="minorHAnsi" w:cs="Arial"/>
          <w:sz w:val="21"/>
          <w:szCs w:val="21"/>
        </w:rPr>
        <w:t>2.</w:t>
      </w:r>
      <w:r w:rsidRPr="001C7ADC">
        <w:rPr>
          <w:rStyle w:val="ColorBold"/>
          <w:rFonts w:asciiTheme="minorHAnsi" w:hAnsiTheme="minorHAnsi" w:cs="Arial"/>
          <w:sz w:val="21"/>
          <w:szCs w:val="21"/>
        </w:rPr>
        <w:tab/>
      </w:r>
      <w:r w:rsidRPr="001C7ADC">
        <w:rPr>
          <w:rFonts w:asciiTheme="minorHAnsi" w:hAnsiTheme="minorHAnsi" w:cs="Arial"/>
          <w:sz w:val="21"/>
          <w:szCs w:val="21"/>
        </w:rPr>
        <w:t>‘</w:t>
      </w:r>
      <w:proofErr w:type="spellStart"/>
      <w:r w:rsidRPr="001C7ADC">
        <w:rPr>
          <w:rFonts w:asciiTheme="minorHAnsi" w:hAnsiTheme="minorHAnsi" w:cs="Arial"/>
          <w:sz w:val="21"/>
          <w:szCs w:val="21"/>
        </w:rPr>
        <w:t>Privity</w:t>
      </w:r>
      <w:proofErr w:type="spellEnd"/>
      <w:r w:rsidRPr="001C7ADC">
        <w:rPr>
          <w:rFonts w:asciiTheme="minorHAnsi" w:hAnsiTheme="minorHAnsi" w:cs="Arial"/>
          <w:sz w:val="21"/>
          <w:szCs w:val="21"/>
        </w:rPr>
        <w:t xml:space="preserve"> of contract is such an antiquated doctrine, resplendent with exceptions and caveats, that its practical effect is meaningless.’</w:t>
      </w:r>
    </w:p>
    <w:p w:rsidR="002D7D9A" w:rsidRPr="001C7ADC" w:rsidRDefault="002D7D9A" w:rsidP="00C34F6C">
      <w:pPr>
        <w:pStyle w:val="sum-nl"/>
        <w:spacing w:line="240" w:lineRule="auto"/>
        <w:jc w:val="both"/>
        <w:rPr>
          <w:rFonts w:asciiTheme="minorHAnsi" w:hAnsiTheme="minorHAnsi" w:cs="Arial"/>
          <w:sz w:val="21"/>
          <w:szCs w:val="21"/>
        </w:rPr>
      </w:pPr>
    </w:p>
    <w:p w:rsidR="00CC3535" w:rsidRPr="001C7ADC" w:rsidRDefault="00CC3535" w:rsidP="00385865">
      <w:pPr>
        <w:pStyle w:val="sum-nl-p1"/>
        <w:spacing w:line="240" w:lineRule="auto"/>
        <w:ind w:left="0"/>
        <w:jc w:val="both"/>
        <w:outlineLvl w:val="0"/>
        <w:rPr>
          <w:rFonts w:asciiTheme="minorHAnsi" w:hAnsiTheme="minorHAnsi" w:cs="Arial"/>
          <w:sz w:val="21"/>
          <w:szCs w:val="21"/>
        </w:rPr>
      </w:pPr>
      <w:r w:rsidRPr="001C7ADC">
        <w:rPr>
          <w:rFonts w:asciiTheme="minorHAnsi" w:hAnsiTheme="minorHAnsi" w:cs="Arial"/>
          <w:sz w:val="21"/>
          <w:szCs w:val="21"/>
        </w:rPr>
        <w:t>Discuss this statement in relation to business agreements.</w:t>
      </w:r>
    </w:p>
    <w:p w:rsidR="00CC3535" w:rsidRPr="001C7ADC" w:rsidRDefault="00CC3535" w:rsidP="00C34F6C">
      <w:pPr>
        <w:pStyle w:val="sum-nl-p1"/>
        <w:spacing w:line="240" w:lineRule="auto"/>
        <w:jc w:val="both"/>
        <w:rPr>
          <w:rFonts w:asciiTheme="minorHAnsi" w:hAnsiTheme="minorHAnsi" w:cs="Arial"/>
          <w:sz w:val="21"/>
          <w:szCs w:val="21"/>
        </w:rPr>
      </w:pPr>
    </w:p>
    <w:p w:rsidR="00724A5A" w:rsidRPr="001C7ADC" w:rsidRDefault="00724A5A" w:rsidP="001C7ADC">
      <w:pPr>
        <w:shd w:val="clear" w:color="auto" w:fill="EBEFE6" w:themeFill="accent2" w:themeFillTint="33"/>
        <w:jc w:val="both"/>
        <w:outlineLvl w:val="0"/>
        <w:rPr>
          <w:rFonts w:cs="Arial"/>
          <w:b/>
          <w:sz w:val="21"/>
          <w:szCs w:val="21"/>
        </w:rPr>
      </w:pPr>
      <w:r w:rsidRPr="001C7ADC">
        <w:rPr>
          <w:rFonts w:cs="Arial"/>
          <w:b/>
          <w:sz w:val="21"/>
          <w:szCs w:val="21"/>
        </w:rPr>
        <w:t>Indicative content outline answer:</w:t>
      </w:r>
    </w:p>
    <w:p w:rsidR="00724A5A" w:rsidRPr="001C7ADC" w:rsidRDefault="00724A5A" w:rsidP="001C7ADC">
      <w:pPr>
        <w:pStyle w:val="Text"/>
        <w:widowControl/>
        <w:numPr>
          <w:ilvl w:val="0"/>
          <w:numId w:val="3"/>
        </w:numPr>
        <w:shd w:val="clear" w:color="auto" w:fill="EBEFE6" w:themeFill="accent2" w:themeFillTint="33"/>
        <w:spacing w:line="240" w:lineRule="auto"/>
        <w:rPr>
          <w:rFonts w:asciiTheme="minorHAnsi" w:hAnsiTheme="minorHAnsi" w:cs="Arial"/>
          <w:color w:val="auto"/>
          <w:sz w:val="21"/>
          <w:szCs w:val="21"/>
        </w:rPr>
      </w:pPr>
      <w:r w:rsidRPr="001C7ADC">
        <w:rPr>
          <w:rFonts w:asciiTheme="minorHAnsi" w:hAnsiTheme="minorHAnsi" w:cs="Arial"/>
          <w:color w:val="auto"/>
          <w:sz w:val="21"/>
          <w:szCs w:val="21"/>
        </w:rPr>
        <w:t xml:space="preserve">The doctrine of </w:t>
      </w:r>
      <w:proofErr w:type="spellStart"/>
      <w:r w:rsidRPr="001C7ADC">
        <w:rPr>
          <w:rFonts w:asciiTheme="minorHAnsi" w:hAnsiTheme="minorHAnsi" w:cs="Arial"/>
          <w:color w:val="auto"/>
          <w:sz w:val="21"/>
          <w:szCs w:val="21"/>
        </w:rPr>
        <w:t>privity</w:t>
      </w:r>
      <w:proofErr w:type="spellEnd"/>
      <w:r w:rsidRPr="001C7ADC">
        <w:rPr>
          <w:rFonts w:asciiTheme="minorHAnsi" w:hAnsiTheme="minorHAnsi" w:cs="Arial"/>
          <w:color w:val="auto"/>
          <w:sz w:val="21"/>
          <w:szCs w:val="21"/>
        </w:rPr>
        <w:t xml:space="preserve"> of contract arose through the common law as a means of regulating the relationships between parties to a contract. </w:t>
      </w:r>
    </w:p>
    <w:p w:rsidR="00724A5A" w:rsidRPr="001C7ADC" w:rsidRDefault="00724A5A" w:rsidP="001C7ADC">
      <w:pPr>
        <w:pStyle w:val="Text"/>
        <w:widowControl/>
        <w:numPr>
          <w:ilvl w:val="0"/>
          <w:numId w:val="3"/>
        </w:numPr>
        <w:shd w:val="clear" w:color="auto" w:fill="EBEFE6" w:themeFill="accent2" w:themeFillTint="33"/>
        <w:spacing w:line="240" w:lineRule="auto"/>
        <w:rPr>
          <w:rFonts w:asciiTheme="minorHAnsi" w:hAnsiTheme="minorHAnsi" w:cs="Arial"/>
          <w:color w:val="auto"/>
          <w:sz w:val="21"/>
          <w:szCs w:val="21"/>
        </w:rPr>
      </w:pPr>
      <w:r w:rsidRPr="001C7ADC">
        <w:rPr>
          <w:rFonts w:asciiTheme="minorHAnsi" w:hAnsiTheme="minorHAnsi" w:cs="Arial"/>
          <w:color w:val="auto"/>
          <w:sz w:val="21"/>
          <w:szCs w:val="21"/>
        </w:rPr>
        <w:t xml:space="preserve">The doctrine establishes that only parties to a contract may sue or be sued on it, and consequently provides rights and imposes obligations on those parties alone. </w:t>
      </w:r>
    </w:p>
    <w:p w:rsidR="00724A5A" w:rsidRPr="001C7ADC" w:rsidRDefault="00724A5A" w:rsidP="001C7ADC">
      <w:pPr>
        <w:pStyle w:val="Text"/>
        <w:widowControl/>
        <w:numPr>
          <w:ilvl w:val="0"/>
          <w:numId w:val="3"/>
        </w:numPr>
        <w:shd w:val="clear" w:color="auto" w:fill="EBEFE6" w:themeFill="accent2" w:themeFillTint="33"/>
        <w:spacing w:line="240" w:lineRule="auto"/>
        <w:rPr>
          <w:rFonts w:asciiTheme="minorHAnsi" w:hAnsiTheme="minorHAnsi" w:cs="Arial"/>
          <w:color w:val="auto"/>
          <w:sz w:val="21"/>
          <w:szCs w:val="21"/>
        </w:rPr>
      </w:pPr>
      <w:r w:rsidRPr="001C7ADC">
        <w:rPr>
          <w:rFonts w:asciiTheme="minorHAnsi" w:hAnsiTheme="minorHAnsi" w:cs="Arial"/>
          <w:color w:val="auto"/>
          <w:sz w:val="21"/>
          <w:szCs w:val="21"/>
        </w:rPr>
        <w:t xml:space="preserve">This is important as many situations involve contracts where a right or benefit is to be provided for a third party. </w:t>
      </w:r>
    </w:p>
    <w:p w:rsidR="00724A5A" w:rsidRPr="001C7ADC" w:rsidRDefault="00724A5A" w:rsidP="001C7ADC">
      <w:pPr>
        <w:pStyle w:val="Text"/>
        <w:widowControl/>
        <w:numPr>
          <w:ilvl w:val="0"/>
          <w:numId w:val="3"/>
        </w:numPr>
        <w:shd w:val="clear" w:color="auto" w:fill="EBEFE6" w:themeFill="accent2" w:themeFillTint="33"/>
        <w:spacing w:line="240" w:lineRule="auto"/>
        <w:rPr>
          <w:rFonts w:asciiTheme="minorHAnsi" w:hAnsiTheme="minorHAnsi" w:cs="Arial"/>
          <w:color w:val="auto"/>
          <w:sz w:val="21"/>
          <w:szCs w:val="21"/>
        </w:rPr>
      </w:pPr>
      <w:r w:rsidRPr="001C7ADC">
        <w:rPr>
          <w:rFonts w:asciiTheme="minorHAnsi" w:hAnsiTheme="minorHAnsi" w:cs="Arial"/>
          <w:color w:val="auto"/>
          <w:sz w:val="21"/>
          <w:szCs w:val="21"/>
        </w:rPr>
        <w:t xml:space="preserve">Even though the contract is for the benefit of this third party, he/she is unable to enforce it as he/she is not privy to the contract. </w:t>
      </w:r>
    </w:p>
    <w:p w:rsidR="00724A5A" w:rsidRPr="001C7ADC" w:rsidRDefault="00724A5A" w:rsidP="001C7ADC">
      <w:pPr>
        <w:pStyle w:val="ParaInd"/>
        <w:numPr>
          <w:ilvl w:val="0"/>
          <w:numId w:val="3"/>
        </w:numPr>
        <w:shd w:val="clear" w:color="auto" w:fill="EBEFE6" w:themeFill="accent2" w:themeFillTint="33"/>
        <w:spacing w:line="240" w:lineRule="auto"/>
        <w:rPr>
          <w:rFonts w:cs="Arial"/>
          <w:sz w:val="21"/>
          <w:szCs w:val="21"/>
        </w:rPr>
      </w:pPr>
      <w:r w:rsidRPr="001C7ADC">
        <w:rPr>
          <w:rFonts w:cs="Arial"/>
          <w:sz w:val="21"/>
          <w:szCs w:val="21"/>
        </w:rPr>
        <w:lastRenderedPageBreak/>
        <w:t xml:space="preserve">Having stated the tests that have developed the doctrine of </w:t>
      </w:r>
      <w:proofErr w:type="spellStart"/>
      <w:r w:rsidRPr="001C7ADC">
        <w:rPr>
          <w:rFonts w:cs="Arial"/>
          <w:sz w:val="21"/>
          <w:szCs w:val="21"/>
        </w:rPr>
        <w:t>privity</w:t>
      </w:r>
      <w:proofErr w:type="spellEnd"/>
      <w:r w:rsidRPr="001C7ADC">
        <w:rPr>
          <w:rFonts w:cs="Arial"/>
          <w:sz w:val="21"/>
          <w:szCs w:val="21"/>
        </w:rPr>
        <w:t>, it must be observed that the doctrine could, in certain circumstances, produce unfairness and inconvenience to the parties. As a consequence the common law created many exceptions.</w:t>
      </w:r>
    </w:p>
    <w:p w:rsidR="00724A5A" w:rsidRPr="001C7ADC" w:rsidRDefault="00724A5A" w:rsidP="001C7ADC">
      <w:pPr>
        <w:pStyle w:val="ParaInd"/>
        <w:shd w:val="clear" w:color="auto" w:fill="EBEFE6" w:themeFill="accent2" w:themeFillTint="33"/>
        <w:spacing w:line="240" w:lineRule="auto"/>
        <w:ind w:firstLine="0"/>
        <w:rPr>
          <w:rFonts w:cs="Arial"/>
          <w:sz w:val="21"/>
          <w:szCs w:val="21"/>
        </w:rPr>
      </w:pPr>
    </w:p>
    <w:p w:rsidR="00724A5A" w:rsidRPr="001C7ADC" w:rsidRDefault="00724A5A" w:rsidP="001C7ADC">
      <w:pPr>
        <w:pStyle w:val="Bhead"/>
        <w:shd w:val="clear" w:color="auto" w:fill="EBEFE6" w:themeFill="accent2" w:themeFillTint="33"/>
        <w:spacing w:before="0" w:after="0" w:line="240" w:lineRule="auto"/>
        <w:jc w:val="both"/>
        <w:outlineLvl w:val="0"/>
        <w:rPr>
          <w:rFonts w:asciiTheme="minorHAnsi" w:hAnsiTheme="minorHAnsi" w:cs="Arial"/>
          <w:i/>
          <w:sz w:val="21"/>
          <w:szCs w:val="21"/>
        </w:rPr>
      </w:pPr>
      <w:r w:rsidRPr="001C7ADC">
        <w:rPr>
          <w:rFonts w:asciiTheme="minorHAnsi" w:hAnsiTheme="minorHAnsi" w:cs="Arial"/>
          <w:i/>
          <w:sz w:val="21"/>
          <w:szCs w:val="21"/>
        </w:rPr>
        <w:t xml:space="preserve">Exceptions to </w:t>
      </w:r>
      <w:proofErr w:type="spellStart"/>
      <w:r w:rsidRPr="001C7ADC">
        <w:rPr>
          <w:rFonts w:asciiTheme="minorHAnsi" w:hAnsiTheme="minorHAnsi" w:cs="Arial"/>
          <w:i/>
          <w:sz w:val="21"/>
          <w:szCs w:val="21"/>
        </w:rPr>
        <w:t>Privity</w:t>
      </w:r>
      <w:proofErr w:type="spellEnd"/>
    </w:p>
    <w:p w:rsidR="00724A5A" w:rsidRPr="001C7ADC" w:rsidRDefault="001C7ADC" w:rsidP="001C7ADC">
      <w:pPr>
        <w:pStyle w:val="Bullist"/>
        <w:numPr>
          <w:ilvl w:val="0"/>
          <w:numId w:val="4"/>
        </w:numPr>
        <w:shd w:val="clear" w:color="auto" w:fill="EBEFE6" w:themeFill="accent2" w:themeFillTint="33"/>
        <w:tabs>
          <w:tab w:val="left" w:pos="720"/>
        </w:tabs>
        <w:rPr>
          <w:rFonts w:asciiTheme="minorHAnsi" w:hAnsiTheme="minorHAnsi"/>
          <w:b/>
          <w:color w:val="auto"/>
          <w:sz w:val="21"/>
          <w:szCs w:val="21"/>
        </w:rPr>
      </w:pPr>
      <w:r w:rsidRPr="001C7ADC">
        <w:rPr>
          <w:rStyle w:val="italic"/>
          <w:rFonts w:asciiTheme="minorHAnsi" w:hAnsiTheme="minorHAnsi"/>
          <w:b/>
          <w:color w:val="auto"/>
          <w:sz w:val="21"/>
          <w:szCs w:val="21"/>
        </w:rPr>
        <w:t>Agency</w:t>
      </w:r>
    </w:p>
    <w:p w:rsidR="00724A5A" w:rsidRPr="001C7ADC" w:rsidRDefault="00724A5A" w:rsidP="001C7ADC">
      <w:pPr>
        <w:pStyle w:val="Bullist"/>
        <w:numPr>
          <w:ilvl w:val="0"/>
          <w:numId w:val="4"/>
        </w:numPr>
        <w:shd w:val="clear" w:color="auto" w:fill="EBEFE6" w:themeFill="accent2" w:themeFillTint="33"/>
        <w:tabs>
          <w:tab w:val="left" w:pos="720"/>
        </w:tabs>
        <w:rPr>
          <w:rFonts w:asciiTheme="minorHAnsi" w:hAnsiTheme="minorHAnsi"/>
          <w:color w:val="auto"/>
          <w:sz w:val="21"/>
          <w:szCs w:val="21"/>
        </w:rPr>
      </w:pPr>
      <w:r w:rsidRPr="001C7ADC">
        <w:rPr>
          <w:rStyle w:val="italic"/>
          <w:rFonts w:asciiTheme="minorHAnsi" w:hAnsiTheme="minorHAnsi"/>
          <w:b/>
          <w:color w:val="auto"/>
          <w:sz w:val="21"/>
          <w:szCs w:val="21"/>
        </w:rPr>
        <w:t>Collateral contracts:</w:t>
      </w:r>
      <w:r w:rsidRPr="001C7ADC">
        <w:rPr>
          <w:rFonts w:asciiTheme="minorHAnsi" w:hAnsiTheme="minorHAnsi"/>
          <w:color w:val="auto"/>
          <w:sz w:val="21"/>
          <w:szCs w:val="21"/>
        </w:rPr>
        <w:t xml:space="preserve"> A contract established between two parties may indirectly create another contract with a third party (</w:t>
      </w:r>
      <w:proofErr w:type="spellStart"/>
      <w:r w:rsidRPr="001C7ADC">
        <w:rPr>
          <w:rFonts w:asciiTheme="minorHAnsi" w:hAnsiTheme="minorHAnsi"/>
          <w:color w:val="auto"/>
          <w:sz w:val="21"/>
          <w:szCs w:val="21"/>
        </w:rPr>
        <w:t>Shanklin</w:t>
      </w:r>
      <w:proofErr w:type="spellEnd"/>
      <w:r w:rsidRPr="001C7ADC">
        <w:rPr>
          <w:rFonts w:asciiTheme="minorHAnsi" w:hAnsiTheme="minorHAnsi"/>
          <w:color w:val="auto"/>
          <w:sz w:val="21"/>
          <w:szCs w:val="21"/>
        </w:rPr>
        <w:t xml:space="preserve"> Pier v </w:t>
      </w:r>
      <w:proofErr w:type="spellStart"/>
      <w:r w:rsidRPr="001C7ADC">
        <w:rPr>
          <w:rFonts w:asciiTheme="minorHAnsi" w:hAnsiTheme="minorHAnsi"/>
          <w:color w:val="auto"/>
          <w:sz w:val="21"/>
          <w:szCs w:val="21"/>
        </w:rPr>
        <w:t>Detel</w:t>
      </w:r>
      <w:proofErr w:type="spellEnd"/>
      <w:r w:rsidRPr="001C7ADC">
        <w:rPr>
          <w:rFonts w:asciiTheme="minorHAnsi" w:hAnsiTheme="minorHAnsi"/>
          <w:color w:val="auto"/>
          <w:sz w:val="21"/>
          <w:szCs w:val="21"/>
        </w:rPr>
        <w:t xml:space="preserve"> Products). </w:t>
      </w:r>
    </w:p>
    <w:p w:rsidR="00724A5A" w:rsidRPr="001C7ADC" w:rsidRDefault="00724A5A" w:rsidP="001C7ADC">
      <w:pPr>
        <w:pStyle w:val="Bullist"/>
        <w:numPr>
          <w:ilvl w:val="0"/>
          <w:numId w:val="4"/>
        </w:numPr>
        <w:shd w:val="clear" w:color="auto" w:fill="EBEFE6" w:themeFill="accent2" w:themeFillTint="33"/>
        <w:tabs>
          <w:tab w:val="left" w:pos="720"/>
        </w:tabs>
        <w:rPr>
          <w:rFonts w:asciiTheme="minorHAnsi" w:hAnsiTheme="minorHAnsi"/>
          <w:i w:val="0"/>
          <w:color w:val="auto"/>
          <w:sz w:val="21"/>
          <w:szCs w:val="21"/>
        </w:rPr>
      </w:pPr>
      <w:r w:rsidRPr="001C7ADC">
        <w:rPr>
          <w:rStyle w:val="italic"/>
          <w:rFonts w:asciiTheme="minorHAnsi" w:hAnsiTheme="minorHAnsi"/>
          <w:b/>
          <w:color w:val="auto"/>
          <w:spacing w:val="-2"/>
          <w:sz w:val="21"/>
          <w:szCs w:val="21"/>
        </w:rPr>
        <w:t>Trusts:</w:t>
      </w:r>
      <w:r w:rsidRPr="001C7ADC">
        <w:rPr>
          <w:rFonts w:asciiTheme="minorHAnsi" w:hAnsiTheme="minorHAnsi"/>
          <w:color w:val="auto"/>
          <w:sz w:val="21"/>
          <w:szCs w:val="21"/>
        </w:rPr>
        <w:t xml:space="preserve"> </w:t>
      </w:r>
      <w:r w:rsidRPr="001C7ADC">
        <w:rPr>
          <w:rFonts w:asciiTheme="minorHAnsi" w:hAnsiTheme="minorHAnsi"/>
          <w:i w:val="0"/>
          <w:color w:val="auto"/>
          <w:sz w:val="21"/>
          <w:szCs w:val="21"/>
        </w:rPr>
        <w:t>A person may transfer property to a second person (known as the trustee) who maintains the property for the benefit of others (known as a beneficiary). The person who has created the trust identifies the rules by which the trust is to be administered, and if these terms are not complied with, the beneficiary may seek to enforce it. (</w:t>
      </w:r>
      <w:r w:rsidRPr="001C7ADC">
        <w:rPr>
          <w:rStyle w:val="italic"/>
          <w:rFonts w:asciiTheme="minorHAnsi" w:hAnsiTheme="minorHAnsi"/>
          <w:i/>
          <w:color w:val="auto"/>
          <w:spacing w:val="-2"/>
          <w:sz w:val="21"/>
          <w:szCs w:val="21"/>
        </w:rPr>
        <w:t xml:space="preserve">Les </w:t>
      </w:r>
      <w:proofErr w:type="spellStart"/>
      <w:r w:rsidRPr="001C7ADC">
        <w:rPr>
          <w:rStyle w:val="italic"/>
          <w:rFonts w:asciiTheme="minorHAnsi" w:hAnsiTheme="minorHAnsi"/>
          <w:i/>
          <w:color w:val="auto"/>
          <w:spacing w:val="-2"/>
          <w:sz w:val="21"/>
          <w:szCs w:val="21"/>
        </w:rPr>
        <w:t>Affreteurs</w:t>
      </w:r>
      <w:proofErr w:type="spellEnd"/>
      <w:r w:rsidRPr="001C7ADC">
        <w:rPr>
          <w:rStyle w:val="italic"/>
          <w:rFonts w:asciiTheme="minorHAnsi" w:hAnsiTheme="minorHAnsi"/>
          <w:i/>
          <w:color w:val="auto"/>
          <w:spacing w:val="-2"/>
          <w:sz w:val="21"/>
          <w:szCs w:val="21"/>
        </w:rPr>
        <w:t xml:space="preserve"> </w:t>
      </w:r>
      <w:proofErr w:type="spellStart"/>
      <w:r w:rsidRPr="001C7ADC">
        <w:rPr>
          <w:rStyle w:val="italic"/>
          <w:rFonts w:asciiTheme="minorHAnsi" w:hAnsiTheme="minorHAnsi"/>
          <w:i/>
          <w:color w:val="auto"/>
          <w:spacing w:val="-2"/>
          <w:sz w:val="21"/>
          <w:szCs w:val="21"/>
        </w:rPr>
        <w:t>Réunis</w:t>
      </w:r>
      <w:proofErr w:type="spellEnd"/>
      <w:r w:rsidRPr="001C7ADC">
        <w:rPr>
          <w:rStyle w:val="italic"/>
          <w:rFonts w:asciiTheme="minorHAnsi" w:hAnsiTheme="minorHAnsi"/>
          <w:i/>
          <w:color w:val="auto"/>
          <w:spacing w:val="-2"/>
          <w:sz w:val="21"/>
          <w:szCs w:val="21"/>
        </w:rPr>
        <w:t xml:space="preserve"> v Leopold </w:t>
      </w:r>
      <w:proofErr w:type="spellStart"/>
      <w:r w:rsidRPr="001C7ADC">
        <w:rPr>
          <w:rStyle w:val="italic"/>
          <w:rFonts w:asciiTheme="minorHAnsi" w:hAnsiTheme="minorHAnsi"/>
          <w:i/>
          <w:color w:val="auto"/>
          <w:spacing w:val="-2"/>
          <w:sz w:val="21"/>
          <w:szCs w:val="21"/>
        </w:rPr>
        <w:t>Walford</w:t>
      </w:r>
      <w:proofErr w:type="spellEnd"/>
      <w:r w:rsidRPr="001C7ADC">
        <w:rPr>
          <w:rFonts w:asciiTheme="minorHAnsi" w:hAnsiTheme="minorHAnsi"/>
          <w:i w:val="0"/>
          <w:color w:val="auto"/>
          <w:sz w:val="21"/>
          <w:szCs w:val="21"/>
        </w:rPr>
        <w:t>).</w:t>
      </w:r>
    </w:p>
    <w:p w:rsidR="00724A5A" w:rsidRPr="001C7ADC" w:rsidRDefault="00724A5A" w:rsidP="001C7ADC">
      <w:pPr>
        <w:pStyle w:val="Bullist"/>
        <w:numPr>
          <w:ilvl w:val="0"/>
          <w:numId w:val="4"/>
        </w:numPr>
        <w:shd w:val="clear" w:color="auto" w:fill="EBEFE6" w:themeFill="accent2" w:themeFillTint="33"/>
        <w:tabs>
          <w:tab w:val="left" w:pos="720"/>
        </w:tabs>
        <w:rPr>
          <w:rFonts w:asciiTheme="minorHAnsi" w:hAnsiTheme="minorHAnsi"/>
          <w:i w:val="0"/>
          <w:color w:val="auto"/>
          <w:sz w:val="21"/>
          <w:szCs w:val="21"/>
        </w:rPr>
      </w:pPr>
      <w:r w:rsidRPr="001C7ADC">
        <w:rPr>
          <w:rStyle w:val="italic"/>
          <w:rFonts w:asciiTheme="minorHAnsi" w:hAnsiTheme="minorHAnsi"/>
          <w:b/>
          <w:color w:val="auto"/>
          <w:sz w:val="21"/>
          <w:szCs w:val="21"/>
        </w:rPr>
        <w:t>Insurance contracts:</w:t>
      </w:r>
      <w:r w:rsidRPr="001C7ADC">
        <w:rPr>
          <w:rFonts w:asciiTheme="minorHAnsi" w:hAnsiTheme="minorHAnsi"/>
          <w:i w:val="0"/>
          <w:color w:val="auto"/>
          <w:sz w:val="21"/>
          <w:szCs w:val="21"/>
        </w:rPr>
        <w:t xml:space="preserve"> A third party may be able to claim under an insurance policy that </w:t>
      </w:r>
      <w:r w:rsidR="00385865" w:rsidRPr="001C7ADC">
        <w:rPr>
          <w:rFonts w:asciiTheme="minorHAnsi" w:hAnsiTheme="minorHAnsi"/>
          <w:i w:val="0"/>
          <w:color w:val="auto"/>
          <w:sz w:val="21"/>
          <w:szCs w:val="21"/>
        </w:rPr>
        <w:t>has been established for their</w:t>
      </w:r>
      <w:r w:rsidRPr="001C7ADC">
        <w:rPr>
          <w:rFonts w:asciiTheme="minorHAnsi" w:hAnsiTheme="minorHAnsi"/>
          <w:i w:val="0"/>
          <w:color w:val="auto"/>
          <w:sz w:val="21"/>
          <w:szCs w:val="21"/>
        </w:rPr>
        <w:t xml:space="preserve"> benefit. This</w:t>
      </w:r>
      <w:r w:rsidR="00385865" w:rsidRPr="001C7ADC">
        <w:rPr>
          <w:rFonts w:asciiTheme="minorHAnsi" w:hAnsiTheme="minorHAnsi"/>
          <w:i w:val="0"/>
          <w:color w:val="auto"/>
          <w:sz w:val="21"/>
          <w:szCs w:val="21"/>
        </w:rPr>
        <w:t xml:space="preserve"> is despite the fact that they</w:t>
      </w:r>
      <w:r w:rsidRPr="001C7ADC">
        <w:rPr>
          <w:rFonts w:asciiTheme="minorHAnsi" w:hAnsiTheme="minorHAnsi"/>
          <w:i w:val="0"/>
          <w:color w:val="auto"/>
          <w:sz w:val="21"/>
          <w:szCs w:val="21"/>
        </w:rPr>
        <w:t xml:space="preserve"> did not create the contract or pay the premiums.</w:t>
      </w:r>
    </w:p>
    <w:p w:rsidR="00724A5A" w:rsidRPr="001C7ADC" w:rsidRDefault="00724A5A" w:rsidP="001C7ADC">
      <w:pPr>
        <w:pStyle w:val="Bullist"/>
        <w:numPr>
          <w:ilvl w:val="0"/>
          <w:numId w:val="4"/>
        </w:numPr>
        <w:shd w:val="clear" w:color="auto" w:fill="EBEFE6" w:themeFill="accent2" w:themeFillTint="33"/>
        <w:tabs>
          <w:tab w:val="left" w:pos="720"/>
        </w:tabs>
        <w:rPr>
          <w:rFonts w:asciiTheme="minorHAnsi" w:hAnsiTheme="minorHAnsi"/>
          <w:color w:val="auto"/>
          <w:sz w:val="21"/>
          <w:szCs w:val="21"/>
        </w:rPr>
      </w:pPr>
      <w:r w:rsidRPr="001C7ADC">
        <w:rPr>
          <w:rStyle w:val="italic"/>
          <w:rFonts w:asciiTheme="minorHAnsi" w:hAnsiTheme="minorHAnsi"/>
          <w:b/>
          <w:color w:val="auto"/>
          <w:sz w:val="21"/>
          <w:szCs w:val="21"/>
        </w:rPr>
        <w:t>Restrictive covenants:</w:t>
      </w:r>
      <w:r w:rsidRPr="001C7ADC">
        <w:rPr>
          <w:rFonts w:asciiTheme="minorHAnsi" w:hAnsiTheme="minorHAnsi"/>
          <w:color w:val="auto"/>
          <w:sz w:val="21"/>
          <w:szCs w:val="21"/>
        </w:rPr>
        <w:t xml:space="preserve"> </w:t>
      </w:r>
      <w:r w:rsidRPr="001C7ADC">
        <w:rPr>
          <w:rFonts w:asciiTheme="minorHAnsi" w:hAnsiTheme="minorHAnsi"/>
          <w:i w:val="0"/>
          <w:color w:val="auto"/>
          <w:sz w:val="21"/>
          <w:szCs w:val="21"/>
        </w:rPr>
        <w:t>Restrictive covenants are used to protect land and bind purchasers as to the provisions laid down which benefit adjoining owners and interested parties in the area</w:t>
      </w:r>
      <w:r w:rsidRPr="001C7ADC">
        <w:rPr>
          <w:rFonts w:asciiTheme="minorHAnsi" w:hAnsiTheme="minorHAnsi"/>
          <w:color w:val="auto"/>
          <w:sz w:val="21"/>
          <w:szCs w:val="21"/>
        </w:rPr>
        <w:t xml:space="preserve"> (</w:t>
      </w:r>
      <w:proofErr w:type="spellStart"/>
      <w:r w:rsidRPr="001C7ADC">
        <w:rPr>
          <w:rFonts w:asciiTheme="minorHAnsi" w:hAnsiTheme="minorHAnsi"/>
          <w:color w:val="auto"/>
          <w:sz w:val="21"/>
          <w:szCs w:val="21"/>
        </w:rPr>
        <w:t>Tulk</w:t>
      </w:r>
      <w:proofErr w:type="spellEnd"/>
      <w:r w:rsidRPr="001C7ADC">
        <w:rPr>
          <w:rFonts w:asciiTheme="minorHAnsi" w:hAnsiTheme="minorHAnsi"/>
          <w:color w:val="auto"/>
          <w:sz w:val="21"/>
          <w:szCs w:val="21"/>
        </w:rPr>
        <w:t xml:space="preserve"> v </w:t>
      </w:r>
      <w:proofErr w:type="spellStart"/>
      <w:r w:rsidRPr="001C7ADC">
        <w:rPr>
          <w:rFonts w:asciiTheme="minorHAnsi" w:hAnsiTheme="minorHAnsi"/>
          <w:color w:val="auto"/>
          <w:sz w:val="21"/>
          <w:szCs w:val="21"/>
        </w:rPr>
        <w:t>Moxhay</w:t>
      </w:r>
      <w:proofErr w:type="spellEnd"/>
      <w:r w:rsidRPr="001C7ADC">
        <w:rPr>
          <w:rFonts w:asciiTheme="minorHAnsi" w:hAnsiTheme="minorHAnsi"/>
          <w:color w:val="auto"/>
          <w:sz w:val="21"/>
          <w:szCs w:val="21"/>
        </w:rPr>
        <w:t>).</w:t>
      </w:r>
    </w:p>
    <w:p w:rsidR="00724A5A" w:rsidRPr="001C7ADC" w:rsidRDefault="00724A5A" w:rsidP="001C7ADC">
      <w:pPr>
        <w:pStyle w:val="Bullist"/>
        <w:numPr>
          <w:ilvl w:val="0"/>
          <w:numId w:val="4"/>
        </w:numPr>
        <w:shd w:val="clear" w:color="auto" w:fill="EBEFE6" w:themeFill="accent2" w:themeFillTint="33"/>
        <w:tabs>
          <w:tab w:val="left" w:pos="720"/>
        </w:tabs>
        <w:rPr>
          <w:rStyle w:val="italic"/>
          <w:rFonts w:asciiTheme="minorHAnsi" w:hAnsiTheme="minorHAnsi"/>
          <w:color w:val="auto"/>
          <w:sz w:val="21"/>
          <w:szCs w:val="21"/>
        </w:rPr>
      </w:pPr>
      <w:r w:rsidRPr="001C7ADC">
        <w:rPr>
          <w:rStyle w:val="italic"/>
          <w:rFonts w:asciiTheme="minorHAnsi" w:hAnsiTheme="minorHAnsi"/>
          <w:color w:val="auto"/>
          <w:sz w:val="21"/>
          <w:szCs w:val="21"/>
        </w:rPr>
        <w:t>Contracts for interested groups:</w:t>
      </w:r>
      <w:r w:rsidRPr="001C7ADC">
        <w:rPr>
          <w:rFonts w:asciiTheme="minorHAnsi" w:hAnsiTheme="minorHAnsi"/>
          <w:color w:val="auto"/>
          <w:sz w:val="21"/>
          <w:szCs w:val="21"/>
        </w:rPr>
        <w:t xml:space="preserve"> (</w:t>
      </w:r>
      <w:r w:rsidRPr="001C7ADC">
        <w:rPr>
          <w:rStyle w:val="italic"/>
          <w:rFonts w:asciiTheme="minorHAnsi" w:hAnsiTheme="minorHAnsi"/>
          <w:i/>
          <w:color w:val="auto"/>
          <w:sz w:val="21"/>
          <w:szCs w:val="21"/>
        </w:rPr>
        <w:t>Jackson v Horizon Holidays Lt</w:t>
      </w:r>
      <w:r w:rsidRPr="001C7ADC">
        <w:rPr>
          <w:rStyle w:val="italic"/>
          <w:rFonts w:asciiTheme="minorHAnsi" w:eastAsia="Arial Unicode MS" w:hAnsiTheme="minorHAnsi"/>
          <w:i/>
          <w:color w:val="auto"/>
          <w:sz w:val="21"/>
          <w:szCs w:val="21"/>
        </w:rPr>
        <w:t>d</w:t>
      </w:r>
      <w:r w:rsidRPr="001C7ADC">
        <w:rPr>
          <w:rStyle w:val="italic"/>
          <w:rFonts w:asciiTheme="minorHAnsi" w:eastAsia="Arial Unicode MS" w:hAnsiTheme="minorHAnsi"/>
          <w:color w:val="auto"/>
          <w:sz w:val="21"/>
          <w:szCs w:val="21"/>
        </w:rPr>
        <w:t>). </w:t>
      </w:r>
    </w:p>
    <w:p w:rsidR="00724A5A" w:rsidRPr="001C7ADC" w:rsidRDefault="00724A5A" w:rsidP="001C7ADC">
      <w:pPr>
        <w:pStyle w:val="BListText"/>
        <w:shd w:val="clear" w:color="auto" w:fill="EBEFE6" w:themeFill="accent2" w:themeFillTint="33"/>
        <w:spacing w:line="240" w:lineRule="auto"/>
        <w:ind w:left="0" w:firstLine="0"/>
        <w:rPr>
          <w:rFonts w:asciiTheme="minorHAnsi" w:hAnsiTheme="minorHAnsi" w:cs="Arial"/>
          <w:color w:val="auto"/>
          <w:sz w:val="21"/>
          <w:szCs w:val="21"/>
        </w:rPr>
      </w:pPr>
    </w:p>
    <w:p w:rsidR="00724A5A" w:rsidRPr="001C7ADC" w:rsidRDefault="00724A5A" w:rsidP="001C7ADC">
      <w:pPr>
        <w:pStyle w:val="Bhead"/>
        <w:shd w:val="clear" w:color="auto" w:fill="EBEFE6" w:themeFill="accent2" w:themeFillTint="33"/>
        <w:spacing w:before="0" w:after="0" w:line="240" w:lineRule="auto"/>
        <w:jc w:val="both"/>
        <w:outlineLvl w:val="0"/>
        <w:rPr>
          <w:rFonts w:asciiTheme="minorHAnsi" w:hAnsiTheme="minorHAnsi" w:cs="Arial"/>
          <w:i/>
          <w:sz w:val="21"/>
          <w:szCs w:val="21"/>
        </w:rPr>
      </w:pPr>
      <w:r w:rsidRPr="001C7ADC">
        <w:rPr>
          <w:rFonts w:asciiTheme="minorHAnsi" w:hAnsiTheme="minorHAnsi" w:cs="Arial"/>
          <w:i/>
          <w:sz w:val="21"/>
          <w:szCs w:val="21"/>
        </w:rPr>
        <w:t>Reform</w:t>
      </w:r>
    </w:p>
    <w:p w:rsidR="00724A5A" w:rsidRPr="001C7ADC" w:rsidRDefault="00724A5A" w:rsidP="001C7ADC">
      <w:pPr>
        <w:pStyle w:val="Text"/>
        <w:widowControl/>
        <w:numPr>
          <w:ilvl w:val="0"/>
          <w:numId w:val="5"/>
        </w:numPr>
        <w:shd w:val="clear" w:color="auto" w:fill="EBEFE6" w:themeFill="accent2" w:themeFillTint="33"/>
        <w:spacing w:line="240" w:lineRule="auto"/>
        <w:ind w:left="360"/>
        <w:rPr>
          <w:rFonts w:asciiTheme="minorHAnsi" w:hAnsiTheme="minorHAnsi" w:cs="Arial"/>
          <w:color w:val="auto"/>
          <w:sz w:val="21"/>
          <w:szCs w:val="21"/>
        </w:rPr>
      </w:pPr>
      <w:r w:rsidRPr="001C7ADC">
        <w:rPr>
          <w:rFonts w:asciiTheme="minorHAnsi" w:hAnsiTheme="minorHAnsi" w:cs="Arial"/>
          <w:color w:val="auto"/>
          <w:sz w:val="21"/>
          <w:szCs w:val="21"/>
        </w:rPr>
        <w:t xml:space="preserve">The </w:t>
      </w:r>
      <w:proofErr w:type="spellStart"/>
      <w:r w:rsidRPr="001C7ADC">
        <w:rPr>
          <w:rFonts w:asciiTheme="minorHAnsi" w:hAnsiTheme="minorHAnsi" w:cs="Arial"/>
          <w:color w:val="auto"/>
          <w:sz w:val="21"/>
          <w:szCs w:val="21"/>
        </w:rPr>
        <w:t>privity</w:t>
      </w:r>
      <w:proofErr w:type="spellEnd"/>
      <w:r w:rsidRPr="001C7ADC">
        <w:rPr>
          <w:rFonts w:asciiTheme="minorHAnsi" w:hAnsiTheme="minorHAnsi" w:cs="Arial"/>
          <w:color w:val="auto"/>
          <w:sz w:val="21"/>
          <w:szCs w:val="21"/>
        </w:rPr>
        <w:t xml:space="preserve"> rule was considered unfair as it prevented those parties who had a genuine interest in a contract from being able to take any action on it, and many other countries (including those in Europe, Australasia, and North America) already had provision to allow such individuals to play an active part on the contract. </w:t>
      </w:r>
    </w:p>
    <w:p w:rsidR="00724A5A" w:rsidRPr="001C7ADC" w:rsidRDefault="00724A5A" w:rsidP="001C7ADC">
      <w:pPr>
        <w:pStyle w:val="Text"/>
        <w:widowControl/>
        <w:numPr>
          <w:ilvl w:val="0"/>
          <w:numId w:val="5"/>
        </w:numPr>
        <w:shd w:val="clear" w:color="auto" w:fill="EBEFE6" w:themeFill="accent2" w:themeFillTint="33"/>
        <w:spacing w:line="240" w:lineRule="auto"/>
        <w:ind w:left="360"/>
        <w:rPr>
          <w:rFonts w:asciiTheme="minorHAnsi" w:hAnsiTheme="minorHAnsi" w:cs="Arial"/>
          <w:color w:val="auto"/>
          <w:sz w:val="21"/>
          <w:szCs w:val="21"/>
        </w:rPr>
      </w:pPr>
      <w:r w:rsidRPr="001C7ADC">
        <w:rPr>
          <w:rFonts w:asciiTheme="minorHAnsi" w:hAnsiTheme="minorHAnsi" w:cs="Arial"/>
          <w:color w:val="auto"/>
          <w:sz w:val="21"/>
          <w:szCs w:val="21"/>
        </w:rPr>
        <w:t xml:space="preserve">This led to legislative action in the form of The Contracts (Rights of Third Parties) Act 1999. </w:t>
      </w:r>
    </w:p>
    <w:p w:rsidR="00724A5A" w:rsidRPr="001C7ADC" w:rsidRDefault="00724A5A" w:rsidP="001C7ADC">
      <w:pPr>
        <w:pStyle w:val="Text"/>
        <w:widowControl/>
        <w:numPr>
          <w:ilvl w:val="0"/>
          <w:numId w:val="6"/>
        </w:numPr>
        <w:shd w:val="clear" w:color="auto" w:fill="EBEFE6" w:themeFill="accent2" w:themeFillTint="33"/>
        <w:spacing w:line="240" w:lineRule="auto"/>
        <w:ind w:left="360"/>
        <w:rPr>
          <w:rFonts w:asciiTheme="minorHAnsi" w:hAnsiTheme="minorHAnsi" w:cs="Arial"/>
          <w:color w:val="auto"/>
          <w:sz w:val="21"/>
          <w:szCs w:val="21"/>
        </w:rPr>
      </w:pPr>
      <w:r w:rsidRPr="001C7ADC">
        <w:rPr>
          <w:rFonts w:asciiTheme="minorHAnsi" w:hAnsiTheme="minorHAnsi" w:cs="Arial"/>
          <w:color w:val="auto"/>
          <w:sz w:val="21"/>
          <w:szCs w:val="21"/>
        </w:rPr>
        <w:t xml:space="preserve">The legislation was not enacted to replace the common law but rather to add rights for the third party. </w:t>
      </w:r>
    </w:p>
    <w:p w:rsidR="00724A5A" w:rsidRPr="001C7ADC" w:rsidRDefault="00724A5A" w:rsidP="001C7ADC">
      <w:pPr>
        <w:numPr>
          <w:ilvl w:val="0"/>
          <w:numId w:val="6"/>
        </w:numPr>
        <w:shd w:val="clear" w:color="auto" w:fill="EBEFE6" w:themeFill="accent2" w:themeFillTint="33"/>
        <w:ind w:left="360"/>
        <w:jc w:val="both"/>
        <w:rPr>
          <w:rFonts w:cs="Arial"/>
          <w:sz w:val="21"/>
          <w:szCs w:val="21"/>
        </w:rPr>
      </w:pPr>
      <w:r w:rsidRPr="001C7ADC">
        <w:rPr>
          <w:rFonts w:cs="Arial"/>
          <w:sz w:val="21"/>
          <w:szCs w:val="21"/>
        </w:rPr>
        <w:t>It enabled a third party to enforce the terms of a contract if the contract expressly provided for it, or if t</w:t>
      </w:r>
      <w:r w:rsidR="00385865" w:rsidRPr="001C7ADC">
        <w:rPr>
          <w:rFonts w:cs="Arial"/>
          <w:sz w:val="21"/>
          <w:szCs w:val="21"/>
        </w:rPr>
        <w:t>he contract conferred on them</w:t>
      </w:r>
      <w:r w:rsidRPr="001C7ADC">
        <w:rPr>
          <w:rFonts w:cs="Arial"/>
          <w:sz w:val="21"/>
          <w:szCs w:val="21"/>
        </w:rPr>
        <w:t xml:space="preserve"> some benefit (unless the contract did not intend that the relevant term should be actionable by the third party).</w:t>
      </w:r>
    </w:p>
    <w:p w:rsidR="00724A5A" w:rsidRPr="001C7ADC" w:rsidRDefault="00724A5A" w:rsidP="001C7ADC">
      <w:pPr>
        <w:pStyle w:val="Text"/>
        <w:widowControl/>
        <w:numPr>
          <w:ilvl w:val="0"/>
          <w:numId w:val="6"/>
        </w:numPr>
        <w:shd w:val="clear" w:color="auto" w:fill="EBEFE6" w:themeFill="accent2" w:themeFillTint="33"/>
        <w:spacing w:line="240" w:lineRule="auto"/>
        <w:ind w:left="360"/>
        <w:rPr>
          <w:rFonts w:asciiTheme="minorHAnsi" w:hAnsiTheme="minorHAnsi" w:cs="Arial"/>
          <w:color w:val="auto"/>
          <w:sz w:val="21"/>
          <w:szCs w:val="21"/>
        </w:rPr>
      </w:pPr>
      <w:r w:rsidRPr="001C7ADC">
        <w:rPr>
          <w:rFonts w:asciiTheme="minorHAnsi" w:hAnsiTheme="minorHAnsi" w:cs="Arial"/>
          <w:color w:val="auto"/>
          <w:sz w:val="21"/>
          <w:szCs w:val="21"/>
        </w:rPr>
        <w:t>This involves the third party being named i</w:t>
      </w:r>
      <w:r w:rsidR="00385865" w:rsidRPr="001C7ADC">
        <w:rPr>
          <w:rFonts w:asciiTheme="minorHAnsi" w:hAnsiTheme="minorHAnsi" w:cs="Arial"/>
          <w:color w:val="auto"/>
          <w:sz w:val="21"/>
          <w:szCs w:val="21"/>
        </w:rPr>
        <w:t>n the contract to enable them</w:t>
      </w:r>
      <w:r w:rsidRPr="001C7ADC">
        <w:rPr>
          <w:rFonts w:asciiTheme="minorHAnsi" w:hAnsiTheme="minorHAnsi" w:cs="Arial"/>
          <w:color w:val="auto"/>
          <w:sz w:val="21"/>
          <w:szCs w:val="21"/>
        </w:rPr>
        <w:t xml:space="preserve"> to claim under the Act. </w:t>
      </w:r>
    </w:p>
    <w:p w:rsidR="00724A5A" w:rsidRPr="001C7ADC" w:rsidRDefault="00724A5A" w:rsidP="001C7ADC">
      <w:pPr>
        <w:pStyle w:val="Text"/>
        <w:widowControl/>
        <w:numPr>
          <w:ilvl w:val="0"/>
          <w:numId w:val="6"/>
        </w:numPr>
        <w:shd w:val="clear" w:color="auto" w:fill="EBEFE6" w:themeFill="accent2" w:themeFillTint="33"/>
        <w:spacing w:line="240" w:lineRule="auto"/>
        <w:ind w:left="360"/>
        <w:rPr>
          <w:rFonts w:asciiTheme="minorHAnsi" w:hAnsiTheme="minorHAnsi" w:cs="Arial"/>
          <w:color w:val="auto"/>
          <w:sz w:val="21"/>
          <w:szCs w:val="21"/>
        </w:rPr>
      </w:pPr>
      <w:r w:rsidRPr="001C7ADC">
        <w:rPr>
          <w:rFonts w:asciiTheme="minorHAnsi" w:hAnsiTheme="minorHAnsi" w:cs="Arial"/>
          <w:color w:val="auto"/>
          <w:sz w:val="21"/>
          <w:szCs w:val="21"/>
        </w:rPr>
        <w:t>This Act further enables the third party to enforce the con</w:t>
      </w:r>
      <w:r w:rsidR="00385865" w:rsidRPr="001C7ADC">
        <w:rPr>
          <w:rFonts w:asciiTheme="minorHAnsi" w:hAnsiTheme="minorHAnsi" w:cs="Arial"/>
          <w:color w:val="auto"/>
          <w:sz w:val="21"/>
          <w:szCs w:val="21"/>
        </w:rPr>
        <w:t>tract and seek damages as they</w:t>
      </w:r>
      <w:r w:rsidRPr="001C7ADC">
        <w:rPr>
          <w:rFonts w:asciiTheme="minorHAnsi" w:hAnsiTheme="minorHAnsi" w:cs="Arial"/>
          <w:color w:val="auto"/>
          <w:sz w:val="21"/>
          <w:szCs w:val="21"/>
        </w:rPr>
        <w:t xml:space="preserve"> w</w:t>
      </w:r>
      <w:r w:rsidR="00385865" w:rsidRPr="001C7ADC">
        <w:rPr>
          <w:rFonts w:asciiTheme="minorHAnsi" w:hAnsiTheme="minorHAnsi" w:cs="Arial"/>
          <w:color w:val="auto"/>
          <w:sz w:val="21"/>
          <w:szCs w:val="21"/>
        </w:rPr>
        <w:t>ould have been able to if they</w:t>
      </w:r>
      <w:r w:rsidRPr="001C7ADC">
        <w:rPr>
          <w:rFonts w:asciiTheme="minorHAnsi" w:hAnsiTheme="minorHAnsi" w:cs="Arial"/>
          <w:color w:val="auto"/>
          <w:sz w:val="21"/>
          <w:szCs w:val="21"/>
        </w:rPr>
        <w:t xml:space="preserve"> had been a full party to it. </w:t>
      </w:r>
    </w:p>
    <w:p w:rsidR="00724A5A" w:rsidRPr="001C7ADC" w:rsidRDefault="00724A5A" w:rsidP="001C7ADC">
      <w:pPr>
        <w:pStyle w:val="Text"/>
        <w:widowControl/>
        <w:numPr>
          <w:ilvl w:val="0"/>
          <w:numId w:val="6"/>
        </w:numPr>
        <w:shd w:val="clear" w:color="auto" w:fill="EBEFE6" w:themeFill="accent2" w:themeFillTint="33"/>
        <w:spacing w:line="240" w:lineRule="auto"/>
        <w:ind w:left="360"/>
        <w:rPr>
          <w:rFonts w:asciiTheme="minorHAnsi" w:hAnsiTheme="minorHAnsi" w:cs="Arial"/>
          <w:color w:val="auto"/>
          <w:sz w:val="21"/>
          <w:szCs w:val="21"/>
        </w:rPr>
      </w:pPr>
      <w:r w:rsidRPr="001C7ADC">
        <w:rPr>
          <w:rFonts w:asciiTheme="minorHAnsi" w:hAnsiTheme="minorHAnsi" w:cs="Arial"/>
          <w:color w:val="auto"/>
          <w:sz w:val="21"/>
          <w:szCs w:val="21"/>
        </w:rPr>
        <w:t xml:space="preserve">However, the third party will be unable to claim these damages if the injured party has already claimed. </w:t>
      </w:r>
    </w:p>
    <w:p w:rsidR="00724A5A" w:rsidRPr="001C7ADC" w:rsidRDefault="00724A5A" w:rsidP="001C7ADC">
      <w:pPr>
        <w:pStyle w:val="Text"/>
        <w:widowControl/>
        <w:numPr>
          <w:ilvl w:val="0"/>
          <w:numId w:val="6"/>
        </w:numPr>
        <w:shd w:val="clear" w:color="auto" w:fill="EBEFE6" w:themeFill="accent2" w:themeFillTint="33"/>
        <w:spacing w:line="240" w:lineRule="auto"/>
        <w:ind w:left="360"/>
        <w:rPr>
          <w:rFonts w:asciiTheme="minorHAnsi" w:hAnsiTheme="minorHAnsi" w:cs="Arial"/>
          <w:color w:val="auto"/>
          <w:sz w:val="21"/>
          <w:szCs w:val="21"/>
        </w:rPr>
      </w:pPr>
      <w:r w:rsidRPr="001C7ADC">
        <w:rPr>
          <w:rFonts w:asciiTheme="minorHAnsi" w:hAnsiTheme="minorHAnsi" w:cs="Arial"/>
          <w:color w:val="auto"/>
          <w:sz w:val="21"/>
          <w:szCs w:val="21"/>
        </w:rPr>
        <w:t>There are limitations to the Act such as preventing a contract being enforced by a third party against employees in contracts, or in contracts concerning the carriage of goods.</w:t>
      </w:r>
    </w:p>
    <w:p w:rsidR="00724A5A" w:rsidRPr="001C7ADC" w:rsidRDefault="00724A5A" w:rsidP="00C34F6C">
      <w:pPr>
        <w:pStyle w:val="sum-nl-p1"/>
        <w:spacing w:line="240" w:lineRule="auto"/>
        <w:jc w:val="both"/>
        <w:rPr>
          <w:rFonts w:asciiTheme="minorHAnsi" w:hAnsiTheme="minorHAnsi" w:cs="Arial"/>
          <w:sz w:val="21"/>
          <w:szCs w:val="21"/>
        </w:rPr>
      </w:pPr>
    </w:p>
    <w:p w:rsidR="00CC3535" w:rsidRPr="001C7ADC" w:rsidRDefault="00CC3535" w:rsidP="00C34F6C">
      <w:pPr>
        <w:pStyle w:val="sum-nl-p1"/>
        <w:spacing w:line="240" w:lineRule="auto"/>
        <w:ind w:left="0" w:firstLine="0"/>
        <w:jc w:val="both"/>
        <w:outlineLvl w:val="0"/>
        <w:rPr>
          <w:rFonts w:asciiTheme="minorHAnsi" w:hAnsiTheme="minorHAnsi" w:cs="Arial"/>
          <w:b/>
          <w:color w:val="295E71" w:themeColor="accent3" w:themeShade="80"/>
          <w:sz w:val="26"/>
          <w:szCs w:val="26"/>
        </w:rPr>
      </w:pPr>
      <w:r w:rsidRPr="001C7ADC">
        <w:rPr>
          <w:rFonts w:asciiTheme="minorHAnsi" w:hAnsiTheme="minorHAnsi" w:cs="Arial"/>
          <w:b/>
          <w:color w:val="295E71" w:themeColor="accent3" w:themeShade="80"/>
          <w:sz w:val="26"/>
          <w:szCs w:val="26"/>
        </w:rPr>
        <w:t>PROBLEM QUESTIONS</w:t>
      </w:r>
    </w:p>
    <w:p w:rsidR="00CC3535" w:rsidRPr="001C7ADC" w:rsidRDefault="00CC3535" w:rsidP="00C34F6C">
      <w:pPr>
        <w:pStyle w:val="sum-nl-p1"/>
        <w:spacing w:line="240" w:lineRule="auto"/>
        <w:jc w:val="both"/>
        <w:rPr>
          <w:rFonts w:asciiTheme="minorHAnsi" w:hAnsiTheme="minorHAnsi" w:cs="Arial"/>
          <w:sz w:val="21"/>
          <w:szCs w:val="21"/>
        </w:rPr>
      </w:pPr>
    </w:p>
    <w:p w:rsidR="00CC3535" w:rsidRPr="001C7ADC" w:rsidRDefault="00CC3535" w:rsidP="00C34F6C">
      <w:pPr>
        <w:pStyle w:val="sum-nl"/>
        <w:spacing w:line="240" w:lineRule="auto"/>
        <w:jc w:val="both"/>
        <w:rPr>
          <w:rFonts w:asciiTheme="minorHAnsi" w:hAnsiTheme="minorHAnsi" w:cs="Arial"/>
          <w:sz w:val="21"/>
          <w:szCs w:val="21"/>
        </w:rPr>
      </w:pPr>
      <w:r w:rsidRPr="001C7ADC">
        <w:rPr>
          <w:rStyle w:val="ColorBold"/>
          <w:rFonts w:asciiTheme="minorHAnsi" w:hAnsiTheme="minorHAnsi" w:cs="Arial"/>
          <w:sz w:val="21"/>
          <w:szCs w:val="21"/>
        </w:rPr>
        <w:t>1.</w:t>
      </w:r>
      <w:r w:rsidRPr="001C7ADC">
        <w:rPr>
          <w:rStyle w:val="ColorBold"/>
          <w:rFonts w:asciiTheme="minorHAnsi" w:hAnsiTheme="minorHAnsi" w:cs="Arial"/>
          <w:sz w:val="21"/>
          <w:szCs w:val="21"/>
        </w:rPr>
        <w:tab/>
      </w:r>
      <w:r w:rsidRPr="001C7ADC">
        <w:rPr>
          <w:rFonts w:asciiTheme="minorHAnsi" w:hAnsiTheme="minorHAnsi" w:cs="Arial"/>
          <w:sz w:val="21"/>
          <w:szCs w:val="21"/>
        </w:rPr>
        <w:t xml:space="preserve">All Bright Consumables (ABC) Ltd manufactures PC components. It runs this aspect of its </w:t>
      </w:r>
      <w:proofErr w:type="gramStart"/>
      <w:r w:rsidRPr="001C7ADC">
        <w:rPr>
          <w:rFonts w:asciiTheme="minorHAnsi" w:hAnsiTheme="minorHAnsi" w:cs="Arial"/>
          <w:sz w:val="21"/>
          <w:szCs w:val="21"/>
        </w:rPr>
        <w:t>operation</w:t>
      </w:r>
      <w:proofErr w:type="gramEnd"/>
      <w:r w:rsidRPr="001C7ADC">
        <w:rPr>
          <w:rFonts w:asciiTheme="minorHAnsi" w:hAnsiTheme="minorHAnsi" w:cs="Arial"/>
          <w:sz w:val="21"/>
          <w:szCs w:val="21"/>
        </w:rPr>
        <w:t xml:space="preserve"> from a factory that it leases from JJ Industrial Rentals Ltd (JJ), and the machines used in the production process are rented from </w:t>
      </w:r>
      <w:proofErr w:type="spellStart"/>
      <w:r w:rsidRPr="001C7ADC">
        <w:rPr>
          <w:rFonts w:asciiTheme="minorHAnsi" w:hAnsiTheme="minorHAnsi" w:cs="Arial"/>
          <w:sz w:val="21"/>
          <w:szCs w:val="21"/>
        </w:rPr>
        <w:t>iMachines</w:t>
      </w:r>
      <w:proofErr w:type="spellEnd"/>
      <w:r w:rsidRPr="001C7ADC">
        <w:rPr>
          <w:rFonts w:asciiTheme="minorHAnsi" w:hAnsiTheme="minorHAnsi" w:cs="Arial"/>
          <w:sz w:val="21"/>
          <w:szCs w:val="21"/>
        </w:rPr>
        <w:t xml:space="preserve"> and Tools Ltd (</w:t>
      </w:r>
      <w:proofErr w:type="spellStart"/>
      <w:r w:rsidRPr="001C7ADC">
        <w:rPr>
          <w:rFonts w:asciiTheme="minorHAnsi" w:hAnsiTheme="minorHAnsi" w:cs="Arial"/>
          <w:sz w:val="21"/>
          <w:szCs w:val="21"/>
        </w:rPr>
        <w:t>iMachines</w:t>
      </w:r>
      <w:proofErr w:type="spellEnd"/>
      <w:r w:rsidRPr="001C7ADC">
        <w:rPr>
          <w:rFonts w:asciiTheme="minorHAnsi" w:hAnsiTheme="minorHAnsi" w:cs="Arial"/>
          <w:sz w:val="21"/>
          <w:szCs w:val="21"/>
        </w:rPr>
        <w:t> Ltd).</w:t>
      </w:r>
    </w:p>
    <w:p w:rsidR="00CC3535" w:rsidRPr="001C7ADC" w:rsidRDefault="00CC3535" w:rsidP="00C34F6C">
      <w:pPr>
        <w:pStyle w:val="sum-nl-p1"/>
        <w:spacing w:line="240" w:lineRule="auto"/>
        <w:jc w:val="both"/>
        <w:rPr>
          <w:rFonts w:asciiTheme="minorHAnsi" w:hAnsiTheme="minorHAnsi" w:cs="Arial"/>
          <w:sz w:val="21"/>
          <w:szCs w:val="21"/>
        </w:rPr>
      </w:pPr>
      <w:r w:rsidRPr="001C7ADC">
        <w:rPr>
          <w:rFonts w:asciiTheme="minorHAnsi" w:hAnsiTheme="minorHAnsi" w:cs="Arial"/>
          <w:sz w:val="21"/>
          <w:szCs w:val="21"/>
        </w:rPr>
        <w:t>Given the economic crises in 2010, and increasing competition from the Far East, ABC is in financial difficulties. In March 2010 ABC wrote to JJ of its financial problems and stated ‘We are suffering severe financial difficulties in these austere times. We both know you have factories that you are unable to rent, and unless you can reduce the rent on this factory we will have no choice but to cease trading and you’ll be left with another unrented factory’. Following a discussion between the managing directors of both companies, JJ agree to accept half rent payment until such a time as ABC’s business picks up.</w:t>
      </w:r>
    </w:p>
    <w:p w:rsidR="00CC3535" w:rsidRPr="001C7ADC" w:rsidRDefault="00CC3535" w:rsidP="00C34F6C">
      <w:pPr>
        <w:pStyle w:val="sum-nl-p1"/>
        <w:spacing w:line="240" w:lineRule="auto"/>
        <w:jc w:val="both"/>
        <w:rPr>
          <w:rFonts w:asciiTheme="minorHAnsi" w:hAnsiTheme="minorHAnsi" w:cs="Arial"/>
          <w:sz w:val="21"/>
          <w:szCs w:val="21"/>
        </w:rPr>
      </w:pPr>
      <w:r w:rsidRPr="001C7ADC">
        <w:rPr>
          <w:rFonts w:asciiTheme="minorHAnsi" w:hAnsiTheme="minorHAnsi" w:cs="Arial"/>
          <w:sz w:val="21"/>
          <w:szCs w:val="21"/>
        </w:rPr>
        <w:lastRenderedPageBreak/>
        <w:t xml:space="preserve">ABC also informed </w:t>
      </w:r>
      <w:proofErr w:type="spellStart"/>
      <w:r w:rsidRPr="001C7ADC">
        <w:rPr>
          <w:rFonts w:asciiTheme="minorHAnsi" w:hAnsiTheme="minorHAnsi" w:cs="Arial"/>
          <w:sz w:val="21"/>
          <w:szCs w:val="21"/>
        </w:rPr>
        <w:t>iMachines</w:t>
      </w:r>
      <w:proofErr w:type="spellEnd"/>
      <w:r w:rsidRPr="001C7ADC">
        <w:rPr>
          <w:rFonts w:asciiTheme="minorHAnsi" w:hAnsiTheme="minorHAnsi" w:cs="Arial"/>
          <w:sz w:val="21"/>
          <w:szCs w:val="21"/>
        </w:rPr>
        <w:t xml:space="preserve"> Ltd in the same manner about its financial problems and it agreed to take a quantity of the PC components manufactured in lieu of its hire charges for the financial year 6 April 2010 to 5 April 2011.</w:t>
      </w:r>
    </w:p>
    <w:p w:rsidR="00CC3535" w:rsidRPr="001C7ADC" w:rsidRDefault="00CC3535" w:rsidP="00C34F6C">
      <w:pPr>
        <w:pStyle w:val="sum-nl-p1"/>
        <w:spacing w:line="240" w:lineRule="auto"/>
        <w:jc w:val="both"/>
        <w:rPr>
          <w:rFonts w:asciiTheme="minorHAnsi" w:hAnsiTheme="minorHAnsi" w:cs="Arial"/>
          <w:sz w:val="21"/>
          <w:szCs w:val="21"/>
        </w:rPr>
      </w:pPr>
      <w:r w:rsidRPr="001C7ADC">
        <w:rPr>
          <w:rFonts w:asciiTheme="minorHAnsi" w:hAnsiTheme="minorHAnsi" w:cs="Arial"/>
          <w:sz w:val="21"/>
          <w:szCs w:val="21"/>
        </w:rPr>
        <w:t xml:space="preserve">In January 2011 JJ were suffering financial difficulties and demanded that ABC pay the full rent on the factory from February 2011. It also demanded payment of the rent owed from March 2010. It considers this part-payment of a debt and wishes to exercise its right to obtain payment. At this time, </w:t>
      </w:r>
      <w:proofErr w:type="spellStart"/>
      <w:r w:rsidRPr="001C7ADC">
        <w:rPr>
          <w:rFonts w:asciiTheme="minorHAnsi" w:hAnsiTheme="minorHAnsi" w:cs="Arial"/>
          <w:sz w:val="21"/>
          <w:szCs w:val="21"/>
        </w:rPr>
        <w:t>iMachines</w:t>
      </w:r>
      <w:proofErr w:type="spellEnd"/>
      <w:r w:rsidRPr="001C7ADC">
        <w:rPr>
          <w:rFonts w:asciiTheme="minorHAnsi" w:hAnsiTheme="minorHAnsi" w:cs="Arial"/>
          <w:sz w:val="21"/>
          <w:szCs w:val="21"/>
        </w:rPr>
        <w:t xml:space="preserve"> Ltd discovered that the PC components it had taken in lieu of hire charges were worth only half of the hire charges for the year. It has demanded that ABC pay the balance owed in cash.</w:t>
      </w:r>
    </w:p>
    <w:p w:rsidR="002D7D9A" w:rsidRPr="001C7ADC" w:rsidRDefault="002D7D9A" w:rsidP="00C34F6C">
      <w:pPr>
        <w:pStyle w:val="sum-nl-p1"/>
        <w:spacing w:line="240" w:lineRule="auto"/>
        <w:jc w:val="both"/>
        <w:rPr>
          <w:rFonts w:asciiTheme="minorHAnsi" w:hAnsiTheme="minorHAnsi" w:cs="Arial"/>
          <w:sz w:val="21"/>
          <w:szCs w:val="21"/>
        </w:rPr>
      </w:pPr>
    </w:p>
    <w:p w:rsidR="00CC3535" w:rsidRPr="001C7ADC" w:rsidRDefault="00CC3535" w:rsidP="00385865">
      <w:pPr>
        <w:pStyle w:val="sum-nl-p1"/>
        <w:spacing w:line="240" w:lineRule="auto"/>
        <w:ind w:left="0"/>
        <w:jc w:val="both"/>
        <w:outlineLvl w:val="0"/>
        <w:rPr>
          <w:rFonts w:asciiTheme="minorHAnsi" w:hAnsiTheme="minorHAnsi" w:cs="Arial"/>
          <w:sz w:val="21"/>
          <w:szCs w:val="21"/>
        </w:rPr>
      </w:pPr>
      <w:r w:rsidRPr="001C7ADC">
        <w:rPr>
          <w:rFonts w:asciiTheme="minorHAnsi" w:hAnsiTheme="minorHAnsi" w:cs="Arial"/>
          <w:sz w:val="21"/>
          <w:szCs w:val="21"/>
        </w:rPr>
        <w:t>Advise ABC as to whether the payments demanded have to be made.</w:t>
      </w:r>
    </w:p>
    <w:p w:rsidR="002D7D9A" w:rsidRPr="001C7ADC" w:rsidRDefault="002D7D9A" w:rsidP="00C34F6C">
      <w:pPr>
        <w:pStyle w:val="sum-nl-p1"/>
        <w:spacing w:line="240" w:lineRule="auto"/>
        <w:jc w:val="both"/>
        <w:rPr>
          <w:rFonts w:asciiTheme="minorHAnsi" w:hAnsiTheme="minorHAnsi" w:cs="Arial"/>
          <w:sz w:val="21"/>
          <w:szCs w:val="21"/>
        </w:rPr>
      </w:pPr>
    </w:p>
    <w:p w:rsidR="00724A5A" w:rsidRPr="001C7ADC" w:rsidRDefault="00724A5A" w:rsidP="001C7ADC">
      <w:pPr>
        <w:shd w:val="clear" w:color="auto" w:fill="E1EFF4" w:themeFill="accent3" w:themeFillTint="33"/>
        <w:jc w:val="both"/>
        <w:outlineLvl w:val="0"/>
        <w:rPr>
          <w:rFonts w:cs="Arial"/>
          <w:b/>
          <w:sz w:val="21"/>
          <w:szCs w:val="21"/>
        </w:rPr>
      </w:pPr>
      <w:r w:rsidRPr="001C7ADC">
        <w:rPr>
          <w:rFonts w:cs="Arial"/>
          <w:b/>
          <w:sz w:val="21"/>
          <w:szCs w:val="21"/>
        </w:rPr>
        <w:t>Indicative content outline answer:</w:t>
      </w:r>
    </w:p>
    <w:p w:rsidR="00724A5A" w:rsidRPr="001C7ADC" w:rsidRDefault="00724A5A" w:rsidP="001C7ADC">
      <w:pPr>
        <w:numPr>
          <w:ilvl w:val="0"/>
          <w:numId w:val="7"/>
        </w:numPr>
        <w:shd w:val="clear" w:color="auto" w:fill="E1EFF4" w:themeFill="accent3" w:themeFillTint="33"/>
        <w:ind w:left="360"/>
        <w:contextualSpacing/>
        <w:jc w:val="both"/>
        <w:rPr>
          <w:rFonts w:cs="Arial"/>
          <w:sz w:val="21"/>
          <w:szCs w:val="21"/>
        </w:rPr>
      </w:pPr>
      <w:r w:rsidRPr="001C7ADC">
        <w:rPr>
          <w:rFonts w:cs="Arial"/>
          <w:sz w:val="21"/>
          <w:szCs w:val="21"/>
        </w:rPr>
        <w:t>The question needs identification of good consideration – particularly the issue of part-payment of a debt and when such payment may indeed settle the full amount owed.</w:t>
      </w:r>
    </w:p>
    <w:p w:rsidR="00724A5A" w:rsidRPr="001C7ADC" w:rsidRDefault="00724A5A" w:rsidP="001C7ADC">
      <w:pPr>
        <w:pStyle w:val="Bullist"/>
        <w:numPr>
          <w:ilvl w:val="0"/>
          <w:numId w:val="7"/>
        </w:numPr>
        <w:shd w:val="clear" w:color="auto" w:fill="E1EFF4" w:themeFill="accent3" w:themeFillTint="33"/>
        <w:tabs>
          <w:tab w:val="left" w:pos="720"/>
        </w:tabs>
        <w:ind w:left="360"/>
        <w:rPr>
          <w:rFonts w:asciiTheme="minorHAnsi" w:hAnsiTheme="minorHAnsi"/>
          <w:i w:val="0"/>
          <w:color w:val="auto"/>
          <w:sz w:val="21"/>
          <w:szCs w:val="21"/>
        </w:rPr>
      </w:pPr>
      <w:r w:rsidRPr="001C7ADC">
        <w:rPr>
          <w:rFonts w:asciiTheme="minorHAnsi" w:hAnsiTheme="minorHAnsi"/>
          <w:i w:val="0"/>
          <w:color w:val="auto"/>
          <w:sz w:val="21"/>
          <w:szCs w:val="21"/>
        </w:rPr>
        <w:t xml:space="preserve">It is a general rule of contract law that part payment of a debt will not prevent the party owed money from later claiming the balance. </w:t>
      </w:r>
    </w:p>
    <w:p w:rsidR="00724A5A" w:rsidRPr="001C7ADC" w:rsidRDefault="00385865" w:rsidP="001C7ADC">
      <w:pPr>
        <w:pStyle w:val="Bullist"/>
        <w:numPr>
          <w:ilvl w:val="0"/>
          <w:numId w:val="7"/>
        </w:numPr>
        <w:shd w:val="clear" w:color="auto" w:fill="E1EFF4" w:themeFill="accent3" w:themeFillTint="33"/>
        <w:tabs>
          <w:tab w:val="left" w:pos="720"/>
        </w:tabs>
        <w:ind w:left="360"/>
        <w:rPr>
          <w:rStyle w:val="italic"/>
          <w:rFonts w:asciiTheme="minorHAnsi" w:hAnsiTheme="minorHAnsi"/>
          <w:color w:val="auto"/>
          <w:sz w:val="21"/>
          <w:szCs w:val="21"/>
        </w:rPr>
      </w:pPr>
      <w:r w:rsidRPr="001C7ADC">
        <w:rPr>
          <w:rFonts w:asciiTheme="minorHAnsi" w:hAnsiTheme="minorHAnsi"/>
          <w:i w:val="0"/>
          <w:color w:val="auto"/>
          <w:sz w:val="21"/>
          <w:szCs w:val="21"/>
        </w:rPr>
        <w:t>This is even if they have</w:t>
      </w:r>
      <w:r w:rsidR="00724A5A" w:rsidRPr="001C7ADC">
        <w:rPr>
          <w:rFonts w:asciiTheme="minorHAnsi" w:hAnsiTheme="minorHAnsi"/>
          <w:i w:val="0"/>
          <w:color w:val="auto"/>
          <w:sz w:val="21"/>
          <w:szCs w:val="21"/>
        </w:rPr>
        <w:t xml:space="preserve"> agreed to take the lower sum, generally because there is no advantage for the party taking a lesser sum than that owed (</w:t>
      </w:r>
      <w:proofErr w:type="spellStart"/>
      <w:r w:rsidR="00724A5A" w:rsidRPr="001C7ADC">
        <w:rPr>
          <w:rStyle w:val="italic"/>
          <w:rFonts w:asciiTheme="minorHAnsi" w:hAnsiTheme="minorHAnsi"/>
          <w:i/>
          <w:color w:val="auto"/>
          <w:sz w:val="21"/>
          <w:szCs w:val="21"/>
        </w:rPr>
        <w:t>Foakes</w:t>
      </w:r>
      <w:proofErr w:type="spellEnd"/>
      <w:r w:rsidR="00724A5A" w:rsidRPr="001C7ADC">
        <w:rPr>
          <w:rStyle w:val="italic"/>
          <w:rFonts w:asciiTheme="minorHAnsi" w:hAnsiTheme="minorHAnsi"/>
          <w:i/>
          <w:color w:val="auto"/>
          <w:sz w:val="21"/>
          <w:szCs w:val="21"/>
        </w:rPr>
        <w:t xml:space="preserve"> v Beer</w:t>
      </w:r>
      <w:r w:rsidR="00724A5A" w:rsidRPr="001C7ADC">
        <w:rPr>
          <w:rStyle w:val="italic"/>
          <w:rFonts w:asciiTheme="minorHAnsi" w:hAnsiTheme="minorHAnsi"/>
          <w:color w:val="auto"/>
          <w:sz w:val="21"/>
          <w:szCs w:val="21"/>
        </w:rPr>
        <w:t>).</w:t>
      </w:r>
    </w:p>
    <w:p w:rsidR="00724A5A" w:rsidRPr="001C7ADC" w:rsidRDefault="00724A5A" w:rsidP="001C7ADC">
      <w:pPr>
        <w:pStyle w:val="ParaInd"/>
        <w:numPr>
          <w:ilvl w:val="0"/>
          <w:numId w:val="7"/>
        </w:numPr>
        <w:shd w:val="clear" w:color="auto" w:fill="E1EFF4" w:themeFill="accent3" w:themeFillTint="33"/>
        <w:spacing w:line="240" w:lineRule="auto"/>
        <w:ind w:left="360"/>
        <w:rPr>
          <w:rFonts w:cs="Arial"/>
          <w:sz w:val="21"/>
          <w:szCs w:val="21"/>
        </w:rPr>
      </w:pPr>
      <w:r w:rsidRPr="001C7ADC">
        <w:rPr>
          <w:rFonts w:cs="Arial"/>
          <w:sz w:val="21"/>
          <w:szCs w:val="21"/>
        </w:rPr>
        <w:t xml:space="preserve">A debt may be extinguished by proving something else of value other than money (a good or a service), whether this is to the value of the sum owed or not (as consideration need not be adequate). </w:t>
      </w:r>
    </w:p>
    <w:p w:rsidR="00724A5A" w:rsidRPr="001C7ADC" w:rsidRDefault="00724A5A" w:rsidP="001C7ADC">
      <w:pPr>
        <w:pStyle w:val="ParaInd"/>
        <w:numPr>
          <w:ilvl w:val="0"/>
          <w:numId w:val="7"/>
        </w:numPr>
        <w:shd w:val="clear" w:color="auto" w:fill="E1EFF4" w:themeFill="accent3" w:themeFillTint="33"/>
        <w:spacing w:line="240" w:lineRule="auto"/>
        <w:ind w:left="360"/>
        <w:rPr>
          <w:rFonts w:cs="Arial"/>
          <w:sz w:val="21"/>
          <w:szCs w:val="21"/>
        </w:rPr>
      </w:pPr>
      <w:r w:rsidRPr="001C7ADC">
        <w:rPr>
          <w:rFonts w:cs="Arial"/>
          <w:sz w:val="21"/>
          <w:szCs w:val="21"/>
        </w:rPr>
        <w:t xml:space="preserve">Exceptions exist to the rule regarding part-payment. </w:t>
      </w:r>
    </w:p>
    <w:p w:rsidR="00724A5A" w:rsidRPr="001C7ADC" w:rsidRDefault="00724A5A" w:rsidP="001C7ADC">
      <w:pPr>
        <w:pStyle w:val="ParaInd"/>
        <w:numPr>
          <w:ilvl w:val="0"/>
          <w:numId w:val="7"/>
        </w:numPr>
        <w:shd w:val="clear" w:color="auto" w:fill="E1EFF4" w:themeFill="accent3" w:themeFillTint="33"/>
        <w:spacing w:line="240" w:lineRule="auto"/>
        <w:ind w:left="360"/>
        <w:rPr>
          <w:rFonts w:cs="Arial"/>
          <w:sz w:val="21"/>
          <w:szCs w:val="21"/>
        </w:rPr>
      </w:pPr>
      <w:r w:rsidRPr="001C7ADC">
        <w:rPr>
          <w:rFonts w:cs="Arial"/>
          <w:sz w:val="21"/>
          <w:szCs w:val="21"/>
        </w:rPr>
        <w:t>If the party has paid a lower amount, but has done so at an earlier date, then this may amount to consideration; or if there has been goods or another benefit provided along with the lower payment then this may also provide good consideration (</w:t>
      </w:r>
      <w:r w:rsidRPr="001C7ADC">
        <w:rPr>
          <w:rStyle w:val="italic"/>
          <w:rFonts w:cs="Arial"/>
          <w:sz w:val="21"/>
          <w:szCs w:val="21"/>
        </w:rPr>
        <w:t>D&amp;C Builders Ltd v Rees</w:t>
      </w:r>
      <w:r w:rsidRPr="001C7ADC">
        <w:rPr>
          <w:rFonts w:cs="Arial"/>
          <w:sz w:val="21"/>
          <w:szCs w:val="21"/>
        </w:rPr>
        <w:t>).</w:t>
      </w:r>
    </w:p>
    <w:p w:rsidR="00724A5A" w:rsidRPr="001C7ADC" w:rsidRDefault="00724A5A" w:rsidP="001C7ADC">
      <w:pPr>
        <w:pStyle w:val="ParaInd"/>
        <w:numPr>
          <w:ilvl w:val="0"/>
          <w:numId w:val="7"/>
        </w:numPr>
        <w:shd w:val="clear" w:color="auto" w:fill="E1EFF4" w:themeFill="accent3" w:themeFillTint="33"/>
        <w:spacing w:line="240" w:lineRule="auto"/>
        <w:ind w:left="360"/>
        <w:rPr>
          <w:rFonts w:cs="Arial"/>
          <w:b/>
          <w:sz w:val="21"/>
          <w:szCs w:val="21"/>
        </w:rPr>
      </w:pPr>
      <w:r w:rsidRPr="001C7ADC">
        <w:rPr>
          <w:rFonts w:cs="Arial"/>
          <w:sz w:val="21"/>
          <w:szCs w:val="21"/>
        </w:rPr>
        <w:t xml:space="preserve">The major exception to this rule, alongside the others noted above, is the doctrine of </w:t>
      </w:r>
      <w:r w:rsidRPr="001C7ADC">
        <w:rPr>
          <w:rStyle w:val="KeyTermText"/>
          <w:rFonts w:cs="Arial"/>
          <w:b w:val="0"/>
          <w:color w:val="auto"/>
          <w:sz w:val="21"/>
          <w:szCs w:val="21"/>
        </w:rPr>
        <w:t>promissory estoppel</w:t>
      </w:r>
      <w:r w:rsidRPr="001C7ADC">
        <w:rPr>
          <w:rFonts w:cs="Arial"/>
          <w:b/>
          <w:sz w:val="21"/>
          <w:szCs w:val="21"/>
        </w:rPr>
        <w:t>.</w:t>
      </w:r>
    </w:p>
    <w:p w:rsidR="00724A5A" w:rsidRPr="001C7ADC" w:rsidRDefault="00724A5A" w:rsidP="001C7ADC">
      <w:pPr>
        <w:pStyle w:val="Text"/>
        <w:widowControl/>
        <w:numPr>
          <w:ilvl w:val="0"/>
          <w:numId w:val="7"/>
        </w:numPr>
        <w:shd w:val="clear" w:color="auto" w:fill="E1EFF4" w:themeFill="accent3" w:themeFillTint="33"/>
        <w:spacing w:line="240" w:lineRule="auto"/>
        <w:ind w:left="360"/>
        <w:rPr>
          <w:rFonts w:asciiTheme="minorHAnsi" w:hAnsiTheme="minorHAnsi" w:cs="Arial"/>
          <w:color w:val="auto"/>
          <w:sz w:val="21"/>
          <w:szCs w:val="21"/>
        </w:rPr>
      </w:pPr>
      <w:r w:rsidRPr="001C7ADC">
        <w:rPr>
          <w:rFonts w:asciiTheme="minorHAnsi" w:hAnsiTheme="minorHAnsi" w:cs="Arial"/>
          <w:color w:val="auto"/>
          <w:sz w:val="21"/>
          <w:szCs w:val="21"/>
        </w:rPr>
        <w:t xml:space="preserve">Whilst the rule of part-payment not being good consideration was established through the common law, the courts also created an equitable defence, which stops a party that has made a (gratuitous) promise from reneging. </w:t>
      </w:r>
    </w:p>
    <w:p w:rsidR="00724A5A" w:rsidRPr="001C7ADC" w:rsidRDefault="00724A5A" w:rsidP="001C7ADC">
      <w:pPr>
        <w:pStyle w:val="Text"/>
        <w:widowControl/>
        <w:numPr>
          <w:ilvl w:val="0"/>
          <w:numId w:val="7"/>
        </w:numPr>
        <w:shd w:val="clear" w:color="auto" w:fill="E1EFF4" w:themeFill="accent3" w:themeFillTint="33"/>
        <w:spacing w:line="240" w:lineRule="auto"/>
        <w:ind w:left="360"/>
        <w:rPr>
          <w:rFonts w:asciiTheme="minorHAnsi" w:hAnsiTheme="minorHAnsi" w:cs="Arial"/>
          <w:color w:val="auto"/>
          <w:sz w:val="21"/>
          <w:szCs w:val="21"/>
        </w:rPr>
      </w:pPr>
      <w:r w:rsidRPr="001C7ADC">
        <w:rPr>
          <w:rFonts w:asciiTheme="minorHAnsi" w:hAnsiTheme="minorHAnsi" w:cs="Arial"/>
          <w:color w:val="auto"/>
          <w:sz w:val="21"/>
          <w:szCs w:val="21"/>
        </w:rPr>
        <w:t>Essentially, it seeks to suspend rights rather than to remove them (although this is a moot point in many instances).</w:t>
      </w:r>
    </w:p>
    <w:p w:rsidR="00724A5A" w:rsidRPr="001C7ADC" w:rsidRDefault="00724A5A" w:rsidP="001C7ADC">
      <w:pPr>
        <w:pStyle w:val="Text"/>
        <w:widowControl/>
        <w:numPr>
          <w:ilvl w:val="0"/>
          <w:numId w:val="7"/>
        </w:numPr>
        <w:shd w:val="clear" w:color="auto" w:fill="E1EFF4" w:themeFill="accent3" w:themeFillTint="33"/>
        <w:spacing w:line="240" w:lineRule="auto"/>
        <w:ind w:left="360"/>
        <w:rPr>
          <w:rFonts w:asciiTheme="minorHAnsi" w:hAnsiTheme="minorHAnsi" w:cs="Arial"/>
          <w:color w:val="auto"/>
          <w:sz w:val="21"/>
          <w:szCs w:val="21"/>
        </w:rPr>
      </w:pPr>
      <w:r w:rsidRPr="001C7ADC">
        <w:rPr>
          <w:rFonts w:asciiTheme="minorHAnsi" w:hAnsiTheme="minorHAnsi" w:cs="Arial"/>
          <w:color w:val="auto"/>
          <w:sz w:val="21"/>
          <w:szCs w:val="21"/>
        </w:rPr>
        <w:t xml:space="preserve">Consider the case </w:t>
      </w:r>
      <w:r w:rsidRPr="001C7ADC">
        <w:rPr>
          <w:rFonts w:asciiTheme="minorHAnsi" w:hAnsiTheme="minorHAnsi" w:cs="Arial"/>
          <w:i/>
          <w:color w:val="auto"/>
          <w:sz w:val="21"/>
          <w:szCs w:val="21"/>
        </w:rPr>
        <w:t>Central London Property Trust v High Trees House Ltd</w:t>
      </w:r>
      <w:r w:rsidRPr="001C7ADC">
        <w:rPr>
          <w:rFonts w:asciiTheme="minorHAnsi" w:hAnsiTheme="minorHAnsi" w:cs="Arial"/>
          <w:color w:val="auto"/>
          <w:sz w:val="21"/>
          <w:szCs w:val="21"/>
        </w:rPr>
        <w:t>.</w:t>
      </w:r>
    </w:p>
    <w:p w:rsidR="00385865" w:rsidRPr="001C7ADC" w:rsidRDefault="00385865" w:rsidP="001C7ADC">
      <w:pPr>
        <w:pStyle w:val="sum-nl-p1"/>
        <w:shd w:val="clear" w:color="auto" w:fill="E1EFF4" w:themeFill="accent3" w:themeFillTint="33"/>
        <w:spacing w:line="240" w:lineRule="auto"/>
        <w:ind w:left="360" w:firstLine="0"/>
        <w:jc w:val="both"/>
        <w:rPr>
          <w:rFonts w:asciiTheme="minorHAnsi" w:hAnsiTheme="minorHAnsi" w:cs="Arial"/>
          <w:sz w:val="21"/>
          <w:szCs w:val="21"/>
        </w:rPr>
      </w:pPr>
    </w:p>
    <w:p w:rsidR="00724A5A" w:rsidRPr="001C7ADC" w:rsidRDefault="00724A5A" w:rsidP="001C7ADC">
      <w:pPr>
        <w:pStyle w:val="sum-nl-p1"/>
        <w:shd w:val="clear" w:color="auto" w:fill="E1EFF4" w:themeFill="accent3" w:themeFillTint="33"/>
        <w:spacing w:line="240" w:lineRule="auto"/>
        <w:ind w:left="360" w:firstLine="0"/>
        <w:jc w:val="both"/>
        <w:rPr>
          <w:rFonts w:asciiTheme="minorHAnsi" w:hAnsiTheme="minorHAnsi" w:cs="Arial"/>
          <w:sz w:val="21"/>
          <w:szCs w:val="21"/>
        </w:rPr>
      </w:pPr>
      <w:r w:rsidRPr="001C7ADC">
        <w:rPr>
          <w:rFonts w:asciiTheme="minorHAnsi" w:hAnsiTheme="minorHAnsi" w:cs="Arial"/>
          <w:sz w:val="21"/>
          <w:szCs w:val="21"/>
        </w:rPr>
        <w:t>Applying these to the case – part-payment is unlikely to be accepted as full consideration (unless High Trees applies). However, items other than money can make the part-payment full consideration of the debt. The value of these other items is for the parties to determine. If it’s a bad bargain, it is still a bargain and this is what consideration requires for an agreement to be legally binding.</w:t>
      </w:r>
    </w:p>
    <w:p w:rsidR="00724A5A" w:rsidRPr="001C7ADC" w:rsidRDefault="00724A5A" w:rsidP="00C34F6C">
      <w:pPr>
        <w:pStyle w:val="sum-nl-p1"/>
        <w:spacing w:line="240" w:lineRule="auto"/>
        <w:jc w:val="both"/>
        <w:rPr>
          <w:rFonts w:asciiTheme="minorHAnsi" w:hAnsiTheme="minorHAnsi" w:cs="Arial"/>
          <w:sz w:val="21"/>
          <w:szCs w:val="21"/>
        </w:rPr>
      </w:pPr>
    </w:p>
    <w:p w:rsidR="00CC3535" w:rsidRPr="001C7ADC" w:rsidRDefault="00CC3535" w:rsidP="00C34F6C">
      <w:pPr>
        <w:pStyle w:val="sum-nl"/>
        <w:spacing w:line="240" w:lineRule="auto"/>
        <w:jc w:val="both"/>
        <w:rPr>
          <w:rFonts w:asciiTheme="minorHAnsi" w:hAnsiTheme="minorHAnsi" w:cs="Arial"/>
          <w:sz w:val="21"/>
          <w:szCs w:val="21"/>
        </w:rPr>
      </w:pPr>
      <w:r w:rsidRPr="001C7ADC">
        <w:rPr>
          <w:rStyle w:val="ColorBold"/>
          <w:rFonts w:asciiTheme="minorHAnsi" w:hAnsiTheme="minorHAnsi" w:cs="Arial"/>
          <w:sz w:val="21"/>
          <w:szCs w:val="21"/>
        </w:rPr>
        <w:t>2.</w:t>
      </w:r>
      <w:r w:rsidRPr="001C7ADC">
        <w:rPr>
          <w:rStyle w:val="ColorBold"/>
          <w:rFonts w:asciiTheme="minorHAnsi" w:hAnsiTheme="minorHAnsi" w:cs="Arial"/>
          <w:sz w:val="21"/>
          <w:szCs w:val="21"/>
        </w:rPr>
        <w:tab/>
      </w:r>
      <w:r w:rsidRPr="001C7ADC">
        <w:rPr>
          <w:rFonts w:asciiTheme="minorHAnsi" w:hAnsiTheme="minorHAnsi" w:cs="Arial"/>
          <w:bCs/>
          <w:sz w:val="21"/>
          <w:szCs w:val="21"/>
          <w:lang w:val="en-GB"/>
        </w:rPr>
        <w:t>Juana</w:t>
      </w:r>
      <w:r w:rsidRPr="001C7ADC">
        <w:rPr>
          <w:rFonts w:asciiTheme="minorHAnsi" w:hAnsiTheme="minorHAnsi" w:cs="Arial"/>
          <w:sz w:val="21"/>
          <w:szCs w:val="21"/>
        </w:rPr>
        <w:t xml:space="preserve"> is the managing director of ABC Ltd. She arrived at the company’s head office to discover the building was ablaze. She called the emergency services and when the firefighters arrived at the scene </w:t>
      </w:r>
      <w:r w:rsidRPr="001C7ADC">
        <w:rPr>
          <w:rFonts w:asciiTheme="minorHAnsi" w:hAnsiTheme="minorHAnsi" w:cs="Arial"/>
          <w:bCs/>
          <w:sz w:val="21"/>
          <w:szCs w:val="21"/>
          <w:lang w:val="en-GB"/>
        </w:rPr>
        <w:t>Juana</w:t>
      </w:r>
      <w:r w:rsidRPr="001C7ADC">
        <w:rPr>
          <w:rFonts w:asciiTheme="minorHAnsi" w:hAnsiTheme="minorHAnsi" w:cs="Arial"/>
          <w:sz w:val="21"/>
          <w:szCs w:val="21"/>
        </w:rPr>
        <w:t xml:space="preserve"> told them that the contents of her office were extremely valuable and contained irreplaceable items. As such, if they could prevent the fire spreading there she would reward them with £100 each. The firefighters were successful in extinguishing the fire and it did not reach </w:t>
      </w:r>
      <w:r w:rsidRPr="001C7ADC">
        <w:rPr>
          <w:rFonts w:asciiTheme="minorHAnsi" w:hAnsiTheme="minorHAnsi" w:cs="Arial"/>
          <w:bCs/>
          <w:sz w:val="21"/>
          <w:szCs w:val="21"/>
          <w:lang w:val="en-GB"/>
        </w:rPr>
        <w:t>Juana</w:t>
      </w:r>
      <w:r w:rsidRPr="001C7ADC">
        <w:rPr>
          <w:rFonts w:asciiTheme="minorHAnsi" w:hAnsiTheme="minorHAnsi" w:cs="Arial"/>
          <w:sz w:val="21"/>
          <w:szCs w:val="21"/>
        </w:rPr>
        <w:t>’s office.</w:t>
      </w:r>
    </w:p>
    <w:p w:rsidR="00385865" w:rsidRPr="001C7ADC" w:rsidRDefault="00385865" w:rsidP="00385865">
      <w:pPr>
        <w:pStyle w:val="sum-nl-p1"/>
        <w:spacing w:line="240" w:lineRule="auto"/>
        <w:ind w:left="0" w:firstLine="0"/>
        <w:jc w:val="both"/>
        <w:outlineLvl w:val="0"/>
        <w:rPr>
          <w:rFonts w:asciiTheme="minorHAnsi" w:hAnsiTheme="minorHAnsi" w:cs="Arial"/>
          <w:bCs/>
          <w:sz w:val="21"/>
          <w:szCs w:val="21"/>
          <w:lang w:val="en-GB"/>
        </w:rPr>
      </w:pPr>
    </w:p>
    <w:p w:rsidR="00CC3535" w:rsidRPr="001C7ADC" w:rsidRDefault="00CC3535" w:rsidP="00385865">
      <w:pPr>
        <w:pStyle w:val="sum-nl-p1"/>
        <w:spacing w:line="240" w:lineRule="auto"/>
        <w:ind w:left="0"/>
        <w:jc w:val="both"/>
        <w:outlineLvl w:val="0"/>
        <w:rPr>
          <w:rFonts w:asciiTheme="minorHAnsi" w:hAnsiTheme="minorHAnsi" w:cs="Arial"/>
          <w:sz w:val="21"/>
          <w:szCs w:val="21"/>
        </w:rPr>
      </w:pPr>
      <w:r w:rsidRPr="001C7ADC">
        <w:rPr>
          <w:rFonts w:asciiTheme="minorHAnsi" w:hAnsiTheme="minorHAnsi" w:cs="Arial"/>
          <w:sz w:val="21"/>
          <w:szCs w:val="21"/>
        </w:rPr>
        <w:t>Assess the likely success of the firefighters claiming the reward?</w:t>
      </w:r>
    </w:p>
    <w:p w:rsidR="00CC3535" w:rsidRPr="001C7ADC" w:rsidRDefault="00CC3535" w:rsidP="00C34F6C">
      <w:pPr>
        <w:pStyle w:val="sum-nl-p1"/>
        <w:spacing w:line="240" w:lineRule="auto"/>
        <w:jc w:val="both"/>
        <w:rPr>
          <w:rFonts w:asciiTheme="minorHAnsi" w:hAnsiTheme="minorHAnsi" w:cs="Arial"/>
          <w:sz w:val="21"/>
          <w:szCs w:val="21"/>
        </w:rPr>
      </w:pPr>
    </w:p>
    <w:p w:rsidR="00995D82" w:rsidRPr="001C7ADC" w:rsidRDefault="00995D82" w:rsidP="001C7ADC">
      <w:pPr>
        <w:shd w:val="clear" w:color="auto" w:fill="E1EFF4" w:themeFill="accent3" w:themeFillTint="33"/>
        <w:jc w:val="both"/>
        <w:outlineLvl w:val="0"/>
        <w:rPr>
          <w:rFonts w:cs="Arial"/>
          <w:b/>
          <w:sz w:val="21"/>
          <w:szCs w:val="21"/>
        </w:rPr>
      </w:pPr>
      <w:r w:rsidRPr="001C7ADC">
        <w:rPr>
          <w:rFonts w:cs="Arial"/>
          <w:b/>
          <w:sz w:val="21"/>
          <w:szCs w:val="21"/>
        </w:rPr>
        <w:t>Indicative content outline answer:</w:t>
      </w:r>
    </w:p>
    <w:p w:rsidR="00995D82" w:rsidRPr="001C7ADC" w:rsidRDefault="00995D82" w:rsidP="001C7ADC">
      <w:pPr>
        <w:numPr>
          <w:ilvl w:val="0"/>
          <w:numId w:val="8"/>
        </w:numPr>
        <w:shd w:val="clear" w:color="auto" w:fill="E1EFF4" w:themeFill="accent3" w:themeFillTint="33"/>
        <w:jc w:val="both"/>
        <w:rPr>
          <w:rFonts w:cs="Arial"/>
          <w:sz w:val="21"/>
          <w:szCs w:val="21"/>
        </w:rPr>
      </w:pPr>
      <w:r w:rsidRPr="001C7ADC">
        <w:rPr>
          <w:rFonts w:cs="Arial"/>
          <w:sz w:val="21"/>
          <w:szCs w:val="21"/>
        </w:rPr>
        <w:t xml:space="preserve">The courts have identified that consideration must be ‘real and material’ and as such, if the promisor is merely receiving what he/she is already entitled to, then there is no consideration furnished. For example, if you do some act, which you already have an existing duty to perform, then this will not </w:t>
      </w:r>
      <w:r w:rsidRPr="001C7ADC">
        <w:rPr>
          <w:rFonts w:cs="Arial"/>
          <w:sz w:val="21"/>
          <w:szCs w:val="21"/>
        </w:rPr>
        <w:lastRenderedPageBreak/>
        <w:t>provide a benefit for the promisor and hence a contract based on this will be unenforceable due to lack of consideration (</w:t>
      </w:r>
      <w:r w:rsidRPr="001C7ADC">
        <w:rPr>
          <w:rFonts w:cs="Arial"/>
          <w:i/>
          <w:sz w:val="21"/>
          <w:szCs w:val="21"/>
        </w:rPr>
        <w:t xml:space="preserve">Collins v </w:t>
      </w:r>
      <w:proofErr w:type="spellStart"/>
      <w:r w:rsidRPr="001C7ADC">
        <w:rPr>
          <w:rFonts w:cs="Arial"/>
          <w:i/>
          <w:sz w:val="21"/>
          <w:szCs w:val="21"/>
        </w:rPr>
        <w:t>Godefroy</w:t>
      </w:r>
      <w:proofErr w:type="spellEnd"/>
      <w:r w:rsidRPr="001C7ADC">
        <w:rPr>
          <w:rFonts w:cs="Arial"/>
          <w:sz w:val="21"/>
          <w:szCs w:val="21"/>
        </w:rPr>
        <w:t>).</w:t>
      </w:r>
    </w:p>
    <w:p w:rsidR="00995D82" w:rsidRPr="001C7ADC" w:rsidRDefault="00995D82" w:rsidP="001C7ADC">
      <w:pPr>
        <w:numPr>
          <w:ilvl w:val="0"/>
          <w:numId w:val="8"/>
        </w:numPr>
        <w:shd w:val="clear" w:color="auto" w:fill="E1EFF4" w:themeFill="accent3" w:themeFillTint="33"/>
        <w:jc w:val="both"/>
        <w:rPr>
          <w:rFonts w:cs="Arial"/>
          <w:sz w:val="21"/>
          <w:szCs w:val="21"/>
        </w:rPr>
      </w:pPr>
      <w:r w:rsidRPr="001C7ADC">
        <w:rPr>
          <w:rFonts w:cs="Arial"/>
          <w:sz w:val="21"/>
          <w:szCs w:val="21"/>
        </w:rPr>
        <w:t xml:space="preserve">This rationale applies to parties to a contract and where the </w:t>
      </w:r>
      <w:proofErr w:type="spellStart"/>
      <w:r w:rsidRPr="001C7ADC">
        <w:rPr>
          <w:rFonts w:cs="Arial"/>
          <w:sz w:val="21"/>
          <w:szCs w:val="21"/>
        </w:rPr>
        <w:t>promisee</w:t>
      </w:r>
      <w:proofErr w:type="spellEnd"/>
      <w:r w:rsidRPr="001C7ADC">
        <w:rPr>
          <w:rFonts w:cs="Arial"/>
          <w:sz w:val="21"/>
          <w:szCs w:val="21"/>
        </w:rPr>
        <w:t xml:space="preserve"> simply fulfils an existing duty in the contract. It seeks to ensure that improper pressure cannot be applied to renegotiate a contract on better terms for the </w:t>
      </w:r>
      <w:proofErr w:type="spellStart"/>
      <w:r w:rsidRPr="001C7ADC">
        <w:rPr>
          <w:rFonts w:cs="Arial"/>
          <w:sz w:val="21"/>
          <w:szCs w:val="21"/>
        </w:rPr>
        <w:t>promisee</w:t>
      </w:r>
      <w:proofErr w:type="spellEnd"/>
      <w:r w:rsidRPr="001C7ADC">
        <w:rPr>
          <w:rFonts w:cs="Arial"/>
          <w:sz w:val="21"/>
          <w:szCs w:val="21"/>
        </w:rPr>
        <w:t xml:space="preserve"> (</w:t>
      </w:r>
      <w:proofErr w:type="spellStart"/>
      <w:r w:rsidRPr="001C7ADC">
        <w:rPr>
          <w:rFonts w:cs="Arial"/>
          <w:i/>
          <w:sz w:val="21"/>
          <w:szCs w:val="21"/>
        </w:rPr>
        <w:t>Stilk</w:t>
      </w:r>
      <w:proofErr w:type="spellEnd"/>
      <w:r w:rsidRPr="001C7ADC">
        <w:rPr>
          <w:rFonts w:cs="Arial"/>
          <w:i/>
          <w:sz w:val="21"/>
          <w:szCs w:val="21"/>
        </w:rPr>
        <w:t xml:space="preserve"> v Myrick</w:t>
      </w:r>
      <w:r w:rsidRPr="001C7ADC">
        <w:rPr>
          <w:rFonts w:cs="Arial"/>
          <w:sz w:val="21"/>
          <w:szCs w:val="21"/>
        </w:rPr>
        <w:t xml:space="preserve"> and </w:t>
      </w:r>
      <w:r w:rsidRPr="001C7ADC">
        <w:rPr>
          <w:rFonts w:cs="Arial"/>
          <w:i/>
          <w:sz w:val="21"/>
          <w:szCs w:val="21"/>
        </w:rPr>
        <w:t>Harris v Sheffield United Football Club Ltd</w:t>
      </w:r>
      <w:r w:rsidRPr="001C7ADC">
        <w:rPr>
          <w:rFonts w:cs="Arial"/>
          <w:sz w:val="21"/>
          <w:szCs w:val="21"/>
        </w:rPr>
        <w:t>).</w:t>
      </w:r>
    </w:p>
    <w:p w:rsidR="00995D82" w:rsidRPr="001C7ADC" w:rsidRDefault="00995D82" w:rsidP="001C7ADC">
      <w:pPr>
        <w:numPr>
          <w:ilvl w:val="0"/>
          <w:numId w:val="8"/>
        </w:numPr>
        <w:shd w:val="clear" w:color="auto" w:fill="E1EFF4" w:themeFill="accent3" w:themeFillTint="33"/>
        <w:jc w:val="both"/>
        <w:rPr>
          <w:rFonts w:cs="Arial"/>
          <w:sz w:val="21"/>
          <w:szCs w:val="21"/>
        </w:rPr>
      </w:pPr>
      <w:r w:rsidRPr="001C7ADC">
        <w:rPr>
          <w:rFonts w:cs="Arial"/>
          <w:sz w:val="21"/>
          <w:szCs w:val="21"/>
        </w:rPr>
        <w:t xml:space="preserve">Performance of an existing duty may be held as good consideration where the </w:t>
      </w:r>
      <w:proofErr w:type="spellStart"/>
      <w:r w:rsidRPr="001C7ADC">
        <w:rPr>
          <w:rFonts w:cs="Arial"/>
          <w:sz w:val="21"/>
          <w:szCs w:val="21"/>
        </w:rPr>
        <w:t>promisee</w:t>
      </w:r>
      <w:proofErr w:type="spellEnd"/>
      <w:r w:rsidRPr="001C7ADC">
        <w:rPr>
          <w:rFonts w:cs="Arial"/>
          <w:sz w:val="21"/>
          <w:szCs w:val="21"/>
        </w:rPr>
        <w:t xml:space="preserve"> has actually conferred on the promisor a benefit or has assisted </w:t>
      </w:r>
      <w:r w:rsidR="000C4943" w:rsidRPr="001C7ADC">
        <w:rPr>
          <w:rFonts w:cs="Arial"/>
          <w:sz w:val="21"/>
          <w:szCs w:val="21"/>
        </w:rPr>
        <w:t>them</w:t>
      </w:r>
      <w:r w:rsidRPr="001C7ADC">
        <w:rPr>
          <w:rFonts w:cs="Arial"/>
          <w:sz w:val="21"/>
          <w:szCs w:val="21"/>
        </w:rPr>
        <w:t xml:space="preserve"> in avoiding a detriment, and no unfair pressure or duress was used in the renegotiation (</w:t>
      </w:r>
      <w:proofErr w:type="gramStart"/>
      <w:r w:rsidRPr="001C7ADC">
        <w:rPr>
          <w:rFonts w:cs="Arial"/>
          <w:i/>
          <w:sz w:val="21"/>
          <w:szCs w:val="21"/>
        </w:rPr>
        <w:t>Williams</w:t>
      </w:r>
      <w:proofErr w:type="gramEnd"/>
      <w:r w:rsidRPr="001C7ADC">
        <w:rPr>
          <w:rFonts w:cs="Arial"/>
          <w:i/>
          <w:sz w:val="21"/>
          <w:szCs w:val="21"/>
        </w:rPr>
        <w:t xml:space="preserve"> v </w:t>
      </w:r>
      <w:proofErr w:type="spellStart"/>
      <w:r w:rsidRPr="001C7ADC">
        <w:rPr>
          <w:rFonts w:cs="Arial"/>
          <w:i/>
          <w:sz w:val="21"/>
          <w:szCs w:val="21"/>
        </w:rPr>
        <w:t>Roffey</w:t>
      </w:r>
      <w:proofErr w:type="spellEnd"/>
      <w:r w:rsidRPr="001C7ADC">
        <w:rPr>
          <w:rFonts w:cs="Arial"/>
          <w:i/>
          <w:sz w:val="21"/>
          <w:szCs w:val="21"/>
        </w:rPr>
        <w:t xml:space="preserve"> Bros. &amp; Nicholls (Contractors) Ltd).</w:t>
      </w:r>
    </w:p>
    <w:p w:rsidR="000C4943" w:rsidRPr="001C7ADC" w:rsidRDefault="00995D82" w:rsidP="001C7ADC">
      <w:pPr>
        <w:numPr>
          <w:ilvl w:val="0"/>
          <w:numId w:val="8"/>
        </w:numPr>
        <w:shd w:val="clear" w:color="auto" w:fill="E1EFF4" w:themeFill="accent3" w:themeFillTint="33"/>
        <w:jc w:val="both"/>
        <w:rPr>
          <w:rFonts w:cs="Arial"/>
          <w:sz w:val="21"/>
          <w:szCs w:val="21"/>
        </w:rPr>
      </w:pPr>
      <w:r w:rsidRPr="001C7ADC">
        <w:rPr>
          <w:rFonts w:cs="Arial"/>
          <w:sz w:val="21"/>
          <w:szCs w:val="21"/>
        </w:rPr>
        <w:t xml:space="preserve">If the firefighters are doing no more than their existing duties, then </w:t>
      </w:r>
      <w:r w:rsidRPr="001C7ADC">
        <w:rPr>
          <w:rFonts w:cs="Arial"/>
          <w:i/>
          <w:sz w:val="21"/>
          <w:szCs w:val="21"/>
        </w:rPr>
        <w:t>Collins</w:t>
      </w:r>
      <w:r w:rsidRPr="001C7ADC">
        <w:rPr>
          <w:rFonts w:cs="Arial"/>
          <w:sz w:val="21"/>
          <w:szCs w:val="21"/>
        </w:rPr>
        <w:t xml:space="preserve">, </w:t>
      </w:r>
      <w:proofErr w:type="spellStart"/>
      <w:r w:rsidRPr="001C7ADC">
        <w:rPr>
          <w:rFonts w:cs="Arial"/>
          <w:i/>
          <w:sz w:val="21"/>
          <w:szCs w:val="21"/>
        </w:rPr>
        <w:t>Stilk</w:t>
      </w:r>
      <w:proofErr w:type="spellEnd"/>
      <w:r w:rsidRPr="001C7ADC">
        <w:rPr>
          <w:rFonts w:cs="Arial"/>
          <w:sz w:val="21"/>
          <w:szCs w:val="21"/>
        </w:rPr>
        <w:t xml:space="preserve"> and </w:t>
      </w:r>
      <w:r w:rsidRPr="001C7ADC">
        <w:rPr>
          <w:rFonts w:cs="Arial"/>
          <w:i/>
          <w:sz w:val="21"/>
          <w:szCs w:val="21"/>
        </w:rPr>
        <w:t>Harris</w:t>
      </w:r>
      <w:r w:rsidRPr="001C7ADC">
        <w:rPr>
          <w:rFonts w:cs="Arial"/>
          <w:sz w:val="21"/>
          <w:szCs w:val="21"/>
        </w:rPr>
        <w:t xml:space="preserve"> apply. If, however, the firefighters have gone beyond their duties or provided a benefit, then </w:t>
      </w:r>
      <w:r w:rsidRPr="001C7ADC">
        <w:rPr>
          <w:rFonts w:cs="Arial"/>
          <w:i/>
          <w:sz w:val="21"/>
          <w:szCs w:val="21"/>
        </w:rPr>
        <w:t>Williams</w:t>
      </w:r>
      <w:r w:rsidRPr="001C7ADC">
        <w:rPr>
          <w:rFonts w:cs="Arial"/>
          <w:sz w:val="21"/>
          <w:szCs w:val="21"/>
        </w:rPr>
        <w:t xml:space="preserve"> will apply.</w:t>
      </w:r>
    </w:p>
    <w:p w:rsidR="00995D82" w:rsidRPr="001C7ADC" w:rsidRDefault="000C4943" w:rsidP="001C7ADC">
      <w:pPr>
        <w:numPr>
          <w:ilvl w:val="0"/>
          <w:numId w:val="8"/>
        </w:numPr>
        <w:shd w:val="clear" w:color="auto" w:fill="E1EFF4" w:themeFill="accent3" w:themeFillTint="33"/>
        <w:jc w:val="both"/>
        <w:rPr>
          <w:rFonts w:cs="Arial"/>
          <w:sz w:val="21"/>
          <w:szCs w:val="21"/>
        </w:rPr>
      </w:pPr>
      <w:r w:rsidRPr="001C7ADC">
        <w:rPr>
          <w:rFonts w:cs="Arial"/>
          <w:sz w:val="21"/>
          <w:szCs w:val="21"/>
        </w:rPr>
        <w:t>The actual advice to Juana is not particularly important as the facts are very basic. What is important is the presentation of the legal arguments and precedent and using these to justify the conclusions drawn.</w:t>
      </w:r>
      <w:r w:rsidR="00995D82" w:rsidRPr="001C7ADC">
        <w:rPr>
          <w:rFonts w:cs="Arial"/>
          <w:sz w:val="21"/>
          <w:szCs w:val="21"/>
        </w:rPr>
        <w:t xml:space="preserve"> </w:t>
      </w:r>
    </w:p>
    <w:p w:rsidR="00C17408" w:rsidRPr="001C7ADC" w:rsidRDefault="00B24FFC" w:rsidP="00C34F6C">
      <w:pPr>
        <w:jc w:val="both"/>
        <w:rPr>
          <w:rFonts w:cs="Arial"/>
          <w:sz w:val="21"/>
          <w:szCs w:val="21"/>
        </w:rPr>
      </w:pPr>
    </w:p>
    <w:sectPr w:rsidR="00C17408" w:rsidRPr="001C7ADC" w:rsidSect="0019209C">
      <w:headerReference w:type="default" r:id="rId7"/>
      <w:footerReference w:type="default" r:id="rId8"/>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7EB9" w:rsidRDefault="00C87EB9" w:rsidP="00967F87">
      <w:r>
        <w:separator/>
      </w:r>
    </w:p>
  </w:endnote>
  <w:endnote w:type="continuationSeparator" w:id="0">
    <w:p w:rsidR="00C87EB9" w:rsidRDefault="00C87EB9" w:rsidP="00967F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inionPro-Regular">
    <w:altName w:val="Cambria"/>
    <w:panose1 w:val="00000000000000000000"/>
    <w:charset w:val="00"/>
    <w:family w:val="auto"/>
    <w:notTrueType/>
    <w:pitch w:val="default"/>
    <w:sig w:usb0="00000003" w:usb1="00000000" w:usb2="00000000" w:usb3="00000000" w:csb0="00000001" w:csb1="00000000"/>
  </w:font>
  <w:font w:name="Times New Roman Bold">
    <w:panose1 w:val="02020803070505020304"/>
    <w:charset w:val="00"/>
    <w:family w:val="auto"/>
    <w:pitch w:val="variable"/>
    <w:sig w:usb0="E0002AE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OUP Swift">
    <w:altName w:val="Andale Mono"/>
    <w:panose1 w:val="02000503080000020004"/>
    <w:charset w:val="00"/>
    <w:family w:val="auto"/>
    <w:pitch w:val="variable"/>
    <w:sig w:usb0="80000027" w:usb1="0000004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7ADC" w:rsidRPr="002F1D02" w:rsidRDefault="001C7ADC" w:rsidP="001C7ADC">
    <w:pPr>
      <w:tabs>
        <w:tab w:val="center" w:pos="4153"/>
        <w:tab w:val="right" w:pos="8306"/>
      </w:tabs>
      <w:jc w:val="right"/>
      <w:rPr>
        <w:rFonts w:ascii="OUP Swift" w:eastAsia="Times New Roman" w:hAnsi="OUP Swift" w:cs="Times New Roman"/>
        <w:color w:val="808080"/>
        <w:sz w:val="20"/>
        <w:szCs w:val="20"/>
        <w:lang w:eastAsia="en-GB"/>
      </w:rPr>
    </w:pPr>
    <w:r w:rsidRPr="002F1D02">
      <w:rPr>
        <w:rFonts w:ascii="OUP Swift" w:eastAsia="Times New Roman" w:hAnsi="OUP Swift" w:cs="Times New Roman"/>
        <w:noProof/>
        <w:color w:val="808080"/>
        <w:sz w:val="20"/>
        <w:szCs w:val="20"/>
        <w:lang w:eastAsia="en-GB"/>
      </w:rPr>
      <w:drawing>
        <wp:inline distT="0" distB="0" distL="0" distR="0" wp14:anchorId="431C0418" wp14:editId="24D5E1EA">
          <wp:extent cx="1223010" cy="457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3010" cy="457200"/>
                  </a:xfrm>
                  <a:prstGeom prst="rect">
                    <a:avLst/>
                  </a:prstGeom>
                  <a:noFill/>
                  <a:ln>
                    <a:noFill/>
                  </a:ln>
                </pic:spPr>
              </pic:pic>
            </a:graphicData>
          </a:graphic>
        </wp:inline>
      </w:drawing>
    </w:r>
  </w:p>
  <w:p w:rsidR="00C34F6C" w:rsidRPr="001C7ADC" w:rsidRDefault="001C7ADC" w:rsidP="001C7ADC">
    <w:pPr>
      <w:tabs>
        <w:tab w:val="center" w:pos="4153"/>
        <w:tab w:val="right" w:pos="8306"/>
      </w:tabs>
      <w:rPr>
        <w:rFonts w:ascii="Calibri" w:eastAsia="Times New Roman" w:hAnsi="Calibri" w:cs="Times New Roman"/>
        <w:color w:val="808080"/>
        <w:sz w:val="20"/>
        <w:szCs w:val="20"/>
        <w:lang w:eastAsia="en-GB"/>
      </w:rPr>
    </w:pPr>
    <w:r w:rsidRPr="002F1D02">
      <w:rPr>
        <w:rFonts w:ascii="Calibri" w:eastAsia="Times New Roman" w:hAnsi="Calibri" w:cs="Times New Roman"/>
        <w:color w:val="808080"/>
        <w:sz w:val="20"/>
        <w:szCs w:val="20"/>
        <w:lang w:eastAsia="en-GB"/>
      </w:rPr>
      <w:t xml:space="preserve">© </w:t>
    </w:r>
    <w:r>
      <w:rPr>
        <w:rFonts w:ascii="Calibri" w:eastAsia="Times New Roman" w:hAnsi="Calibri" w:cs="Times New Roman"/>
        <w:color w:val="808080"/>
        <w:sz w:val="20"/>
        <w:szCs w:val="20"/>
        <w:lang w:eastAsia="en-GB"/>
      </w:rPr>
      <w:t>Oxford University Press</w:t>
    </w:r>
    <w:r w:rsidRPr="002F1D02">
      <w:rPr>
        <w:rFonts w:ascii="Calibri" w:eastAsia="Times New Roman" w:hAnsi="Calibri" w:cs="Times New Roman"/>
        <w:color w:val="808080"/>
        <w:sz w:val="20"/>
        <w:szCs w:val="20"/>
        <w:lang w:eastAsia="en-GB"/>
      </w:rPr>
      <w:t xml:space="preserve">, </w:t>
    </w:r>
    <w:r w:rsidR="00B2009A">
      <w:rPr>
        <w:rFonts w:ascii="Calibri" w:eastAsia="Times New Roman" w:hAnsi="Calibri" w:cs="Times New Roman"/>
        <w:color w:val="808080"/>
        <w:sz w:val="20"/>
        <w:szCs w:val="20"/>
        <w:lang w:eastAsia="en-GB"/>
      </w:rPr>
      <w:t>2020</w:t>
    </w:r>
    <w:r w:rsidRPr="002F1D02">
      <w:rPr>
        <w:rFonts w:ascii="Calibri" w:eastAsia="Times New Roman" w:hAnsi="Calibri" w:cs="Times New Roman"/>
        <w:color w:val="808080"/>
        <w:sz w:val="20"/>
        <w:szCs w:val="20"/>
        <w:lang w:eastAsia="en-GB"/>
      </w:rPr>
      <w:t>.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7EB9" w:rsidRDefault="00C87EB9" w:rsidP="00967F87">
      <w:r>
        <w:separator/>
      </w:r>
    </w:p>
  </w:footnote>
  <w:footnote w:type="continuationSeparator" w:id="0">
    <w:p w:rsidR="00C87EB9" w:rsidRDefault="00C87EB9" w:rsidP="00967F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4FFC" w:rsidRDefault="00B24FFC" w:rsidP="00B24FFC">
    <w:pPr>
      <w:pStyle w:val="Header"/>
      <w:jc w:val="center"/>
      <w:rPr>
        <w:color w:val="808080"/>
        <w:sz w:val="16"/>
      </w:rPr>
    </w:pPr>
    <w:r>
      <w:rPr>
        <w:color w:val="808080"/>
        <w:sz w:val="16"/>
      </w:rPr>
      <w:t xml:space="preserve">Marson and Ferris, </w:t>
    </w:r>
    <w:r>
      <w:rPr>
        <w:i/>
        <w:color w:val="808080"/>
        <w:sz w:val="16"/>
      </w:rPr>
      <w:t>Business Law</w:t>
    </w:r>
    <w:r>
      <w:rPr>
        <w:color w:val="808080"/>
        <w:sz w:val="16"/>
      </w:rPr>
      <w:t>, 6</w:t>
    </w:r>
    <w:r>
      <w:rPr>
        <w:color w:val="808080"/>
        <w:sz w:val="16"/>
        <w:vertAlign w:val="superscript"/>
      </w:rPr>
      <w:t>th</w:t>
    </w:r>
    <w:r>
      <w:rPr>
        <w:color w:val="808080"/>
        <w:sz w:val="16"/>
      </w:rPr>
      <w:t xml:space="preserve"> edition</w:t>
    </w:r>
  </w:p>
  <w:p w:rsidR="00967F87" w:rsidRPr="001C7ADC" w:rsidRDefault="00967F87" w:rsidP="001C7ADC">
    <w:pPr>
      <w:pStyle w:val="Header"/>
      <w:jc w:val="center"/>
      <w:rPr>
        <w:color w:val="808080"/>
        <w:sz w:val="16"/>
      </w:rPr>
    </w:pPr>
    <w:r w:rsidRPr="001C7ADC">
      <w:rPr>
        <w:color w:val="808080"/>
        <w:sz w:val="16"/>
      </w:rPr>
      <w:t>Chapter 6</w:t>
    </w:r>
  </w:p>
  <w:p w:rsidR="00967F87" w:rsidRPr="001C7ADC" w:rsidRDefault="00967F87" w:rsidP="001C7ADC">
    <w:pPr>
      <w:pStyle w:val="Header"/>
      <w:rP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815EC3"/>
    <w:multiLevelType w:val="hybridMultilevel"/>
    <w:tmpl w:val="E6A623B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1" w15:restartNumberingAfterBreak="0">
    <w:nsid w:val="194E6D72"/>
    <w:multiLevelType w:val="hybridMultilevel"/>
    <w:tmpl w:val="EB825C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C7A1FBF"/>
    <w:multiLevelType w:val="hybridMultilevel"/>
    <w:tmpl w:val="D662F146"/>
    <w:lvl w:ilvl="0" w:tplc="D5800728">
      <w:start w:val="1"/>
      <w:numFmt w:val="bullet"/>
      <w:lvlText w:val=""/>
      <w:lvlJc w:val="left"/>
      <w:pPr>
        <w:ind w:left="720" w:hanging="360"/>
      </w:pPr>
      <w:rPr>
        <w:rFonts w:ascii="Symbol" w:hAnsi="Symbol" w:hint="default"/>
        <w:sz w:val="24"/>
        <w:szCs w:val="24"/>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41701803"/>
    <w:multiLevelType w:val="hybridMultilevel"/>
    <w:tmpl w:val="B60A1C1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4" w15:restartNumberingAfterBreak="0">
    <w:nsid w:val="465904BF"/>
    <w:multiLevelType w:val="hybridMultilevel"/>
    <w:tmpl w:val="F7F0609E"/>
    <w:lvl w:ilvl="0" w:tplc="7158A6E4">
      <w:start w:val="1"/>
      <w:numFmt w:val="bullet"/>
      <w:pStyle w:val="Bullist"/>
      <w:lvlText w:val=""/>
      <w:lvlJc w:val="left"/>
      <w:pPr>
        <w:tabs>
          <w:tab w:val="num" w:pos="360"/>
        </w:tabs>
        <w:ind w:left="36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6DE6638"/>
    <w:multiLevelType w:val="hybridMultilevel"/>
    <w:tmpl w:val="7DF6A7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6" w15:restartNumberingAfterBreak="0">
    <w:nsid w:val="4EF00560"/>
    <w:multiLevelType w:val="hybridMultilevel"/>
    <w:tmpl w:val="C88085C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7" w15:restartNumberingAfterBreak="0">
    <w:nsid w:val="628B36E0"/>
    <w:multiLevelType w:val="hybridMultilevel"/>
    <w:tmpl w:val="CA84E2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70D02E11"/>
    <w:multiLevelType w:val="hybridMultilevel"/>
    <w:tmpl w:val="EA3A527E"/>
    <w:lvl w:ilvl="0" w:tplc="4426E67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4"/>
  </w:num>
  <w:num w:numId="3">
    <w:abstractNumId w:val="5"/>
  </w:num>
  <w:num w:numId="4">
    <w:abstractNumId w:val="3"/>
  </w:num>
  <w:num w:numId="5">
    <w:abstractNumId w:val="7"/>
  </w:num>
  <w:num w:numId="6">
    <w:abstractNumId w:val="2"/>
  </w:num>
  <w:num w:numId="7">
    <w:abstractNumId w:val="1"/>
  </w:num>
  <w:num w:numId="8">
    <w:abstractNumId w:val="0"/>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3535"/>
    <w:rsid w:val="00047DE0"/>
    <w:rsid w:val="00091578"/>
    <w:rsid w:val="000C4943"/>
    <w:rsid w:val="0019209C"/>
    <w:rsid w:val="001C7ADC"/>
    <w:rsid w:val="001F78C0"/>
    <w:rsid w:val="002D7D9A"/>
    <w:rsid w:val="00312F17"/>
    <w:rsid w:val="00385865"/>
    <w:rsid w:val="00724A5A"/>
    <w:rsid w:val="008B32A1"/>
    <w:rsid w:val="00967F87"/>
    <w:rsid w:val="00995D82"/>
    <w:rsid w:val="00B2009A"/>
    <w:rsid w:val="00B24FFC"/>
    <w:rsid w:val="00C34F6C"/>
    <w:rsid w:val="00C87EB9"/>
    <w:rsid w:val="00CC35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efaultImageDpi w14:val="32767"/>
  <w15:docId w15:val="{F1596EAC-FB1D-46EB-86B1-0F9A99A72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olorBold">
    <w:name w:val="ColorBold"/>
    <w:uiPriority w:val="99"/>
    <w:rsid w:val="00CC3535"/>
    <w:rPr>
      <w:b/>
      <w:bCs/>
      <w:color w:val="auto"/>
      <w:lang w:val="en-GB"/>
    </w:rPr>
  </w:style>
  <w:style w:type="paragraph" w:customStyle="1" w:styleId="sum-bl">
    <w:name w:val="sum-bl"/>
    <w:basedOn w:val="Normal"/>
    <w:qFormat/>
    <w:rsid w:val="00CC3535"/>
    <w:pPr>
      <w:spacing w:line="480" w:lineRule="auto"/>
      <w:ind w:left="720" w:hanging="720"/>
    </w:pPr>
    <w:rPr>
      <w:rFonts w:ascii="Times New Roman" w:eastAsia="Calibri" w:hAnsi="Times New Roman" w:cs="Times New Roman"/>
      <w:lang w:val="en-US"/>
    </w:rPr>
  </w:style>
  <w:style w:type="paragraph" w:customStyle="1" w:styleId="sum-nl">
    <w:name w:val="sum-nl"/>
    <w:basedOn w:val="sum-bl"/>
    <w:qFormat/>
    <w:rsid w:val="00CC3535"/>
  </w:style>
  <w:style w:type="paragraph" w:customStyle="1" w:styleId="sum-nl-p1">
    <w:name w:val="sum-nl-p1"/>
    <w:basedOn w:val="Normal"/>
    <w:qFormat/>
    <w:rsid w:val="00CC3535"/>
    <w:pPr>
      <w:spacing w:line="480" w:lineRule="auto"/>
      <w:ind w:left="720" w:firstLine="720"/>
    </w:pPr>
    <w:rPr>
      <w:rFonts w:ascii="Times New Roman" w:eastAsia="Calibri" w:hAnsi="Times New Roman" w:cs="Times New Roman"/>
      <w:lang w:val="en-US"/>
    </w:rPr>
  </w:style>
  <w:style w:type="paragraph" w:styleId="Header">
    <w:name w:val="header"/>
    <w:basedOn w:val="Normal"/>
    <w:link w:val="HeaderChar"/>
    <w:unhideWhenUsed/>
    <w:rsid w:val="00967F87"/>
    <w:pPr>
      <w:tabs>
        <w:tab w:val="center" w:pos="4513"/>
        <w:tab w:val="right" w:pos="9026"/>
      </w:tabs>
    </w:pPr>
  </w:style>
  <w:style w:type="character" w:customStyle="1" w:styleId="HeaderChar">
    <w:name w:val="Header Char"/>
    <w:basedOn w:val="DefaultParagraphFont"/>
    <w:link w:val="Header"/>
    <w:rsid w:val="00967F87"/>
  </w:style>
  <w:style w:type="paragraph" w:styleId="Footer">
    <w:name w:val="footer"/>
    <w:basedOn w:val="Normal"/>
    <w:link w:val="FooterChar"/>
    <w:unhideWhenUsed/>
    <w:rsid w:val="00967F87"/>
    <w:pPr>
      <w:tabs>
        <w:tab w:val="center" w:pos="4513"/>
        <w:tab w:val="right" w:pos="9026"/>
      </w:tabs>
    </w:pPr>
  </w:style>
  <w:style w:type="character" w:customStyle="1" w:styleId="FooterChar">
    <w:name w:val="Footer Char"/>
    <w:basedOn w:val="DefaultParagraphFont"/>
    <w:link w:val="Footer"/>
    <w:rsid w:val="00967F87"/>
  </w:style>
  <w:style w:type="paragraph" w:customStyle="1" w:styleId="Text">
    <w:name w:val="Text"/>
    <w:basedOn w:val="Normal"/>
    <w:rsid w:val="00724A5A"/>
    <w:pPr>
      <w:widowControl w:val="0"/>
      <w:autoSpaceDE w:val="0"/>
      <w:autoSpaceDN w:val="0"/>
      <w:adjustRightInd w:val="0"/>
      <w:spacing w:line="240" w:lineRule="atLeast"/>
      <w:jc w:val="both"/>
    </w:pPr>
    <w:rPr>
      <w:rFonts w:ascii="MinionPro-Regular" w:eastAsia="Times New Roman" w:hAnsi="MinionPro-Regular" w:cs="MinionPro-Regular"/>
      <w:color w:val="000000"/>
      <w:sz w:val="19"/>
      <w:szCs w:val="19"/>
    </w:rPr>
  </w:style>
  <w:style w:type="paragraph" w:customStyle="1" w:styleId="TextInd">
    <w:name w:val="TextInd"/>
    <w:basedOn w:val="Normal"/>
    <w:rsid w:val="00724A5A"/>
    <w:pPr>
      <w:widowControl w:val="0"/>
      <w:autoSpaceDE w:val="0"/>
      <w:autoSpaceDN w:val="0"/>
      <w:adjustRightInd w:val="0"/>
      <w:spacing w:line="240" w:lineRule="atLeast"/>
      <w:ind w:firstLine="190"/>
      <w:jc w:val="both"/>
    </w:pPr>
    <w:rPr>
      <w:rFonts w:ascii="MinionPro-Regular" w:eastAsia="Times New Roman" w:hAnsi="MinionPro-Regular" w:cs="MinionPro-Regular"/>
      <w:color w:val="000000"/>
      <w:sz w:val="19"/>
      <w:szCs w:val="19"/>
    </w:rPr>
  </w:style>
  <w:style w:type="character" w:customStyle="1" w:styleId="italic">
    <w:name w:val="_italic"/>
    <w:rsid w:val="00724A5A"/>
    <w:rPr>
      <w:i/>
      <w:iCs/>
    </w:rPr>
  </w:style>
  <w:style w:type="character" w:customStyle="1" w:styleId="bold">
    <w:name w:val="_bold"/>
    <w:rsid w:val="00724A5A"/>
    <w:rPr>
      <w:b/>
      <w:bCs/>
    </w:rPr>
  </w:style>
  <w:style w:type="paragraph" w:customStyle="1" w:styleId="Bhead">
    <w:name w:val="Bhead"/>
    <w:basedOn w:val="Normal"/>
    <w:rsid w:val="00724A5A"/>
    <w:pPr>
      <w:spacing w:before="60" w:after="60" w:line="480" w:lineRule="auto"/>
    </w:pPr>
    <w:rPr>
      <w:rFonts w:ascii="Times New Roman Bold" w:eastAsia="Times New Roman" w:hAnsi="Times New Roman Bold" w:cs="Times New Roman"/>
      <w:b/>
      <w:sz w:val="26"/>
      <w:lang w:val="en-US"/>
    </w:rPr>
  </w:style>
  <w:style w:type="paragraph" w:customStyle="1" w:styleId="Bullist">
    <w:name w:val="Bullist"/>
    <w:basedOn w:val="Normal"/>
    <w:rsid w:val="00724A5A"/>
    <w:pPr>
      <w:numPr>
        <w:numId w:val="2"/>
      </w:numPr>
      <w:jc w:val="both"/>
    </w:pPr>
    <w:rPr>
      <w:rFonts w:ascii="Arial" w:eastAsia="Times New Roman" w:hAnsi="Arial" w:cs="Arial"/>
      <w:i/>
      <w:color w:val="FF0000"/>
      <w:lang w:val="en-US"/>
    </w:rPr>
  </w:style>
  <w:style w:type="paragraph" w:customStyle="1" w:styleId="BListText">
    <w:name w:val="BListText"/>
    <w:basedOn w:val="Normal"/>
    <w:rsid w:val="00724A5A"/>
    <w:pPr>
      <w:suppressAutoHyphens/>
      <w:autoSpaceDE w:val="0"/>
      <w:autoSpaceDN w:val="0"/>
      <w:adjustRightInd w:val="0"/>
      <w:spacing w:line="240" w:lineRule="atLeast"/>
      <w:ind w:left="310" w:firstLine="190"/>
      <w:jc w:val="both"/>
    </w:pPr>
    <w:rPr>
      <w:rFonts w:ascii="MinionPro-Regular" w:eastAsia="Times New Roman" w:hAnsi="MinionPro-Regular" w:cs="MinionPro-Regular"/>
      <w:color w:val="000000"/>
      <w:sz w:val="19"/>
      <w:szCs w:val="19"/>
    </w:rPr>
  </w:style>
  <w:style w:type="character" w:customStyle="1" w:styleId="ParaIndChar">
    <w:name w:val="Para_Ind Char"/>
    <w:link w:val="ParaInd"/>
    <w:locked/>
    <w:rsid w:val="00724A5A"/>
  </w:style>
  <w:style w:type="paragraph" w:customStyle="1" w:styleId="ParaInd">
    <w:name w:val="Para_Ind"/>
    <w:basedOn w:val="Normal"/>
    <w:link w:val="ParaIndChar"/>
    <w:rsid w:val="00724A5A"/>
    <w:pPr>
      <w:spacing w:line="480" w:lineRule="auto"/>
      <w:ind w:firstLine="360"/>
      <w:jc w:val="both"/>
    </w:pPr>
  </w:style>
  <w:style w:type="paragraph" w:styleId="NormalWeb">
    <w:name w:val="Normal (Web)"/>
    <w:basedOn w:val="Normal"/>
    <w:rsid w:val="00724A5A"/>
    <w:pPr>
      <w:spacing w:before="100" w:beforeAutospacing="1" w:after="100" w:afterAutospacing="1"/>
    </w:pPr>
    <w:rPr>
      <w:rFonts w:ascii="Times New Roman" w:eastAsia="SimSun" w:hAnsi="Times New Roman" w:cs="Times New Roman"/>
      <w:lang w:eastAsia="zh-CN"/>
    </w:rPr>
  </w:style>
  <w:style w:type="character" w:customStyle="1" w:styleId="KeyTermText">
    <w:name w:val="_KeyTerm_Text"/>
    <w:rsid w:val="00724A5A"/>
    <w:rPr>
      <w:b/>
      <w:bCs/>
      <w:color w:val="362E7D"/>
    </w:rPr>
  </w:style>
  <w:style w:type="paragraph" w:styleId="BalloonText">
    <w:name w:val="Balloon Text"/>
    <w:basedOn w:val="Normal"/>
    <w:link w:val="BalloonTextChar"/>
    <w:uiPriority w:val="99"/>
    <w:semiHidden/>
    <w:unhideWhenUsed/>
    <w:rsid w:val="001C7ADC"/>
    <w:rPr>
      <w:rFonts w:ascii="Tahoma" w:hAnsi="Tahoma" w:cs="Tahoma"/>
      <w:sz w:val="16"/>
      <w:szCs w:val="16"/>
    </w:rPr>
  </w:style>
  <w:style w:type="character" w:customStyle="1" w:styleId="BalloonTextChar">
    <w:name w:val="Balloon Text Char"/>
    <w:basedOn w:val="DefaultParagraphFont"/>
    <w:link w:val="BalloonText"/>
    <w:uiPriority w:val="99"/>
    <w:semiHidden/>
    <w:rsid w:val="001C7AD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4529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Apex">
      <a:dk1>
        <a:sysClr val="windowText" lastClr="000000"/>
      </a:dk1>
      <a:lt1>
        <a:sysClr val="window" lastClr="FFFFFF"/>
      </a:lt1>
      <a:dk2>
        <a:srgbClr val="69676D"/>
      </a:dk2>
      <a:lt2>
        <a:srgbClr val="C9C2D1"/>
      </a:lt2>
      <a:accent1>
        <a:srgbClr val="CEB966"/>
      </a:accent1>
      <a:accent2>
        <a:srgbClr val="9CB084"/>
      </a:accent2>
      <a:accent3>
        <a:srgbClr val="6BB1C9"/>
      </a:accent3>
      <a:accent4>
        <a:srgbClr val="6585CF"/>
      </a:accent4>
      <a:accent5>
        <a:srgbClr val="7E6BC9"/>
      </a:accent5>
      <a:accent6>
        <a:srgbClr val="A379BB"/>
      </a:accent6>
      <a:hlink>
        <a:srgbClr val="410082"/>
      </a:hlink>
      <a:folHlink>
        <a:srgbClr val="932968"/>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1719</Words>
  <Characters>9801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Oxford University Press</Company>
  <LinksUpToDate>false</LinksUpToDate>
  <CharactersWithSpaces>11498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Marson, James</dc:creator>
  <cp:lastModifiedBy>SHEFFIELD, Emma</cp:lastModifiedBy>
  <cp:revision>4</cp:revision>
  <dcterms:created xsi:type="dcterms:W3CDTF">2018-05-08T14:29:00Z</dcterms:created>
  <dcterms:modified xsi:type="dcterms:W3CDTF">2020-05-11T15:51:00Z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9f61502-7731-4690-a118-333634878cc9_Enabled">
    <vt:lpwstr>true</vt:lpwstr>
  </property>
  <property fmtid="{D5CDD505-2E9C-101B-9397-08002B2CF9AE}" pid="3" name="MSIP_Label_89f61502-7731-4690-a118-333634878cc9_SetDate">
    <vt:lpwstr>2020-05-11T15:11:56Z</vt:lpwstr>
  </property>
  <property fmtid="{D5CDD505-2E9C-101B-9397-08002B2CF9AE}" pid="4" name="MSIP_Label_89f61502-7731-4690-a118-333634878cc9_Method">
    <vt:lpwstr>Standard</vt:lpwstr>
  </property>
  <property fmtid="{D5CDD505-2E9C-101B-9397-08002B2CF9AE}" pid="5" name="MSIP_Label_89f61502-7731-4690-a118-333634878cc9_Name">
    <vt:lpwstr>Internal</vt:lpwstr>
  </property>
  <property fmtid="{D5CDD505-2E9C-101B-9397-08002B2CF9AE}" pid="6" name="MSIP_Label_89f61502-7731-4690-a118-333634878cc9_SiteId">
    <vt:lpwstr>91761b62-4c45-43f5-9f0e-be8ad9b551ff</vt:lpwstr>
  </property>
  <property fmtid="{D5CDD505-2E9C-101B-9397-08002B2CF9AE}" pid="7" name="MSIP_Label_89f61502-7731-4690-a118-333634878cc9_ActionId">
    <vt:lpwstr>9fac078a-48a4-485a-b23c-0000df776973</vt:lpwstr>
  </property>
  <property fmtid="{D5CDD505-2E9C-101B-9397-08002B2CF9AE}" pid="8" name="MSIP_Label_89f61502-7731-4690-a118-333634878cc9_ContentBits">
    <vt:lpwstr>0</vt:lpwstr>
  </property>
</Properties>
</file>