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FA" w:rsidRPr="00671109" w:rsidRDefault="008367FA" w:rsidP="008367FA">
      <w:pPr>
        <w:shd w:val="clear" w:color="auto" w:fill="DA000D"/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  <w:r w:rsidRPr="00671109">
        <w:rPr>
          <w:rFonts w:cstheme="minorHAnsi"/>
          <w:color w:val="FFFFFF"/>
          <w:sz w:val="22"/>
          <w:szCs w:val="22"/>
        </w:rPr>
        <w:t xml:space="preserve">Part </w:t>
      </w:r>
      <w:proofErr w:type="gramStart"/>
      <w:r w:rsidRPr="00671109">
        <w:rPr>
          <w:rFonts w:cstheme="minorHAnsi"/>
          <w:color w:val="FFFFFF"/>
          <w:sz w:val="22"/>
          <w:szCs w:val="22"/>
        </w:rPr>
        <w:t xml:space="preserve">6 </w:t>
      </w:r>
      <w:r w:rsidRPr="00671109">
        <w:rPr>
          <w:rFonts w:cstheme="minorHAnsi"/>
          <w:b/>
          <w:bCs/>
          <w:color w:val="FFFFFF"/>
          <w:sz w:val="22"/>
          <w:szCs w:val="22"/>
        </w:rPr>
        <w:t>SOCIAL PSYCHOLOGY</w:t>
      </w:r>
      <w:proofErr w:type="gramEnd"/>
    </w:p>
    <w:p w:rsidR="008367FA" w:rsidRPr="00671109" w:rsidRDefault="008367FA" w:rsidP="008367FA">
      <w:pPr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</w:p>
    <w:p w:rsidR="008367FA" w:rsidRPr="00671109" w:rsidRDefault="008367FA" w:rsidP="008367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DA000D"/>
          <w:sz w:val="22"/>
          <w:szCs w:val="22"/>
        </w:rPr>
      </w:pPr>
      <w:proofErr w:type="gramStart"/>
      <w:r w:rsidRPr="00671109">
        <w:rPr>
          <w:rFonts w:cstheme="minorHAnsi"/>
          <w:b/>
          <w:bCs/>
          <w:color w:val="DA000D"/>
          <w:sz w:val="22"/>
          <w:szCs w:val="22"/>
        </w:rPr>
        <w:t>20 Social cognition</w:t>
      </w:r>
      <w:proofErr w:type="gramEnd"/>
    </w:p>
    <w:p w:rsidR="008367FA" w:rsidRDefault="008367FA" w:rsidP="008367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self in social context</w:t>
      </w:r>
    </w:p>
    <w:p w:rsidR="008367FA" w:rsidRDefault="008367FA" w:rsidP="008367F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How we perceive ourselves exerts an influence on our social behaviour. Our self-perceptions are not accurate but are shaped by self-defence.</w:t>
      </w:r>
    </w:p>
    <w:p w:rsidR="008367FA" w:rsidRPr="007D0EF1" w:rsidRDefault="008367FA" w:rsidP="008367F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We are, for example, prone to self-serving bias, making judgements that we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overestimate our contributions to tasks, overestimate our positive attributes,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take credit for successes but make excuses for our failures.</w:t>
      </w:r>
    </w:p>
    <w:p w:rsidR="008367FA" w:rsidRPr="007D0EF1" w:rsidRDefault="008367FA" w:rsidP="008367F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 xml:space="preserve">We also tend to experience positive </w:t>
      </w:r>
      <w:proofErr w:type="gramStart"/>
      <w:r w:rsidRPr="007D0EF1">
        <w:rPr>
          <w:rFonts w:cstheme="minorHAnsi"/>
          <w:color w:val="333333"/>
          <w:sz w:val="22"/>
          <w:szCs w:val="22"/>
        </w:rPr>
        <w:t>illusions in the form of uncritically positive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self-views</w:t>
      </w:r>
      <w:proofErr w:type="gramEnd"/>
      <w:r w:rsidRPr="007D0EF1">
        <w:rPr>
          <w:rFonts w:cstheme="minorHAnsi"/>
          <w:color w:val="333333"/>
          <w:sz w:val="22"/>
          <w:szCs w:val="22"/>
        </w:rPr>
        <w:t>, illusions of control, and unrealistic optimism.</w:t>
      </w:r>
    </w:p>
    <w:p w:rsidR="008367FA" w:rsidRPr="007D0EF1" w:rsidRDefault="008367FA" w:rsidP="008367F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We make social comparisons for a number of reasons, including self-evaluation,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self-enhancement, and self-defence.</w:t>
      </w:r>
    </w:p>
    <w:p w:rsidR="008367FA" w:rsidRDefault="008367FA" w:rsidP="008367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Changing the self</w:t>
      </w:r>
    </w:p>
    <w:p w:rsidR="008367FA" w:rsidRPr="00B578BE" w:rsidRDefault="008367FA" w:rsidP="008367F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Self-evaluation can lead us to wish to engage in a process of self-change, often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involving development of self-regulation.</w:t>
      </w:r>
    </w:p>
    <w:p w:rsidR="008367FA" w:rsidRPr="00B578BE" w:rsidRDefault="008367FA" w:rsidP="008367F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An important aspect of self-regulation is self-control. Self-control means resistance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to an impulse to satisfy an immediate goal or need.</w:t>
      </w:r>
    </w:p>
    <w:p w:rsidR="008367FA" w:rsidRPr="00B578BE" w:rsidRDefault="008367FA" w:rsidP="008367F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 xml:space="preserve">Studies like </w:t>
      </w:r>
      <w:proofErr w:type="spellStart"/>
      <w:r w:rsidRPr="00B578BE">
        <w:rPr>
          <w:rFonts w:cstheme="minorHAnsi"/>
          <w:color w:val="333333"/>
          <w:sz w:val="22"/>
          <w:szCs w:val="22"/>
        </w:rPr>
        <w:t>Mischel’s</w:t>
      </w:r>
      <w:proofErr w:type="spellEnd"/>
      <w:r w:rsidRPr="00B578BE">
        <w:rPr>
          <w:rFonts w:cstheme="minorHAnsi"/>
          <w:color w:val="333333"/>
          <w:sz w:val="22"/>
          <w:szCs w:val="22"/>
        </w:rPr>
        <w:t xml:space="preserve"> ‘marshmallow’ experiments have demonstrated that even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young children have some capacity for self-control, and that self-control predicts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positive outcomes.</w:t>
      </w:r>
    </w:p>
    <w:p w:rsidR="008367FA" w:rsidRPr="00B578BE" w:rsidRDefault="008367FA" w:rsidP="008367F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B578BE">
        <w:rPr>
          <w:rFonts w:cstheme="minorHAnsi"/>
          <w:color w:val="333333"/>
          <w:sz w:val="22"/>
          <w:szCs w:val="22"/>
        </w:rPr>
        <w:t>Baumeister</w:t>
      </w:r>
      <w:proofErr w:type="spellEnd"/>
      <w:r w:rsidRPr="00B578BE">
        <w:rPr>
          <w:rFonts w:cstheme="minorHAnsi"/>
          <w:color w:val="333333"/>
          <w:sz w:val="22"/>
          <w:szCs w:val="22"/>
        </w:rPr>
        <w:t xml:space="preserve"> has proposed a ‘strength’ model of self-control, in which self-control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functions like muscular strength, becoming fatigued after exertion and developing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with practice.</w:t>
      </w:r>
    </w:p>
    <w:p w:rsidR="008367FA" w:rsidRDefault="008367FA" w:rsidP="008367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Attribution</w:t>
      </w:r>
    </w:p>
    <w:p w:rsidR="008367FA" w:rsidRPr="00B578BE" w:rsidRDefault="008367FA" w:rsidP="008367F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Another important aspect of social cognition involves explaining others’—and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on occasion our own—actions. This is called attribution. The most basic distinction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is between attributing actions to the situation and to the disposition of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actor.</w:t>
      </w:r>
    </w:p>
    <w:p w:rsidR="008367FA" w:rsidRPr="00B578BE" w:rsidRDefault="008367FA" w:rsidP="008367F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Where we have only access to a single incident we can make use of correspondent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inferences to judge the actor’s intentions. This makes use of what we know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about awareness of consequences, ability to carry out the action, and the deliberate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nature of the action.</w:t>
      </w:r>
    </w:p>
    <w:p w:rsidR="008367FA" w:rsidRPr="00B578BE" w:rsidRDefault="008367FA" w:rsidP="008367F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Where we have further information about how the individual usually behaves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 similar and different situations and about how others tend to behave in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 xml:space="preserve">situation we can use </w:t>
      </w:r>
      <w:proofErr w:type="spellStart"/>
      <w:r w:rsidRPr="00B578BE">
        <w:rPr>
          <w:rFonts w:cstheme="minorHAnsi"/>
          <w:color w:val="333333"/>
          <w:sz w:val="22"/>
          <w:szCs w:val="22"/>
        </w:rPr>
        <w:t>covariation</w:t>
      </w:r>
      <w:proofErr w:type="spellEnd"/>
      <w:r w:rsidRPr="00B578BE">
        <w:rPr>
          <w:rFonts w:cstheme="minorHAnsi"/>
          <w:color w:val="333333"/>
          <w:sz w:val="22"/>
          <w:szCs w:val="22"/>
        </w:rPr>
        <w:t xml:space="preserve"> to make attributions.</w:t>
      </w:r>
    </w:p>
    <w:p w:rsidR="008367FA" w:rsidRPr="00B578BE" w:rsidRDefault="008367FA" w:rsidP="008367F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 xml:space="preserve">Where someone consistently displays </w:t>
      </w:r>
      <w:proofErr w:type="gramStart"/>
      <w:r w:rsidRPr="00B578BE">
        <w:rPr>
          <w:rFonts w:cstheme="minorHAnsi"/>
          <w:color w:val="333333"/>
          <w:sz w:val="22"/>
          <w:szCs w:val="22"/>
        </w:rPr>
        <w:t>a behaviour</w:t>
      </w:r>
      <w:proofErr w:type="gramEnd"/>
      <w:r w:rsidRPr="00B578BE">
        <w:rPr>
          <w:rFonts w:cstheme="minorHAnsi"/>
          <w:color w:val="333333"/>
          <w:sz w:val="22"/>
          <w:szCs w:val="22"/>
        </w:rPr>
        <w:t xml:space="preserve"> over time and in different situations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and where this differs from the behaviour typical of others we are more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likely to make dispositional attributions.</w:t>
      </w:r>
    </w:p>
    <w:p w:rsidR="008367FA" w:rsidRPr="00B578BE" w:rsidRDefault="008367FA" w:rsidP="008367F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There is some evidence for the fundamental attribution error—the idea that we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tend to overestimate the importance of disposition as opposed to the situation.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However, this is controversial and there is evidence to suggest that the reverse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is true when making attributions about our own actions.</w:t>
      </w:r>
    </w:p>
    <w:p w:rsidR="008367FA" w:rsidRDefault="008367FA" w:rsidP="008367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Attitudes</w:t>
      </w:r>
    </w:p>
    <w:p w:rsidR="008367FA" w:rsidRPr="00B578BE" w:rsidRDefault="008367FA" w:rsidP="008367F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Attitudes can be described as ‘summary evaluations’ of both concrete and abstract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concepts. Attitudes have cognitive, emotional, and behavioural aspects.</w:t>
      </w:r>
    </w:p>
    <w:p w:rsidR="008367FA" w:rsidRDefault="008367FA" w:rsidP="008367F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Attitudes vary in strength. Attitude strength is affected by its emotional intensity,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expertise in the subject of the attitude, and by its accessibility, how fast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automatically it is activated.</w:t>
      </w:r>
    </w:p>
    <w:p w:rsidR="008367FA" w:rsidRPr="00B578BE" w:rsidRDefault="008367FA" w:rsidP="008367F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Attitudes serve a range of psychological purposes. Utilitarian functions are concerned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with simplifying responses to the world and keeping the person safe.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Symbolic functions serve more complex needs like social identity and signalling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of group membership and virtues.</w:t>
      </w:r>
    </w:p>
    <w:p w:rsidR="0074276B" w:rsidRPr="008367FA" w:rsidRDefault="008367FA" w:rsidP="008367FA">
      <w:r w:rsidRPr="00B578BE">
        <w:rPr>
          <w:rFonts w:cstheme="minorHAnsi"/>
          <w:color w:val="333333"/>
          <w:sz w:val="22"/>
          <w:szCs w:val="22"/>
        </w:rPr>
        <w:lastRenderedPageBreak/>
        <w:t>Sometimes attitudes correspond closely with our actions. However, they do not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always do so and this can result in cognitive dissonance, which can be resolved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by changing the attitude, changing the behaviour, or changing beliefs about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behaviour that corresponds to the attitude.</w:t>
      </w:r>
      <w:bookmarkStart w:id="0" w:name="_GoBack"/>
      <w:bookmarkEnd w:id="0"/>
    </w:p>
    <w:sectPr w:rsidR="0074276B" w:rsidRPr="00836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92F0E"/>
    <w:multiLevelType w:val="hybridMultilevel"/>
    <w:tmpl w:val="E0E0A15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70F1F"/>
    <w:multiLevelType w:val="hybridMultilevel"/>
    <w:tmpl w:val="85D4A9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4552F"/>
    <w:multiLevelType w:val="hybridMultilevel"/>
    <w:tmpl w:val="4D980E4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57F77"/>
    <w:multiLevelType w:val="hybridMultilevel"/>
    <w:tmpl w:val="A45845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841AA"/>
    <w:multiLevelType w:val="hybridMultilevel"/>
    <w:tmpl w:val="0902FE8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F1B23"/>
    <w:multiLevelType w:val="hybridMultilevel"/>
    <w:tmpl w:val="AA2A7F3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2765B"/>
    <w:multiLevelType w:val="hybridMultilevel"/>
    <w:tmpl w:val="A62C5E7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6366F"/>
    <w:multiLevelType w:val="hybridMultilevel"/>
    <w:tmpl w:val="E0C6A53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31BD9"/>
    <w:multiLevelType w:val="hybridMultilevel"/>
    <w:tmpl w:val="078AB1B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1609A"/>
    <w:multiLevelType w:val="hybridMultilevel"/>
    <w:tmpl w:val="82462A7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724D8"/>
    <w:multiLevelType w:val="hybridMultilevel"/>
    <w:tmpl w:val="3620CF8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02556"/>
    <w:multiLevelType w:val="hybridMultilevel"/>
    <w:tmpl w:val="13308C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12"/>
  </w:num>
  <w:num w:numId="10">
    <w:abstractNumId w:val="14"/>
  </w:num>
  <w:num w:numId="11">
    <w:abstractNumId w:val="6"/>
  </w:num>
  <w:num w:numId="12">
    <w:abstractNumId w:val="17"/>
  </w:num>
  <w:num w:numId="13">
    <w:abstractNumId w:val="3"/>
  </w:num>
  <w:num w:numId="14">
    <w:abstractNumId w:val="18"/>
  </w:num>
  <w:num w:numId="15">
    <w:abstractNumId w:val="8"/>
  </w:num>
  <w:num w:numId="16">
    <w:abstractNumId w:val="19"/>
  </w:num>
  <w:num w:numId="17">
    <w:abstractNumId w:val="11"/>
  </w:num>
  <w:num w:numId="18">
    <w:abstractNumId w:val="15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316D60"/>
    <w:rsid w:val="0074276B"/>
    <w:rsid w:val="008367FA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5</cp:revision>
  <dcterms:created xsi:type="dcterms:W3CDTF">2019-11-25T10:14:00Z</dcterms:created>
  <dcterms:modified xsi:type="dcterms:W3CDTF">2019-11-25T10:28:00Z</dcterms:modified>
</cp:coreProperties>
</file>