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AA" w:rsidRPr="00671109" w:rsidRDefault="00AA26AA" w:rsidP="00AA26AA">
      <w:pPr>
        <w:spacing w:after="0" w:line="240" w:lineRule="auto"/>
        <w:rPr>
          <w:rFonts w:cstheme="minorHAnsi"/>
          <w:b/>
          <w:bCs/>
          <w:color w:val="CA0031"/>
          <w:sz w:val="22"/>
          <w:szCs w:val="22"/>
        </w:rPr>
      </w:pPr>
      <w:r w:rsidRPr="00671109">
        <w:rPr>
          <w:rFonts w:cstheme="minorHAnsi"/>
          <w:b/>
          <w:bCs/>
          <w:color w:val="CA0031"/>
          <w:sz w:val="22"/>
          <w:szCs w:val="22"/>
        </w:rPr>
        <w:t>18 Issues in mental health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 very brief history of mental disorder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We can trace back much of our current understanding of mental disorder to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ancient Greeks, in whose writings we find reference to some of the same controversies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we struggle with nowadays.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Modern assessment of abnormality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In current practice there are a number of ways to identify a person’s state 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abnormal, including statistical abnormality, dysfunction, distress, impairment,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and deviation from social norms. To a greater or lesser extent these are used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the process of diagnosis.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Classification and diagnosis of mental disorder</w:t>
      </w:r>
    </w:p>
    <w:p w:rsidR="00AA26AA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Most psychologists use systems like the DSM or ICD for diagnosis, but they do not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necessarily agree with the diagnostic categories or even the practice of diagnosis.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 DSM-5 and ICD-11 categorize each psychological disorder according to its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quality, symptoms, severity, course, and other phenomena.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Critical perspectives on classification and diagnosis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There are a number of serious criticisms of diagnosis, and British clinical psychologists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recently called for a complete overhaul and a shift away from medical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diagnosis.</w:t>
      </w:r>
    </w:p>
    <w:p w:rsidR="00AA26AA" w:rsidRPr="00671109" w:rsidRDefault="00AA26AA" w:rsidP="00AA26A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Major mental disorders and personality disorders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Anxiety disorders</w:t>
      </w:r>
    </w:p>
    <w:p w:rsidR="00AA26AA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Generalized anxiety disorder (GAD) defines the basic experience of anxiety: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 feeling of tension, physiological arousal, and apprehension or worry about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events that have not yet occurred.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Phobias are powerful, disruptive, irrational fears. Specific phobias refer to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specific feared object, animal, or situation.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Panic disorder consists of powerful anxiety over the possibility of experiencing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 panic attack.</w:t>
      </w:r>
    </w:p>
    <w:p w:rsidR="00AA26AA" w:rsidRPr="00DC5E16" w:rsidRDefault="00AA26AA" w:rsidP="00AA26A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Anxiety disorders result from combinations of causes, including genetic vulnerability,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conditioning experiences, cognitive vulnerability, and early relationships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Depressive disorders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Depressive disorders are characterized by sadness, hopelessness, helplessness,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grief, guilt, and low feelings of self-worth.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Major depressive disorder is the most commonly diagnosed psychological disorder.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Virtually all patients with depression also suffer from anxiety. Many people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suffer from chronic, persistent depression, and some are treatment-resistant.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Genotypes, in combination with environmental factors, can predispose a person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to become depressed.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Depression is probably not due to a ‘chemical imbalance’, although many sorts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of biochemical changes may be associated with depression.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Hopelessness theory and Beck’s theory of negative cognitive triad describe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 xml:space="preserve">cognitive vulnerabilities that can trigger depression given </w:t>
      </w:r>
      <w:proofErr w:type="gramStart"/>
      <w:r w:rsidRPr="00DC5E16">
        <w:rPr>
          <w:rFonts w:cstheme="minorHAnsi"/>
          <w:color w:val="333333"/>
          <w:sz w:val="22"/>
          <w:szCs w:val="22"/>
        </w:rPr>
        <w:t>conducive</w:t>
      </w:r>
      <w:proofErr w:type="gramEnd"/>
      <w:r w:rsidRPr="00DC5E16">
        <w:rPr>
          <w:rFonts w:cstheme="minorHAnsi"/>
          <w:color w:val="333333"/>
          <w:sz w:val="22"/>
          <w:szCs w:val="22"/>
        </w:rPr>
        <w:t xml:space="preserve"> sets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circumstance.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Early life experiences including abuse and insecure attachment make depression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much more likely.</w:t>
      </w:r>
    </w:p>
    <w:p w:rsidR="00AA26AA" w:rsidRPr="00DC5E16" w:rsidRDefault="00AA26AA" w:rsidP="00AA26A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Women have much higher rates of depression and anxiety than men. There are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some compelling feminist explanations for these figures.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Schizophrenia</w:t>
      </w:r>
    </w:p>
    <w:p w:rsidR="00AA26AA" w:rsidRPr="00DC5E16" w:rsidRDefault="00AA26AA" w:rsidP="00AA26A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Schizophrenia affects very few people, but it is the most common psychotic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disorder (</w:t>
      </w:r>
      <w:proofErr w:type="spellStart"/>
      <w:r w:rsidRPr="00DC5E16">
        <w:rPr>
          <w:rFonts w:cstheme="minorHAnsi"/>
          <w:color w:val="333333"/>
          <w:sz w:val="22"/>
          <w:szCs w:val="22"/>
        </w:rPr>
        <w:t>ie</w:t>
      </w:r>
      <w:proofErr w:type="spellEnd"/>
      <w:r w:rsidRPr="00DC5E16">
        <w:rPr>
          <w:rFonts w:cstheme="minorHAnsi"/>
          <w:color w:val="333333"/>
          <w:sz w:val="22"/>
          <w:szCs w:val="22"/>
        </w:rPr>
        <w:t>, a disorder characterized by severely impaired ability to grasp reality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and respond rationally). Its symptoms can be divided into two categories: positive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symptoms (</w:t>
      </w:r>
      <w:proofErr w:type="spellStart"/>
      <w:r w:rsidRPr="00DC5E16">
        <w:rPr>
          <w:rFonts w:cstheme="minorHAnsi"/>
          <w:color w:val="333333"/>
          <w:sz w:val="22"/>
          <w:szCs w:val="22"/>
        </w:rPr>
        <w:t>eg</w:t>
      </w:r>
      <w:proofErr w:type="spellEnd"/>
      <w:r w:rsidRPr="00DC5E16">
        <w:rPr>
          <w:rFonts w:cstheme="minorHAnsi"/>
          <w:color w:val="333333"/>
          <w:sz w:val="22"/>
          <w:szCs w:val="22"/>
        </w:rPr>
        <w:t>, hallucinations and delusions) and negative symptoms (</w:t>
      </w:r>
      <w:proofErr w:type="spellStart"/>
      <w:r w:rsidRPr="00DC5E16">
        <w:rPr>
          <w:rFonts w:cstheme="minorHAnsi"/>
          <w:color w:val="333333"/>
          <w:sz w:val="22"/>
          <w:szCs w:val="22"/>
        </w:rPr>
        <w:t>eg</w:t>
      </w:r>
      <w:proofErr w:type="spellEnd"/>
      <w:r w:rsidRPr="00DC5E16">
        <w:rPr>
          <w:rFonts w:cstheme="minorHAnsi"/>
          <w:color w:val="333333"/>
          <w:sz w:val="22"/>
          <w:szCs w:val="22"/>
        </w:rPr>
        <w:t>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lack of appropriate emotional responses, facial expressions, or normal speech).</w:t>
      </w:r>
    </w:p>
    <w:p w:rsidR="00AA26AA" w:rsidRPr="00DC5E16" w:rsidRDefault="00AA26AA" w:rsidP="00AA26A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lastRenderedPageBreak/>
        <w:t>Schizophrenia has a strong genetic component, and neurodevelopmental factors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may also play a role in its development.</w:t>
      </w:r>
    </w:p>
    <w:p w:rsidR="00AA26AA" w:rsidRPr="00DC5E16" w:rsidRDefault="00AA26AA" w:rsidP="00AA26A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Elements in the biological environment, such as smoking THC-rich cannabis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(skunk) in adolescence, increase the risk of schizophrenia, probably by influencing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gene expression in the developing brain.</w:t>
      </w:r>
    </w:p>
    <w:p w:rsidR="00AA26AA" w:rsidRPr="00DC5E16" w:rsidRDefault="00AA26AA" w:rsidP="00AA26A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There are distinct cognitive elements to schizophrenia, and symptoms can be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explained cognitively.</w:t>
      </w:r>
    </w:p>
    <w:p w:rsidR="00AA26AA" w:rsidRPr="00DC5E16" w:rsidRDefault="00AA26AA" w:rsidP="00AA26A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There has been a large body of research into possible early experience and later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schizophrenia. Early trauma and poor early relationships are associated with risk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of schizophrenia; however, theories linking more specific parenting or family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behaviours are generally unsupported.</w:t>
      </w:r>
    </w:p>
    <w:p w:rsidR="00AA26AA" w:rsidRDefault="00AA26AA" w:rsidP="00AA26A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Personality disorders</w:t>
      </w:r>
    </w:p>
    <w:p w:rsidR="00AA26AA" w:rsidRPr="00DC5E16" w:rsidRDefault="00AA26AA" w:rsidP="00AA26A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Personality disorders are pervasive, chronic patterns of dysfunctional thinking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and relating to the world. The personality disorders tend to be relatively stable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through the lifespan and thus are fairly resistant to treatment. However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compared with other psychological disorders, they result in a milder degree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impairment and dysfunction.</w:t>
      </w:r>
    </w:p>
    <w:p w:rsidR="00AA26AA" w:rsidRPr="00DC5E16" w:rsidRDefault="00AA26AA" w:rsidP="00AA26A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Those with personality disorder suffer impairment in at least two of the following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areas: identity, self-direction, empathy, and intimacy.</w:t>
      </w:r>
    </w:p>
    <w:p w:rsidR="0074276B" w:rsidRPr="00AA26AA" w:rsidRDefault="00AA26AA" w:rsidP="00AA26AA">
      <w:r w:rsidRPr="00DC5E16">
        <w:rPr>
          <w:rFonts w:cstheme="minorHAnsi"/>
          <w:color w:val="333333"/>
          <w:sz w:val="22"/>
          <w:szCs w:val="22"/>
        </w:rPr>
        <w:t>There are ten basic personality disorders according to the DSM-5. ICD-11 has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diverged from DSM by identifying a single personality disorder and classifying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individual cases according to severity and patterns of dysfunction.</w:t>
      </w:r>
      <w:bookmarkStart w:id="0" w:name="_GoBack"/>
      <w:bookmarkEnd w:id="0"/>
    </w:p>
    <w:sectPr w:rsidR="0074276B" w:rsidRPr="00AA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C10C5"/>
    <w:multiLevelType w:val="hybridMultilevel"/>
    <w:tmpl w:val="82DE1D4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D258D"/>
    <w:multiLevelType w:val="hybridMultilevel"/>
    <w:tmpl w:val="7C4E2D6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2718A"/>
    <w:multiLevelType w:val="hybridMultilevel"/>
    <w:tmpl w:val="3B00B7B6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3311A"/>
    <w:multiLevelType w:val="hybridMultilevel"/>
    <w:tmpl w:val="D2BE6CB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AA26AA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2019-11-25T10:26:00Z</dcterms:modified>
</cp:coreProperties>
</file>