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91" w:rsidRPr="00671109" w:rsidRDefault="005B3391" w:rsidP="005B3391">
      <w:pPr>
        <w:spacing w:after="0" w:line="240" w:lineRule="auto"/>
        <w:rPr>
          <w:rFonts w:cstheme="minorHAnsi"/>
          <w:b/>
          <w:bCs/>
          <w:color w:val="E63333"/>
          <w:sz w:val="22"/>
          <w:szCs w:val="22"/>
        </w:rPr>
      </w:pPr>
      <w:r w:rsidRPr="00671109">
        <w:rPr>
          <w:rFonts w:cstheme="minorHAnsi"/>
          <w:b/>
          <w:bCs/>
          <w:color w:val="E63333"/>
          <w:sz w:val="22"/>
          <w:szCs w:val="22"/>
        </w:rPr>
        <w:t xml:space="preserve">9 </w:t>
      </w:r>
      <w:proofErr w:type="gramStart"/>
      <w:r w:rsidRPr="00671109">
        <w:rPr>
          <w:rFonts w:cstheme="minorHAnsi"/>
          <w:b/>
          <w:bCs/>
          <w:color w:val="E63333"/>
          <w:sz w:val="22"/>
          <w:szCs w:val="22"/>
        </w:rPr>
        <w:t>Memory</w:t>
      </w:r>
      <w:proofErr w:type="gramEnd"/>
    </w:p>
    <w:p w:rsidR="005B3391" w:rsidRDefault="005B3391" w:rsidP="005B3391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 xml:space="preserve">Basic memory processes: encoding, storage, and retrieval </w:t>
      </w:r>
    </w:p>
    <w:p w:rsidR="005B3391" w:rsidRPr="00D124E3" w:rsidRDefault="005B3391" w:rsidP="005B339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Memory is a set of cognitive systems that allow the encoding, storage, and retrieval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of information.</w:t>
      </w:r>
    </w:p>
    <w:p w:rsidR="005B3391" w:rsidRDefault="005B3391" w:rsidP="005B3391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 xml:space="preserve">The </w:t>
      </w:r>
      <w:proofErr w:type="spellStart"/>
      <w:r w:rsidRPr="00671109">
        <w:rPr>
          <w:rFonts w:cstheme="minorHAnsi"/>
          <w:color w:val="333333"/>
          <w:sz w:val="22"/>
          <w:szCs w:val="22"/>
        </w:rPr>
        <w:t>multistore</w:t>
      </w:r>
      <w:proofErr w:type="spellEnd"/>
      <w:r w:rsidRPr="00671109">
        <w:rPr>
          <w:rFonts w:cstheme="minorHAnsi"/>
          <w:color w:val="333333"/>
          <w:sz w:val="22"/>
          <w:szCs w:val="22"/>
        </w:rPr>
        <w:t xml:space="preserve"> model of memory</w:t>
      </w:r>
    </w:p>
    <w:p w:rsidR="005B3391" w:rsidRPr="00D124E3" w:rsidRDefault="005B3391" w:rsidP="005B339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According to this model there are three memory stores: sensory store, short-term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memory, and long-term memory. These differ in their capacity, encoding,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longevity.</w:t>
      </w:r>
    </w:p>
    <w:p w:rsidR="005B3391" w:rsidRPr="00D124E3" w:rsidRDefault="005B3391" w:rsidP="005B339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Short-term memory has a capacity of around seven items which are encoded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acoustically or visually and can be sustained for a few seconds.</w:t>
      </w:r>
    </w:p>
    <w:p w:rsidR="005B3391" w:rsidRPr="00D124E3" w:rsidRDefault="005B3391" w:rsidP="005B339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Long-term memory is more likely to encode material semantically and has an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unlimited capacity, maintaining memories indefinitely.</w:t>
      </w:r>
    </w:p>
    <w:p w:rsidR="005B3391" w:rsidRDefault="005B3391" w:rsidP="005B3391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 xml:space="preserve">Working memory: a modern understanding of short-term memory </w:t>
      </w:r>
    </w:p>
    <w:p w:rsidR="005B3391" w:rsidRPr="00D124E3" w:rsidRDefault="005B3391" w:rsidP="005B339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Working memory is a way of looking at what happens in short-term memory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when informat</w:t>
      </w:r>
      <w:r>
        <w:rPr>
          <w:rFonts w:cstheme="minorHAnsi"/>
          <w:color w:val="333333"/>
          <w:sz w:val="22"/>
          <w:szCs w:val="22"/>
        </w:rPr>
        <w:t>ion is manipulated or processed.</w:t>
      </w:r>
    </w:p>
    <w:p w:rsidR="005B3391" w:rsidRDefault="005B3391" w:rsidP="005B339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Explicit and implicit memory: a modern view of long-term memory</w:t>
      </w:r>
    </w:p>
    <w:p w:rsidR="005B3391" w:rsidRPr="00D124E3" w:rsidRDefault="005B3391" w:rsidP="005B339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LTM has two types and two subtypes. Explicit memories are conscious memories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for personal experiences or facts about the world. There are two subtypes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explicit memory: episodic memories and semantic memories. Implicit memory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occurs when we recall something but have no awareness that we are doing so.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Implicit memory is most frequently expressed as either procedural memory or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repetition priming.</w:t>
      </w:r>
    </w:p>
    <w:p w:rsidR="005B3391" w:rsidRDefault="005B3391" w:rsidP="005B339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Levels of processing</w:t>
      </w:r>
    </w:p>
    <w:p w:rsidR="005B3391" w:rsidRPr="00D124E3" w:rsidRDefault="005B3391" w:rsidP="005B339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The levels-of-processing framework is an alternative way to look at memory,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proposing that information can be encoded at deeper or shallower levels.</w:t>
      </w:r>
    </w:p>
    <w:p w:rsidR="005B3391" w:rsidRPr="00D124E3" w:rsidRDefault="005B3391" w:rsidP="005B339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According to the LOP approach, so-called ‘short-term memory’ simply represents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shallower levels of processing, while LTM results from deeper levels.</w:t>
      </w:r>
    </w:p>
    <w:p w:rsidR="005B3391" w:rsidRDefault="005B3391" w:rsidP="005B339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Factors affecting retrieval</w:t>
      </w:r>
    </w:p>
    <w:p w:rsidR="005B3391" w:rsidRPr="00D124E3" w:rsidRDefault="005B3391" w:rsidP="005B339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Retrieval depends on cues, which may be internal state cues or external context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cues.</w:t>
      </w:r>
    </w:p>
    <w:p w:rsidR="005B3391" w:rsidRPr="00D124E3" w:rsidRDefault="005B3391" w:rsidP="005B339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Flashbulb memories are those for major events. Their distinctive feature is that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we tend to recall peripheral details remarkably well in addition to the event itself.</w:t>
      </w:r>
    </w:p>
    <w:p w:rsidR="005B3391" w:rsidRPr="00D124E3" w:rsidRDefault="005B3391" w:rsidP="005B339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Most people have a bias towards remembering happy events; however, this is reversed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in depression, in which people find it easier to retrieve unhappy memories.</w:t>
      </w:r>
    </w:p>
    <w:p w:rsidR="005B3391" w:rsidRPr="00D124E3" w:rsidRDefault="005B3391" w:rsidP="005B339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Memories are constructed at the point of retrieval rather than played back. This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process of reconstruction is influenced by schemas and scripts.</w:t>
      </w:r>
    </w:p>
    <w:p w:rsidR="005B3391" w:rsidRDefault="005B3391" w:rsidP="005B339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Eyewitness memory</w:t>
      </w:r>
    </w:p>
    <w:p w:rsidR="005B3391" w:rsidRPr="00D124E3" w:rsidRDefault="005B3391" w:rsidP="005B339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Because of the reconstructive nature of memory, eyewitness testimony can be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surprisingly unreliable.</w:t>
      </w:r>
    </w:p>
    <w:p w:rsidR="005B3391" w:rsidRPr="00D124E3" w:rsidRDefault="005B3391" w:rsidP="005B339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Witness memory is less accurate when there is violence or a weapon present,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and in particular it can be distorted by post-event information</w:t>
      </w:r>
    </w:p>
    <w:p w:rsidR="005B3391" w:rsidRPr="00D124E3" w:rsidRDefault="005B3391" w:rsidP="005B339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Children’s memory appears particularly vulnerable to post-event questioning,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and aggressive questioning has resulted in cases of wrongful convictions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adults for crimes against children.</w:t>
      </w:r>
    </w:p>
    <w:p w:rsidR="005B3391" w:rsidRDefault="005B3391" w:rsidP="005B339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Memory fallibility</w:t>
      </w:r>
    </w:p>
    <w:p w:rsidR="005B3391" w:rsidRPr="00D124E3" w:rsidRDefault="005B3391" w:rsidP="005B3391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The ‘seven sins of memory’ include sins of forgetting and sins of memory distortion.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Sins of forgetting include transience, absent-mindedness, and blocking.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Sins of memory distortion include misattribution, suggestibility, and bias.</w:t>
      </w:r>
    </w:p>
    <w:p w:rsidR="005B3391" w:rsidRPr="00D124E3" w:rsidRDefault="005B3391" w:rsidP="005B3391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A seventh sin, persistence, refers to the intrusion of unwanted memories upon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consciousness. This can occur after trauma.</w:t>
      </w:r>
    </w:p>
    <w:p w:rsidR="005B3391" w:rsidRPr="00D124E3" w:rsidRDefault="005B3391" w:rsidP="005B3391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The fact that human memories are imperfect may reflect evolutionary ‘</w:t>
      </w:r>
      <w:proofErr w:type="spellStart"/>
      <w:r w:rsidRPr="00D124E3">
        <w:rPr>
          <w:rFonts w:cstheme="minorHAnsi"/>
          <w:color w:val="333333"/>
          <w:sz w:val="22"/>
          <w:szCs w:val="22"/>
        </w:rPr>
        <w:t>tradeoffs</w:t>
      </w:r>
      <w:proofErr w:type="spellEnd"/>
      <w:r w:rsidRPr="00D124E3">
        <w:rPr>
          <w:rFonts w:cstheme="minorHAnsi"/>
          <w:color w:val="333333"/>
          <w:sz w:val="22"/>
          <w:szCs w:val="22"/>
        </w:rPr>
        <w:t>’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which cause fewer problems than we would encounter if forgetting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memory distortions did not exist.</w:t>
      </w:r>
    </w:p>
    <w:p w:rsidR="005B3391" w:rsidRDefault="005B3391" w:rsidP="005B3391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lastRenderedPageBreak/>
        <w:t>Repression: motivated memory</w:t>
      </w:r>
    </w:p>
    <w:p w:rsidR="005B3391" w:rsidRPr="00D124E3" w:rsidRDefault="005B3391" w:rsidP="005B3391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D124E3">
        <w:rPr>
          <w:rFonts w:cstheme="minorHAnsi"/>
          <w:color w:val="333333"/>
          <w:sz w:val="22"/>
          <w:szCs w:val="22"/>
        </w:rPr>
        <w:t>The notion that traumatic memories may be repressed and hidden from later recall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has been highly controversial. Evidence is mixed but generally experimental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evidence has only supported the existence of mild repression.</w:t>
      </w:r>
    </w:p>
    <w:p w:rsidR="0074276B" w:rsidRPr="005B3391" w:rsidRDefault="005B3391" w:rsidP="005B3391">
      <w:r w:rsidRPr="00D124E3">
        <w:rPr>
          <w:rFonts w:cstheme="minorHAnsi"/>
          <w:color w:val="333333"/>
          <w:sz w:val="22"/>
          <w:szCs w:val="22"/>
        </w:rPr>
        <w:t>A related but conceptually separable debate concerns the recovery of forgotten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memories for traumatic childhood events. It appears that there are genuine cases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of recovered memory; however, there is a large body of evidence to show that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many so-called recovered memories are false and result from poor therapeutic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D124E3">
        <w:rPr>
          <w:rFonts w:cstheme="minorHAnsi"/>
          <w:color w:val="333333"/>
          <w:sz w:val="22"/>
          <w:szCs w:val="22"/>
        </w:rPr>
        <w:t>practice.</w:t>
      </w:r>
      <w:bookmarkStart w:id="0" w:name="_GoBack"/>
      <w:bookmarkEnd w:id="0"/>
    </w:p>
    <w:sectPr w:rsidR="0074276B" w:rsidRPr="005B3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952"/>
    <w:multiLevelType w:val="hybridMultilevel"/>
    <w:tmpl w:val="CE263216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E0CFE"/>
    <w:multiLevelType w:val="hybridMultilevel"/>
    <w:tmpl w:val="35A68E1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06E57"/>
    <w:multiLevelType w:val="hybridMultilevel"/>
    <w:tmpl w:val="A8960AE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35C66"/>
    <w:multiLevelType w:val="hybridMultilevel"/>
    <w:tmpl w:val="C5B6807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17B7D"/>
    <w:multiLevelType w:val="hybridMultilevel"/>
    <w:tmpl w:val="70A8762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5B3391"/>
    <w:rsid w:val="0074276B"/>
    <w:rsid w:val="00CB003C"/>
    <w:rsid w:val="00D069C0"/>
    <w:rsid w:val="00DA046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3</cp:revision>
  <dcterms:created xsi:type="dcterms:W3CDTF">2019-11-25T10:14:00Z</dcterms:created>
  <dcterms:modified xsi:type="dcterms:W3CDTF">2019-11-25T10:21:00Z</dcterms:modified>
</cp:coreProperties>
</file>