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C1" w:rsidRDefault="00DC70C1" w:rsidP="00DC70C1">
      <w:pPr>
        <w:pStyle w:val="Heading1"/>
      </w:pPr>
      <w:r>
        <w:t>Chapter 11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</w:pPr>
      <w:r>
        <w:rPr>
          <w:rFonts w:ascii="Calibri" w:hAnsi="Calibri"/>
        </w:rPr>
        <w:t>To what extent is temperament research in competition with attachment research, and to what extent should we see it as a separate area? Or indeed should we see them as connected?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Temperament research is sometimes seen as a ‘nature’ element in the nature-nurture debate. To what extent is this an oversimplification?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 we sometimes overstate the role of evolution and animal research in Bowlby’s theory?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is the idea of maternal sensitivity so socially sensitive?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credible is the link between infant attachment and adult mental health?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are feminist concerns about attachment theory justified?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</w:pPr>
      <w:r>
        <w:rPr>
          <w:rFonts w:ascii="Calibri" w:hAnsi="Calibri"/>
        </w:rPr>
        <w:t>Is day care okay for children? Hint: this is not a yes/no answer!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can the harmful effects of early institutional care be compensated for?</w:t>
      </w:r>
    </w:p>
    <w:p w:rsidR="00DC70C1" w:rsidRDefault="00DC70C1" w:rsidP="00DC70C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childhood popularity a thing?</w:t>
      </w:r>
    </w:p>
    <w:p w:rsidR="00DC70C1" w:rsidRDefault="00DC70C1" w:rsidP="00DC70C1">
      <w:pPr>
        <w:tabs>
          <w:tab w:val="left" w:pos="58"/>
          <w:tab w:val="left" w:pos="392"/>
        </w:tabs>
        <w:ind w:left="340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B63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C1"/>
    <w:rsid w:val="000D7AE6"/>
    <w:rsid w:val="00125BF1"/>
    <w:rsid w:val="002075C1"/>
    <w:rsid w:val="00DC70C1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5098-338B-4B34-92E4-CF51061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C1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C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0C1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2019-11-07T05:58:00Z</dcterms:created>
  <dcterms:modified xsi:type="dcterms:W3CDTF">2019-11-07T05:58:00Z</dcterms:modified>
</cp:coreProperties>
</file>