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FB" w:rsidRPr="009C3EF9" w:rsidRDefault="00E80E37">
      <w:pPr>
        <w:rPr>
          <w:rFonts w:ascii="Times New Roman" w:hAnsi="Times New Roman" w:cs="Times New Roman"/>
          <w:b/>
          <w:sz w:val="24"/>
          <w:szCs w:val="24"/>
        </w:rPr>
      </w:pPr>
      <w:r w:rsidRPr="009C3EF9">
        <w:rPr>
          <w:rFonts w:ascii="Times New Roman" w:hAnsi="Times New Roman" w:cs="Times New Roman"/>
          <w:b/>
          <w:sz w:val="24"/>
          <w:szCs w:val="24"/>
        </w:rPr>
        <w:t>Chapter 5</w:t>
      </w:r>
    </w:p>
    <w:p w:rsidR="00E80E37" w:rsidRPr="009C3EF9" w:rsidRDefault="00E80E37">
      <w:pPr>
        <w:rPr>
          <w:rFonts w:ascii="Times New Roman" w:hAnsi="Times New Roman" w:cs="Times New Roman"/>
          <w:b/>
          <w:sz w:val="24"/>
          <w:szCs w:val="24"/>
        </w:rPr>
      </w:pPr>
      <w:r w:rsidRPr="009C3EF9">
        <w:rPr>
          <w:rFonts w:ascii="Times New Roman" w:hAnsi="Times New Roman" w:cs="Times New Roman"/>
          <w:b/>
          <w:sz w:val="24"/>
          <w:szCs w:val="24"/>
        </w:rPr>
        <w:t>Key Concepts</w:t>
      </w:r>
    </w:p>
    <w:p w:rsidR="00B73D56" w:rsidRDefault="00D7385F">
      <w:pPr>
        <w:rPr>
          <w:rFonts w:ascii="Times New Roman" w:hAnsi="Times New Roman" w:cs="Times New Roman"/>
          <w:sz w:val="24"/>
          <w:szCs w:val="24"/>
        </w:rPr>
      </w:pPr>
      <w:r>
        <w:rPr>
          <w:rFonts w:ascii="Times New Roman" w:hAnsi="Times New Roman" w:cs="Times New Roman"/>
          <w:sz w:val="24"/>
          <w:szCs w:val="24"/>
        </w:rPr>
        <w:t>c</w:t>
      </w:r>
      <w:r w:rsidR="00B73D56">
        <w:rPr>
          <w:rFonts w:ascii="Times New Roman" w:hAnsi="Times New Roman" w:cs="Times New Roman"/>
          <w:sz w:val="24"/>
          <w:szCs w:val="24"/>
        </w:rPr>
        <w:t>antina</w:t>
      </w:r>
    </w:p>
    <w:p w:rsidR="005541E7" w:rsidRDefault="005541E7">
      <w:pPr>
        <w:rPr>
          <w:rFonts w:ascii="Times New Roman" w:hAnsi="Times New Roman" w:cs="Times New Roman"/>
          <w:sz w:val="24"/>
          <w:szCs w:val="24"/>
        </w:rPr>
      </w:pPr>
      <w:r>
        <w:rPr>
          <w:rFonts w:ascii="Times New Roman" w:hAnsi="Times New Roman" w:cs="Times New Roman"/>
          <w:sz w:val="24"/>
          <w:szCs w:val="24"/>
        </w:rPr>
        <w:t>gossip</w:t>
      </w:r>
    </w:p>
    <w:p w:rsidR="005541E7" w:rsidRDefault="00D7385F">
      <w:pPr>
        <w:rPr>
          <w:rFonts w:ascii="Times New Roman" w:hAnsi="Times New Roman" w:cs="Times New Roman"/>
          <w:sz w:val="24"/>
          <w:szCs w:val="24"/>
        </w:rPr>
      </w:pPr>
      <w:r>
        <w:rPr>
          <w:rFonts w:ascii="Times New Roman" w:hAnsi="Times New Roman" w:cs="Times New Roman"/>
          <w:sz w:val="24"/>
          <w:szCs w:val="24"/>
        </w:rPr>
        <w:t>m</w:t>
      </w:r>
      <w:r w:rsidR="005541E7">
        <w:rPr>
          <w:rFonts w:ascii="Times New Roman" w:hAnsi="Times New Roman" w:cs="Times New Roman"/>
          <w:sz w:val="24"/>
          <w:szCs w:val="24"/>
        </w:rPr>
        <w:t>arital bargain</w:t>
      </w:r>
    </w:p>
    <w:p w:rsidR="009C3EF9" w:rsidRDefault="00D7385F">
      <w:pPr>
        <w:rPr>
          <w:rFonts w:ascii="Times New Roman" w:hAnsi="Times New Roman" w:cs="Times New Roman"/>
          <w:sz w:val="24"/>
          <w:szCs w:val="24"/>
        </w:rPr>
      </w:pPr>
      <w:r>
        <w:rPr>
          <w:rFonts w:ascii="Times New Roman" w:hAnsi="Times New Roman" w:cs="Times New Roman"/>
          <w:sz w:val="24"/>
          <w:szCs w:val="24"/>
        </w:rPr>
        <w:t>p</w:t>
      </w:r>
      <w:r w:rsidR="009C3EF9">
        <w:rPr>
          <w:rFonts w:ascii="Times New Roman" w:hAnsi="Times New Roman" w:cs="Times New Roman"/>
          <w:sz w:val="24"/>
          <w:szCs w:val="24"/>
        </w:rPr>
        <w:t>ersonal fulfillment</w:t>
      </w:r>
    </w:p>
    <w:p w:rsidR="009C3EF9" w:rsidRDefault="00D7385F">
      <w:pPr>
        <w:rPr>
          <w:rFonts w:ascii="Times New Roman" w:hAnsi="Times New Roman" w:cs="Times New Roman"/>
          <w:sz w:val="24"/>
          <w:szCs w:val="24"/>
        </w:rPr>
      </w:pPr>
      <w:r>
        <w:rPr>
          <w:rFonts w:ascii="Times New Roman" w:hAnsi="Times New Roman" w:cs="Times New Roman"/>
          <w:sz w:val="24"/>
          <w:szCs w:val="24"/>
        </w:rPr>
        <w:t>p</w:t>
      </w:r>
      <w:r w:rsidR="009C3EF9">
        <w:rPr>
          <w:rFonts w:ascii="Times New Roman" w:hAnsi="Times New Roman" w:cs="Times New Roman"/>
          <w:sz w:val="24"/>
          <w:szCs w:val="24"/>
        </w:rPr>
        <w:t>leasure-danger continuum</w:t>
      </w:r>
    </w:p>
    <w:p w:rsidR="009C3EF9" w:rsidRDefault="00D7385F">
      <w:pPr>
        <w:rPr>
          <w:rFonts w:ascii="Times New Roman" w:hAnsi="Times New Roman" w:cs="Times New Roman"/>
          <w:sz w:val="24"/>
          <w:szCs w:val="24"/>
        </w:rPr>
      </w:pPr>
      <w:r>
        <w:rPr>
          <w:rFonts w:ascii="Times New Roman" w:hAnsi="Times New Roman" w:cs="Times New Roman"/>
          <w:sz w:val="24"/>
          <w:szCs w:val="24"/>
        </w:rPr>
        <w:t>r</w:t>
      </w:r>
      <w:r w:rsidR="009C3EF9">
        <w:rPr>
          <w:rFonts w:ascii="Times New Roman" w:hAnsi="Times New Roman" w:cs="Times New Roman"/>
          <w:sz w:val="24"/>
          <w:szCs w:val="24"/>
        </w:rPr>
        <w:t>omance</w:t>
      </w:r>
    </w:p>
    <w:p w:rsidR="005541E7" w:rsidRDefault="00D7385F">
      <w:pPr>
        <w:rPr>
          <w:rFonts w:ascii="Times New Roman" w:hAnsi="Times New Roman" w:cs="Times New Roman"/>
          <w:sz w:val="24"/>
          <w:szCs w:val="24"/>
        </w:rPr>
      </w:pPr>
      <w:r>
        <w:rPr>
          <w:rFonts w:ascii="Times New Roman" w:hAnsi="Times New Roman" w:cs="Times New Roman"/>
          <w:sz w:val="24"/>
          <w:szCs w:val="24"/>
        </w:rPr>
        <w:t>s</w:t>
      </w:r>
      <w:r w:rsidR="005541E7">
        <w:rPr>
          <w:rFonts w:ascii="Times New Roman" w:hAnsi="Times New Roman" w:cs="Times New Roman"/>
          <w:sz w:val="24"/>
          <w:szCs w:val="24"/>
        </w:rPr>
        <w:t>ecrets</w:t>
      </w:r>
    </w:p>
    <w:p w:rsidR="005541E7" w:rsidRDefault="00D7385F">
      <w:pPr>
        <w:rPr>
          <w:rFonts w:ascii="Times New Roman" w:hAnsi="Times New Roman" w:cs="Times New Roman"/>
          <w:sz w:val="24"/>
          <w:szCs w:val="24"/>
        </w:rPr>
      </w:pPr>
      <w:r>
        <w:rPr>
          <w:rFonts w:ascii="Times New Roman" w:hAnsi="Times New Roman" w:cs="Times New Roman"/>
          <w:sz w:val="24"/>
          <w:szCs w:val="24"/>
        </w:rPr>
        <w:t>s</w:t>
      </w:r>
      <w:r w:rsidR="005541E7">
        <w:rPr>
          <w:rFonts w:ascii="Times New Roman" w:hAnsi="Times New Roman" w:cs="Times New Roman"/>
          <w:sz w:val="24"/>
          <w:szCs w:val="24"/>
        </w:rPr>
        <w:t>exual adventure</w:t>
      </w:r>
    </w:p>
    <w:p w:rsidR="009C3EF9" w:rsidRDefault="00D7385F">
      <w:pPr>
        <w:rPr>
          <w:rFonts w:ascii="Times New Roman" w:hAnsi="Times New Roman" w:cs="Times New Roman"/>
          <w:sz w:val="24"/>
          <w:szCs w:val="24"/>
        </w:rPr>
      </w:pPr>
      <w:r>
        <w:rPr>
          <w:rFonts w:ascii="Times New Roman" w:hAnsi="Times New Roman" w:cs="Times New Roman"/>
          <w:sz w:val="24"/>
          <w:szCs w:val="24"/>
        </w:rPr>
        <w:t>s</w:t>
      </w:r>
      <w:r w:rsidR="009C3EF9">
        <w:rPr>
          <w:rFonts w:ascii="Times New Roman" w:hAnsi="Times New Roman" w:cs="Times New Roman"/>
          <w:sz w:val="24"/>
          <w:szCs w:val="24"/>
        </w:rPr>
        <w:t>ocially acceptable rule-breaking</w:t>
      </w:r>
    </w:p>
    <w:p w:rsidR="005541E7" w:rsidRDefault="00D7385F">
      <w:pPr>
        <w:rPr>
          <w:rFonts w:ascii="Times New Roman" w:hAnsi="Times New Roman" w:cs="Times New Roman"/>
          <w:sz w:val="24"/>
          <w:szCs w:val="24"/>
        </w:rPr>
      </w:pPr>
      <w:r>
        <w:rPr>
          <w:rFonts w:ascii="Times New Roman" w:hAnsi="Times New Roman" w:cs="Times New Roman"/>
          <w:sz w:val="24"/>
          <w:szCs w:val="24"/>
        </w:rPr>
        <w:t>s</w:t>
      </w:r>
      <w:r w:rsidR="005541E7">
        <w:rPr>
          <w:rFonts w:ascii="Times New Roman" w:hAnsi="Times New Roman" w:cs="Times New Roman"/>
          <w:sz w:val="24"/>
          <w:szCs w:val="24"/>
        </w:rPr>
        <w:t>tigmatized work</w:t>
      </w:r>
    </w:p>
    <w:p w:rsidR="005541E7" w:rsidRDefault="00D7385F">
      <w:pPr>
        <w:rPr>
          <w:rFonts w:ascii="Times New Roman" w:hAnsi="Times New Roman" w:cs="Times New Roman"/>
          <w:sz w:val="24"/>
          <w:szCs w:val="24"/>
        </w:rPr>
      </w:pPr>
      <w:r>
        <w:rPr>
          <w:rFonts w:ascii="Times New Roman" w:hAnsi="Times New Roman" w:cs="Times New Roman"/>
          <w:sz w:val="24"/>
          <w:szCs w:val="24"/>
        </w:rPr>
        <w:t>y</w:t>
      </w:r>
      <w:r w:rsidR="005541E7">
        <w:rPr>
          <w:rFonts w:ascii="Times New Roman" w:hAnsi="Times New Roman" w:cs="Times New Roman"/>
          <w:sz w:val="24"/>
          <w:szCs w:val="24"/>
        </w:rPr>
        <w:t>outh culture</w:t>
      </w:r>
    </w:p>
    <w:p w:rsidR="009C3EF9" w:rsidRDefault="009C3EF9">
      <w:pPr>
        <w:rPr>
          <w:rFonts w:ascii="Times New Roman" w:hAnsi="Times New Roman" w:cs="Times New Roman"/>
          <w:sz w:val="24"/>
          <w:szCs w:val="24"/>
        </w:rPr>
      </w:pPr>
      <w:r>
        <w:rPr>
          <w:rFonts w:ascii="Times New Roman" w:hAnsi="Times New Roman" w:cs="Times New Roman"/>
          <w:sz w:val="24"/>
          <w:szCs w:val="24"/>
        </w:rPr>
        <w:t>widow</w:t>
      </w:r>
    </w:p>
    <w:p w:rsidR="00B73D56" w:rsidRDefault="00B73D56">
      <w:pPr>
        <w:rPr>
          <w:rFonts w:ascii="Times New Roman" w:hAnsi="Times New Roman" w:cs="Times New Roman"/>
          <w:sz w:val="24"/>
          <w:szCs w:val="24"/>
        </w:rPr>
      </w:pPr>
    </w:p>
    <w:p w:rsidR="00E80E37" w:rsidRPr="00D7385F" w:rsidRDefault="00E80E37">
      <w:pPr>
        <w:rPr>
          <w:rFonts w:ascii="Times New Roman" w:hAnsi="Times New Roman" w:cs="Times New Roman"/>
          <w:b/>
          <w:sz w:val="24"/>
          <w:szCs w:val="24"/>
        </w:rPr>
      </w:pPr>
      <w:r w:rsidRPr="00D7385F">
        <w:rPr>
          <w:rFonts w:ascii="Times New Roman" w:hAnsi="Times New Roman" w:cs="Times New Roman"/>
          <w:b/>
          <w:sz w:val="24"/>
          <w:szCs w:val="24"/>
        </w:rPr>
        <w:t>Discussion Questions</w:t>
      </w:r>
    </w:p>
    <w:p w:rsidR="00E80E37" w:rsidRPr="00B73D56" w:rsidRDefault="00E80E37" w:rsidP="00E80E37">
      <w:pPr>
        <w:spacing w:line="240" w:lineRule="auto"/>
        <w:contextualSpacing/>
        <w:rPr>
          <w:rFonts w:ascii="Times New Roman" w:hAnsi="Times New Roman" w:cs="Times New Roman"/>
          <w:sz w:val="24"/>
          <w:szCs w:val="24"/>
        </w:rPr>
      </w:pPr>
      <w:r w:rsidRPr="00B73D56">
        <w:rPr>
          <w:rFonts w:ascii="Times New Roman" w:hAnsi="Times New Roman" w:cs="Times New Roman"/>
          <w:sz w:val="24"/>
          <w:szCs w:val="24"/>
        </w:rPr>
        <w:t>1. What are the dangers and pleasures migration made available to Calakmuleños? How were these distributed across genders and generations? What explains this distribution?</w:t>
      </w:r>
    </w:p>
    <w:p w:rsidR="00E80E37" w:rsidRDefault="00E80E37" w:rsidP="00E80E37">
      <w:pPr>
        <w:spacing w:line="240" w:lineRule="auto"/>
        <w:contextualSpacing/>
        <w:rPr>
          <w:rFonts w:ascii="Times New Roman" w:hAnsi="Times New Roman" w:cs="Times New Roman"/>
          <w:sz w:val="24"/>
          <w:szCs w:val="24"/>
        </w:rPr>
      </w:pPr>
      <w:r w:rsidRPr="00B73D56">
        <w:rPr>
          <w:rFonts w:ascii="Times New Roman" w:hAnsi="Times New Roman" w:cs="Times New Roman"/>
          <w:sz w:val="24"/>
          <w:szCs w:val="24"/>
        </w:rPr>
        <w:t>2. What exactly is gossip? What role does gossip play in international migration? Why do people gossip about families participating in migration?</w:t>
      </w:r>
    </w:p>
    <w:p w:rsidR="00D7385F" w:rsidRDefault="00D7385F" w:rsidP="00E80E37">
      <w:pPr>
        <w:spacing w:line="240" w:lineRule="auto"/>
        <w:contextualSpacing/>
        <w:rPr>
          <w:rFonts w:ascii="Times New Roman" w:hAnsi="Times New Roman" w:cs="Times New Roman"/>
          <w:sz w:val="24"/>
          <w:szCs w:val="24"/>
        </w:rPr>
      </w:pPr>
      <w:r>
        <w:rPr>
          <w:rFonts w:ascii="Times New Roman" w:hAnsi="Times New Roman" w:cs="Times New Roman"/>
          <w:sz w:val="24"/>
          <w:szCs w:val="24"/>
        </w:rPr>
        <w:t>3.  What was the connection between the pleasures offered by international migration and the pleasures increasingly sought out by young Calakmuleños participating in youth culture?</w:t>
      </w:r>
    </w:p>
    <w:p w:rsidR="00FA6A99" w:rsidRPr="00B73D56" w:rsidRDefault="00FA6A99" w:rsidP="00E80E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Some researchers argue that intimate relationships built on open and honest dialogue as well as shared emotional worlds constitutes a “feminization of intimacy.” Furthermore, they argue this feminization is especially suited to economies that require mobile workers, because such mobility </w:t>
      </w:r>
      <w:r>
        <w:rPr>
          <w:rFonts w:ascii="Times New Roman" w:hAnsi="Times New Roman" w:cs="Times New Roman"/>
          <w:i/>
          <w:sz w:val="24"/>
          <w:szCs w:val="24"/>
        </w:rPr>
        <w:t>precludes</w:t>
      </w:r>
      <w:r>
        <w:rPr>
          <w:rFonts w:ascii="Times New Roman" w:hAnsi="Times New Roman" w:cs="Times New Roman"/>
          <w:sz w:val="24"/>
          <w:szCs w:val="24"/>
        </w:rPr>
        <w:t xml:space="preserve"> the kinds of shared labor typical of peasant families before the arrival of international migration. Do you agree that dialogue and shared feelings are essential to keeping relationships going, especially relationships in which the partners spend periods of time apart? Do you agree such relationships emphasize women’s social skills and, therefore, constitute a kind of “feminization of intimacy”?</w:t>
      </w:r>
      <w:bookmarkStart w:id="0" w:name="_GoBack"/>
      <w:bookmarkEnd w:id="0"/>
    </w:p>
    <w:p w:rsidR="00E80E37" w:rsidRPr="00B73D56" w:rsidRDefault="00E80E37" w:rsidP="00E80E37">
      <w:pPr>
        <w:spacing w:line="240" w:lineRule="auto"/>
        <w:contextualSpacing/>
        <w:rPr>
          <w:rFonts w:ascii="Times New Roman" w:hAnsi="Times New Roman" w:cs="Times New Roman"/>
          <w:sz w:val="24"/>
          <w:szCs w:val="24"/>
        </w:rPr>
      </w:pPr>
    </w:p>
    <w:p w:rsidR="00E80E37" w:rsidRPr="00B73D56" w:rsidRDefault="00E80E37" w:rsidP="00E80E37">
      <w:pPr>
        <w:spacing w:line="240" w:lineRule="auto"/>
        <w:contextualSpacing/>
        <w:rPr>
          <w:rFonts w:ascii="Times New Roman" w:hAnsi="Times New Roman" w:cs="Times New Roman"/>
          <w:i/>
          <w:sz w:val="24"/>
          <w:szCs w:val="24"/>
        </w:rPr>
      </w:pPr>
      <w:r w:rsidRPr="00B73D56">
        <w:rPr>
          <w:rFonts w:ascii="Times New Roman" w:hAnsi="Times New Roman" w:cs="Times New Roman"/>
          <w:i/>
          <w:sz w:val="24"/>
          <w:szCs w:val="24"/>
        </w:rPr>
        <w:t>Personal reflection</w:t>
      </w:r>
    </w:p>
    <w:p w:rsidR="00E80E37" w:rsidRPr="00B73D56" w:rsidRDefault="00E80E37" w:rsidP="00E80E37">
      <w:pPr>
        <w:spacing w:line="240" w:lineRule="auto"/>
        <w:contextualSpacing/>
        <w:rPr>
          <w:rFonts w:ascii="Times New Roman" w:hAnsi="Times New Roman" w:cs="Times New Roman"/>
          <w:sz w:val="24"/>
          <w:szCs w:val="24"/>
        </w:rPr>
      </w:pPr>
      <w:r w:rsidRPr="00B73D56">
        <w:rPr>
          <w:rFonts w:ascii="Times New Roman" w:hAnsi="Times New Roman" w:cs="Times New Roman"/>
          <w:sz w:val="24"/>
          <w:szCs w:val="24"/>
        </w:rPr>
        <w:t>Are pleasures and dangers also gendered in your social world? Are any of these pleasures and dangers travel-related? Do people in your social world ever travel elsewhere to behave in ways that would be unacceptable at home?</w:t>
      </w:r>
    </w:p>
    <w:p w:rsidR="00E80E37" w:rsidRPr="00B73D56" w:rsidRDefault="00E80E37" w:rsidP="00E80E37">
      <w:pPr>
        <w:spacing w:line="240" w:lineRule="auto"/>
        <w:contextualSpacing/>
        <w:rPr>
          <w:rFonts w:ascii="Times New Roman" w:hAnsi="Times New Roman" w:cs="Times New Roman"/>
          <w:sz w:val="24"/>
          <w:szCs w:val="24"/>
        </w:rPr>
      </w:pPr>
    </w:p>
    <w:p w:rsidR="00E80E37" w:rsidRDefault="00E80E37" w:rsidP="00E80E37">
      <w:pPr>
        <w:spacing w:line="240" w:lineRule="auto"/>
        <w:contextualSpacing/>
        <w:rPr>
          <w:rFonts w:ascii="Times New Roman" w:hAnsi="Times New Roman" w:cs="Times New Roman"/>
          <w:b/>
          <w:sz w:val="24"/>
          <w:szCs w:val="24"/>
        </w:rPr>
      </w:pPr>
      <w:r w:rsidRPr="00D7385F">
        <w:rPr>
          <w:rFonts w:ascii="Times New Roman" w:hAnsi="Times New Roman" w:cs="Times New Roman"/>
          <w:b/>
          <w:sz w:val="24"/>
          <w:szCs w:val="24"/>
        </w:rPr>
        <w:lastRenderedPageBreak/>
        <w:t>Activities</w:t>
      </w:r>
    </w:p>
    <w:p w:rsidR="00716891" w:rsidRDefault="00716891" w:rsidP="00E80E37">
      <w:pPr>
        <w:spacing w:line="240" w:lineRule="auto"/>
        <w:contextualSpacing/>
        <w:rPr>
          <w:rFonts w:ascii="Times New Roman" w:hAnsi="Times New Roman" w:cs="Times New Roman"/>
          <w:b/>
          <w:sz w:val="24"/>
          <w:szCs w:val="24"/>
        </w:rPr>
      </w:pPr>
    </w:p>
    <w:p w:rsidR="00533B82" w:rsidRDefault="00533B82" w:rsidP="00E80E37">
      <w:pPr>
        <w:spacing w:line="240" w:lineRule="auto"/>
        <w:contextualSpacing/>
        <w:rPr>
          <w:rFonts w:ascii="Times New Roman" w:hAnsi="Times New Roman" w:cs="Times New Roman"/>
          <w:sz w:val="24"/>
          <w:szCs w:val="24"/>
        </w:rPr>
      </w:pPr>
      <w:r>
        <w:rPr>
          <w:rFonts w:ascii="Times New Roman" w:hAnsi="Times New Roman" w:cs="Times New Roman"/>
          <w:sz w:val="24"/>
          <w:szCs w:val="24"/>
        </w:rPr>
        <w:t>1. This chapter discusses women’s search for personal fulfillment, an effort that intersects with the idea of freedom. This activity asks you to explore the relationship between personal fulfillment and social freedom. First, write down your own personal goals for the next five years of your life. Then, examine one of the “Human Freedom Indexes” compiled by various private think tanks and posted on the internet. How do these indices define freedom? Which of the elements that they describe are required for you to enact your personal fulfillment goals? Thinking back to the backlash against Calakmueño women’s expansion in freedoms, do you anticipate your goals being supported by or conflicting with any of the elements described in the indices?</w:t>
      </w:r>
    </w:p>
    <w:p w:rsidR="00533B82" w:rsidRDefault="00533B82" w:rsidP="00E80E37">
      <w:pPr>
        <w:spacing w:line="240" w:lineRule="auto"/>
        <w:contextualSpacing/>
        <w:rPr>
          <w:rFonts w:ascii="Times New Roman" w:hAnsi="Times New Roman" w:cs="Times New Roman"/>
          <w:sz w:val="24"/>
          <w:szCs w:val="24"/>
        </w:rPr>
      </w:pPr>
    </w:p>
    <w:p w:rsidR="00A33111" w:rsidRDefault="00533B82" w:rsidP="00E80E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A33111">
        <w:rPr>
          <w:rFonts w:ascii="Times New Roman" w:hAnsi="Times New Roman" w:cs="Times New Roman"/>
          <w:sz w:val="24"/>
          <w:szCs w:val="24"/>
        </w:rPr>
        <w:t xml:space="preserve">This chapter shows how a husband’s absence can force a wife to rely on stigmatized work to survive. What jobs are women in the United States most likely to occupy? To what extent are these jobs stigmatized or valued? One way of assessing a job’s worth in society is to consider its associated salary. </w:t>
      </w:r>
      <w:r>
        <w:rPr>
          <w:rFonts w:ascii="Times New Roman" w:hAnsi="Times New Roman" w:cs="Times New Roman"/>
          <w:sz w:val="24"/>
          <w:szCs w:val="24"/>
        </w:rPr>
        <w:t xml:space="preserve">Choose one job that tends to be filled by women and that you believes is valued. What are </w:t>
      </w:r>
      <w:r w:rsidR="00A33111">
        <w:rPr>
          <w:rFonts w:ascii="Times New Roman" w:hAnsi="Times New Roman" w:cs="Times New Roman"/>
          <w:sz w:val="24"/>
          <w:szCs w:val="24"/>
        </w:rPr>
        <w:t xml:space="preserve">the </w:t>
      </w:r>
      <w:r>
        <w:rPr>
          <w:rFonts w:ascii="Times New Roman" w:hAnsi="Times New Roman" w:cs="Times New Roman"/>
          <w:sz w:val="24"/>
          <w:szCs w:val="24"/>
        </w:rPr>
        <w:t>salaries associated with that job?</w:t>
      </w:r>
    </w:p>
    <w:p w:rsidR="00A33111" w:rsidRDefault="00A33111" w:rsidP="00E80E37">
      <w:pPr>
        <w:spacing w:line="240" w:lineRule="auto"/>
        <w:contextualSpacing/>
        <w:rPr>
          <w:rFonts w:ascii="Times New Roman" w:hAnsi="Times New Roman" w:cs="Times New Roman"/>
          <w:sz w:val="24"/>
          <w:szCs w:val="24"/>
        </w:rPr>
      </w:pPr>
    </w:p>
    <w:p w:rsidR="00716891" w:rsidRPr="00A33111" w:rsidRDefault="00533B82" w:rsidP="00E80E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716891" w:rsidRPr="00A33111">
        <w:rPr>
          <w:rFonts w:ascii="Times New Roman" w:hAnsi="Times New Roman" w:cs="Times New Roman"/>
          <w:sz w:val="24"/>
          <w:szCs w:val="24"/>
        </w:rPr>
        <w:t>Migrant deaths at the border</w:t>
      </w:r>
      <w:r w:rsidR="00A33111" w:rsidRPr="00A33111">
        <w:rPr>
          <w:rFonts w:ascii="Times New Roman" w:hAnsi="Times New Roman" w:cs="Times New Roman"/>
          <w:sz w:val="24"/>
          <w:szCs w:val="24"/>
        </w:rPr>
        <w:t xml:space="preserve"> don’t actually take on the border. They take place within United States and Mexican territory. </w:t>
      </w:r>
      <w:hyperlink r:id="rId4" w:history="1">
        <w:r w:rsidR="00A33111" w:rsidRPr="00A33111">
          <w:rPr>
            <w:rStyle w:val="Hyperlink"/>
            <w:rFonts w:ascii="Times New Roman" w:hAnsi="Times New Roman" w:cs="Times New Roman"/>
            <w:sz w:val="24"/>
            <w:szCs w:val="24"/>
          </w:rPr>
          <w:t>Use this website</w:t>
        </w:r>
      </w:hyperlink>
      <w:r w:rsidR="00A33111" w:rsidRPr="00A33111">
        <w:rPr>
          <w:rFonts w:ascii="Times New Roman" w:hAnsi="Times New Roman" w:cs="Times New Roman"/>
          <w:sz w:val="24"/>
          <w:szCs w:val="24"/>
        </w:rPr>
        <w:t xml:space="preserve"> to examine where bodies of the deceased have been found. Recalling from this chapter Juan Diego’s warnings to his children, who is most likely to find the body of a deceased border crosser?</w:t>
      </w:r>
      <w:r w:rsidR="00A33111">
        <w:rPr>
          <w:rFonts w:ascii="Times New Roman" w:hAnsi="Times New Roman" w:cs="Times New Roman"/>
          <w:sz w:val="24"/>
          <w:szCs w:val="24"/>
        </w:rPr>
        <w:t xml:space="preserve"> What challenges are there to identifying the deceased?</w:t>
      </w:r>
    </w:p>
    <w:p w:rsidR="00E80E37" w:rsidRPr="00B73D56" w:rsidRDefault="00E80E37" w:rsidP="00E80E37">
      <w:pPr>
        <w:spacing w:line="240" w:lineRule="auto"/>
        <w:contextualSpacing/>
        <w:rPr>
          <w:rFonts w:ascii="Times New Roman" w:hAnsi="Times New Roman" w:cs="Times New Roman"/>
          <w:sz w:val="24"/>
          <w:szCs w:val="24"/>
        </w:rPr>
      </w:pPr>
    </w:p>
    <w:p w:rsidR="00E80E37" w:rsidRPr="00716891" w:rsidRDefault="00E80E37" w:rsidP="00E80E37">
      <w:pPr>
        <w:spacing w:line="240" w:lineRule="auto"/>
        <w:contextualSpacing/>
        <w:rPr>
          <w:rFonts w:ascii="Times New Roman" w:hAnsi="Times New Roman" w:cs="Times New Roman"/>
          <w:b/>
          <w:sz w:val="24"/>
          <w:szCs w:val="24"/>
        </w:rPr>
      </w:pPr>
      <w:r w:rsidRPr="00716891">
        <w:rPr>
          <w:rFonts w:ascii="Times New Roman" w:hAnsi="Times New Roman" w:cs="Times New Roman"/>
          <w:b/>
          <w:sz w:val="24"/>
          <w:szCs w:val="24"/>
        </w:rPr>
        <w:t>Delve Deeper</w:t>
      </w:r>
    </w:p>
    <w:p w:rsidR="00E80E37" w:rsidRPr="00B73D56" w:rsidRDefault="00E80E37" w:rsidP="00E80E37">
      <w:pPr>
        <w:spacing w:line="240" w:lineRule="auto"/>
        <w:contextualSpacing/>
        <w:rPr>
          <w:rFonts w:ascii="Times New Roman" w:hAnsi="Times New Roman" w:cs="Times New Roman"/>
          <w:sz w:val="24"/>
          <w:szCs w:val="24"/>
        </w:rPr>
      </w:pPr>
    </w:p>
    <w:p w:rsidR="00E80E37" w:rsidRPr="00716891" w:rsidRDefault="00E80E37" w:rsidP="00E80E37">
      <w:pPr>
        <w:rPr>
          <w:rFonts w:ascii="Times New Roman" w:hAnsi="Times New Roman" w:cs="Times New Roman"/>
          <w:sz w:val="24"/>
          <w:szCs w:val="24"/>
        </w:rPr>
      </w:pPr>
      <w:r w:rsidRPr="00716891">
        <w:rPr>
          <w:rFonts w:ascii="Times New Roman" w:hAnsi="Times New Roman" w:cs="Times New Roman"/>
          <w:sz w:val="24"/>
          <w:szCs w:val="24"/>
        </w:rPr>
        <w:t xml:space="preserve">Dreby, J., 2009. Gender and transnational gossip. </w:t>
      </w:r>
      <w:r w:rsidRPr="00716891">
        <w:rPr>
          <w:rFonts w:ascii="Times New Roman" w:hAnsi="Times New Roman" w:cs="Times New Roman"/>
          <w:i/>
          <w:sz w:val="24"/>
          <w:szCs w:val="24"/>
        </w:rPr>
        <w:t>Qualitative Sociology</w:t>
      </w:r>
      <w:r w:rsidRPr="00716891">
        <w:rPr>
          <w:rFonts w:ascii="Times New Roman" w:hAnsi="Times New Roman" w:cs="Times New Roman"/>
          <w:sz w:val="24"/>
          <w:szCs w:val="24"/>
        </w:rPr>
        <w:t>, 32(1), 33–52.</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Faier, L., 2011. Theorizing the intimacies of migration: Commentary on the emotional formations of transnational worlds. </w:t>
      </w:r>
      <w:r w:rsidRPr="00716891">
        <w:rPr>
          <w:rFonts w:ascii="Times New Roman" w:hAnsi="Times New Roman" w:cs="Times New Roman"/>
          <w:i/>
          <w:sz w:val="24"/>
          <w:szCs w:val="24"/>
        </w:rPr>
        <w:t>International Migration</w:t>
      </w:r>
      <w:r w:rsidRPr="00716891">
        <w:rPr>
          <w:rFonts w:ascii="Times New Roman" w:hAnsi="Times New Roman" w:cs="Times New Roman"/>
          <w:sz w:val="24"/>
          <w:szCs w:val="24"/>
        </w:rPr>
        <w:t>, 49(6), 107–112.</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Hirsch, J., 2003. </w:t>
      </w:r>
      <w:r w:rsidRPr="00716891">
        <w:rPr>
          <w:rFonts w:ascii="Times New Roman" w:hAnsi="Times New Roman" w:cs="Times New Roman"/>
          <w:i/>
          <w:sz w:val="24"/>
          <w:szCs w:val="24"/>
        </w:rPr>
        <w:t>A courtship after marriage: Sexuality and love in Mexican transnational families</w:t>
      </w:r>
      <w:r w:rsidRPr="00716891">
        <w:rPr>
          <w:rFonts w:ascii="Times New Roman" w:hAnsi="Times New Roman" w:cs="Times New Roman"/>
          <w:sz w:val="24"/>
          <w:szCs w:val="24"/>
        </w:rPr>
        <w:t>. Berkeley: University of California Press.</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Maloka, T., 1997. Khomo Lia Oela: Canteens, brothels and labour migrancy in colonial Lesotho, 1900–40. </w:t>
      </w:r>
      <w:r w:rsidRPr="00716891">
        <w:rPr>
          <w:rFonts w:ascii="Times New Roman" w:hAnsi="Times New Roman" w:cs="Times New Roman"/>
          <w:i/>
          <w:sz w:val="24"/>
          <w:szCs w:val="24"/>
        </w:rPr>
        <w:t>Journal of African History</w:t>
      </w:r>
      <w:r w:rsidRPr="00716891">
        <w:rPr>
          <w:rFonts w:ascii="Times New Roman" w:hAnsi="Times New Roman" w:cs="Times New Roman"/>
          <w:sz w:val="24"/>
          <w:szCs w:val="24"/>
        </w:rPr>
        <w:t>, 38(01), 101–122.</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Merry, S. E., 1997. Rethinking gossip and scandal. In </w:t>
      </w:r>
      <w:r w:rsidRPr="00716891">
        <w:rPr>
          <w:rFonts w:ascii="Times New Roman" w:hAnsi="Times New Roman" w:cs="Times New Roman"/>
          <w:i/>
          <w:sz w:val="24"/>
          <w:szCs w:val="24"/>
        </w:rPr>
        <w:t>Reputation: Studies in the voluntary elicitation of good conduct</w:t>
      </w:r>
      <w:r w:rsidRPr="00716891">
        <w:rPr>
          <w:rFonts w:ascii="Times New Roman" w:hAnsi="Times New Roman" w:cs="Times New Roman"/>
          <w:sz w:val="24"/>
          <w:szCs w:val="24"/>
        </w:rPr>
        <w:t>. Klein, ed. Ann Arbor: University of Michigan Press, pp. 47–74.</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Nilan, P. and Feixa, C., eds., 2006. </w:t>
      </w:r>
      <w:r w:rsidRPr="00716891">
        <w:rPr>
          <w:rFonts w:ascii="Times New Roman" w:hAnsi="Times New Roman" w:cs="Times New Roman"/>
          <w:i/>
          <w:sz w:val="24"/>
          <w:szCs w:val="24"/>
        </w:rPr>
        <w:t>Global youth? Hybrid identities, plural worlds</w:t>
      </w:r>
      <w:r w:rsidRPr="00716891">
        <w:rPr>
          <w:rFonts w:ascii="Times New Roman" w:hAnsi="Times New Roman" w:cs="Times New Roman"/>
          <w:sz w:val="24"/>
          <w:szCs w:val="24"/>
        </w:rPr>
        <w:t>. New York: Routledge.</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Salazar, N. B., 2011. The power of imagination in transnational mobilities. </w:t>
      </w:r>
      <w:r w:rsidRPr="00716891">
        <w:rPr>
          <w:rFonts w:ascii="Times New Roman" w:hAnsi="Times New Roman" w:cs="Times New Roman"/>
          <w:i/>
          <w:sz w:val="24"/>
          <w:szCs w:val="24"/>
        </w:rPr>
        <w:t>Identities</w:t>
      </w:r>
      <w:r w:rsidRPr="00716891">
        <w:rPr>
          <w:rFonts w:ascii="Times New Roman" w:hAnsi="Times New Roman" w:cs="Times New Roman"/>
          <w:sz w:val="24"/>
          <w:szCs w:val="24"/>
        </w:rPr>
        <w:t>, 18(6), 576–598.</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t xml:space="preserve">Skolnik, J., Lazo de la Vega, S. and Steigenga, T., 2012. Chisme across borders: The impact of gossip in a Guatemalan transnational community. </w:t>
      </w:r>
      <w:r w:rsidRPr="00716891">
        <w:rPr>
          <w:rFonts w:ascii="Times New Roman" w:hAnsi="Times New Roman" w:cs="Times New Roman"/>
          <w:i/>
          <w:sz w:val="24"/>
          <w:szCs w:val="24"/>
        </w:rPr>
        <w:t>Migraciones Internacionales</w:t>
      </w:r>
      <w:r w:rsidRPr="00716891">
        <w:rPr>
          <w:rFonts w:ascii="Times New Roman" w:hAnsi="Times New Roman" w:cs="Times New Roman"/>
          <w:sz w:val="24"/>
          <w:szCs w:val="24"/>
        </w:rPr>
        <w:t>, 6(3), 9–38.</w:t>
      </w:r>
    </w:p>
    <w:p w:rsidR="00716891" w:rsidRPr="00716891" w:rsidRDefault="00716891" w:rsidP="00716891">
      <w:pPr>
        <w:rPr>
          <w:rFonts w:ascii="Times New Roman" w:hAnsi="Times New Roman" w:cs="Times New Roman"/>
          <w:sz w:val="24"/>
          <w:szCs w:val="24"/>
        </w:rPr>
      </w:pPr>
      <w:r w:rsidRPr="00716891">
        <w:rPr>
          <w:rFonts w:ascii="Times New Roman" w:hAnsi="Times New Roman" w:cs="Times New Roman"/>
          <w:sz w:val="24"/>
          <w:szCs w:val="24"/>
        </w:rPr>
        <w:lastRenderedPageBreak/>
        <w:t xml:space="preserve">Yabiku, S. T., Agadjanian, V. and Sevoyan, A., 2010. Husbands’ labour migration and wives’ autonomy, Mozambique 2000–2006. </w:t>
      </w:r>
      <w:r w:rsidRPr="00716891">
        <w:rPr>
          <w:rFonts w:ascii="Times New Roman" w:hAnsi="Times New Roman" w:cs="Times New Roman"/>
          <w:i/>
          <w:sz w:val="24"/>
          <w:szCs w:val="24"/>
        </w:rPr>
        <w:t>Population Studies</w:t>
      </w:r>
      <w:r w:rsidRPr="00716891">
        <w:rPr>
          <w:rFonts w:ascii="Times New Roman" w:hAnsi="Times New Roman" w:cs="Times New Roman"/>
          <w:sz w:val="24"/>
          <w:szCs w:val="24"/>
        </w:rPr>
        <w:t>, 64(3), 293–306.</w:t>
      </w:r>
    </w:p>
    <w:p w:rsidR="00716891" w:rsidRPr="00716891" w:rsidRDefault="00716891" w:rsidP="00716891">
      <w:pPr>
        <w:rPr>
          <w:rFonts w:ascii="Times New Roman" w:hAnsi="Times New Roman" w:cs="Times New Roman"/>
          <w:sz w:val="24"/>
          <w:szCs w:val="24"/>
        </w:rPr>
      </w:pPr>
    </w:p>
    <w:p w:rsidR="00716891" w:rsidRPr="00716891" w:rsidRDefault="00716891" w:rsidP="00716891">
      <w:pPr>
        <w:rPr>
          <w:rFonts w:ascii="Times New Roman" w:hAnsi="Times New Roman" w:cs="Times New Roman"/>
          <w:sz w:val="24"/>
          <w:szCs w:val="24"/>
        </w:rPr>
      </w:pPr>
    </w:p>
    <w:p w:rsidR="00E80E37" w:rsidRPr="00716891" w:rsidRDefault="00E80E37" w:rsidP="00E80E37">
      <w:pPr>
        <w:spacing w:line="240" w:lineRule="auto"/>
        <w:contextualSpacing/>
        <w:rPr>
          <w:rFonts w:ascii="Times New Roman" w:hAnsi="Times New Roman" w:cs="Times New Roman"/>
          <w:sz w:val="24"/>
          <w:szCs w:val="24"/>
        </w:rPr>
      </w:pPr>
    </w:p>
    <w:p w:rsidR="00E80E37" w:rsidRPr="00B73D56" w:rsidRDefault="00E80E37" w:rsidP="00E80E37">
      <w:pPr>
        <w:spacing w:line="240" w:lineRule="auto"/>
        <w:contextualSpacing/>
        <w:rPr>
          <w:rFonts w:ascii="Times New Roman" w:hAnsi="Times New Roman" w:cs="Times New Roman"/>
          <w:sz w:val="24"/>
          <w:szCs w:val="24"/>
        </w:rPr>
      </w:pPr>
    </w:p>
    <w:p w:rsidR="00E80E37" w:rsidRPr="00B73D56" w:rsidRDefault="00E80E37">
      <w:pPr>
        <w:rPr>
          <w:rFonts w:ascii="Times New Roman" w:hAnsi="Times New Roman" w:cs="Times New Roman"/>
          <w:sz w:val="24"/>
          <w:szCs w:val="24"/>
        </w:rPr>
      </w:pPr>
    </w:p>
    <w:sectPr w:rsidR="00E80E37" w:rsidRPr="00B7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37"/>
    <w:rsid w:val="001E6714"/>
    <w:rsid w:val="00533B82"/>
    <w:rsid w:val="005541E7"/>
    <w:rsid w:val="005A4A50"/>
    <w:rsid w:val="00716891"/>
    <w:rsid w:val="009C3EF9"/>
    <w:rsid w:val="00A33111"/>
    <w:rsid w:val="00B73D56"/>
    <w:rsid w:val="00D7385F"/>
    <w:rsid w:val="00E80E37"/>
    <w:rsid w:val="00FA6A99"/>
    <w:rsid w:val="00FB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EE95"/>
  <w15:chartTrackingRefBased/>
  <w15:docId w15:val="{9C1152F4-FFDC-4D17-AD34-80ADAF58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1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maneborders.org/migrant-death-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8</cp:revision>
  <dcterms:created xsi:type="dcterms:W3CDTF">2019-07-23T19:31:00Z</dcterms:created>
  <dcterms:modified xsi:type="dcterms:W3CDTF">2019-07-26T23:39:00Z</dcterms:modified>
</cp:coreProperties>
</file>