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2FB" w:rsidRPr="00D60A56" w:rsidRDefault="003D7F0F">
      <w:pPr>
        <w:rPr>
          <w:rFonts w:ascii="Times New Roman" w:hAnsi="Times New Roman" w:cs="Times New Roman"/>
          <w:b/>
          <w:sz w:val="24"/>
          <w:szCs w:val="24"/>
        </w:rPr>
      </w:pPr>
      <w:r w:rsidRPr="00D60A56">
        <w:rPr>
          <w:rFonts w:ascii="Times New Roman" w:hAnsi="Times New Roman" w:cs="Times New Roman"/>
          <w:b/>
          <w:sz w:val="24"/>
          <w:szCs w:val="24"/>
        </w:rPr>
        <w:t>Chapter 4</w:t>
      </w:r>
    </w:p>
    <w:p w:rsidR="003D7F0F" w:rsidRPr="00D60A56" w:rsidRDefault="003D7F0F">
      <w:pPr>
        <w:rPr>
          <w:rFonts w:ascii="Times New Roman" w:hAnsi="Times New Roman" w:cs="Times New Roman"/>
          <w:b/>
          <w:sz w:val="24"/>
          <w:szCs w:val="24"/>
        </w:rPr>
      </w:pPr>
      <w:r w:rsidRPr="00D60A56">
        <w:rPr>
          <w:rFonts w:ascii="Times New Roman" w:hAnsi="Times New Roman" w:cs="Times New Roman"/>
          <w:b/>
          <w:sz w:val="24"/>
          <w:szCs w:val="24"/>
        </w:rPr>
        <w:t>Key Concepts</w:t>
      </w:r>
    </w:p>
    <w:p w:rsidR="00F9611F" w:rsidRPr="00D60A56" w:rsidRDefault="00F9611F">
      <w:pPr>
        <w:rPr>
          <w:rFonts w:ascii="Times New Roman" w:hAnsi="Times New Roman" w:cs="Times New Roman"/>
          <w:sz w:val="24"/>
          <w:szCs w:val="24"/>
        </w:rPr>
      </w:pPr>
      <w:r w:rsidRPr="00D60A56">
        <w:rPr>
          <w:rFonts w:ascii="Times New Roman" w:hAnsi="Times New Roman" w:cs="Times New Roman"/>
          <w:sz w:val="24"/>
          <w:szCs w:val="24"/>
        </w:rPr>
        <w:t>Bracero program</w:t>
      </w:r>
    </w:p>
    <w:p w:rsidR="00F9611F" w:rsidRPr="00D60A56" w:rsidRDefault="00A40386">
      <w:pPr>
        <w:rPr>
          <w:rFonts w:ascii="Times New Roman" w:hAnsi="Times New Roman" w:cs="Times New Roman"/>
          <w:sz w:val="24"/>
          <w:szCs w:val="24"/>
        </w:rPr>
      </w:pPr>
      <w:proofErr w:type="gramStart"/>
      <w:r w:rsidRPr="00D60A56">
        <w:rPr>
          <w:rFonts w:ascii="Times New Roman" w:hAnsi="Times New Roman" w:cs="Times New Roman"/>
          <w:sz w:val="24"/>
          <w:szCs w:val="24"/>
        </w:rPr>
        <w:t>c</w:t>
      </w:r>
      <w:r w:rsidR="00F9611F" w:rsidRPr="00D60A56">
        <w:rPr>
          <w:rFonts w:ascii="Times New Roman" w:hAnsi="Times New Roman" w:cs="Times New Roman"/>
          <w:sz w:val="24"/>
          <w:szCs w:val="24"/>
        </w:rPr>
        <w:t>onsumerism</w:t>
      </w:r>
      <w:proofErr w:type="gramEnd"/>
    </w:p>
    <w:p w:rsidR="00A40386" w:rsidRPr="00D60A56" w:rsidRDefault="00A40386">
      <w:pPr>
        <w:rPr>
          <w:rFonts w:ascii="Times New Roman" w:hAnsi="Times New Roman" w:cs="Times New Roman"/>
          <w:sz w:val="24"/>
          <w:szCs w:val="24"/>
        </w:rPr>
      </w:pPr>
      <w:proofErr w:type="gramStart"/>
      <w:r w:rsidRPr="00D60A56">
        <w:rPr>
          <w:rFonts w:ascii="Times New Roman" w:hAnsi="Times New Roman" w:cs="Times New Roman"/>
          <w:sz w:val="24"/>
          <w:szCs w:val="24"/>
        </w:rPr>
        <w:t>cook</w:t>
      </w:r>
      <w:proofErr w:type="gramEnd"/>
      <w:r w:rsidRPr="00D60A56">
        <w:rPr>
          <w:rFonts w:ascii="Times New Roman" w:hAnsi="Times New Roman" w:cs="Times New Roman"/>
          <w:sz w:val="24"/>
          <w:szCs w:val="24"/>
        </w:rPr>
        <w:t xml:space="preserve"> fire</w:t>
      </w:r>
    </w:p>
    <w:p w:rsidR="00F9611F" w:rsidRPr="00D60A56" w:rsidRDefault="00F9611F">
      <w:pPr>
        <w:rPr>
          <w:rFonts w:ascii="Times New Roman" w:hAnsi="Times New Roman" w:cs="Times New Roman"/>
          <w:sz w:val="24"/>
          <w:szCs w:val="24"/>
        </w:rPr>
      </w:pPr>
      <w:proofErr w:type="gramStart"/>
      <w:r w:rsidRPr="00D60A56">
        <w:rPr>
          <w:rFonts w:ascii="Times New Roman" w:hAnsi="Times New Roman" w:cs="Times New Roman"/>
          <w:sz w:val="24"/>
          <w:szCs w:val="24"/>
        </w:rPr>
        <w:t>femininity</w:t>
      </w:r>
      <w:proofErr w:type="gramEnd"/>
    </w:p>
    <w:p w:rsidR="00F9611F" w:rsidRPr="00D60A56" w:rsidRDefault="00A40386">
      <w:pPr>
        <w:rPr>
          <w:rFonts w:ascii="Times New Roman" w:hAnsi="Times New Roman" w:cs="Times New Roman"/>
          <w:sz w:val="24"/>
          <w:szCs w:val="24"/>
        </w:rPr>
      </w:pPr>
      <w:proofErr w:type="gramStart"/>
      <w:r w:rsidRPr="00D60A56">
        <w:rPr>
          <w:rFonts w:ascii="Times New Roman" w:hAnsi="Times New Roman" w:cs="Times New Roman"/>
          <w:sz w:val="24"/>
          <w:szCs w:val="24"/>
        </w:rPr>
        <w:t>g</w:t>
      </w:r>
      <w:r w:rsidR="00F9611F" w:rsidRPr="00D60A56">
        <w:rPr>
          <w:rFonts w:ascii="Times New Roman" w:hAnsi="Times New Roman" w:cs="Times New Roman"/>
          <w:sz w:val="24"/>
          <w:szCs w:val="24"/>
        </w:rPr>
        <w:t>ender</w:t>
      </w:r>
      <w:proofErr w:type="gramEnd"/>
      <w:r w:rsidR="00F9611F" w:rsidRPr="00D60A56">
        <w:rPr>
          <w:rFonts w:ascii="Times New Roman" w:hAnsi="Times New Roman" w:cs="Times New Roman"/>
          <w:sz w:val="24"/>
          <w:szCs w:val="24"/>
        </w:rPr>
        <w:t xml:space="preserve"> roles</w:t>
      </w:r>
    </w:p>
    <w:p w:rsidR="00F9611F" w:rsidRPr="00D60A56" w:rsidRDefault="00A40386">
      <w:pPr>
        <w:rPr>
          <w:rFonts w:ascii="Times New Roman" w:hAnsi="Times New Roman" w:cs="Times New Roman"/>
          <w:sz w:val="24"/>
          <w:szCs w:val="24"/>
        </w:rPr>
      </w:pPr>
      <w:proofErr w:type="gramStart"/>
      <w:r w:rsidRPr="00D60A56">
        <w:rPr>
          <w:rFonts w:ascii="Times New Roman" w:hAnsi="Times New Roman" w:cs="Times New Roman"/>
          <w:sz w:val="24"/>
          <w:szCs w:val="24"/>
        </w:rPr>
        <w:t>g</w:t>
      </w:r>
      <w:r w:rsidR="00F9611F" w:rsidRPr="00D60A56">
        <w:rPr>
          <w:rFonts w:ascii="Times New Roman" w:hAnsi="Times New Roman" w:cs="Times New Roman"/>
          <w:sz w:val="24"/>
          <w:szCs w:val="24"/>
        </w:rPr>
        <w:t>ender</w:t>
      </w:r>
      <w:proofErr w:type="gramEnd"/>
      <w:r w:rsidR="00F9611F" w:rsidRPr="00D60A56">
        <w:rPr>
          <w:rFonts w:ascii="Times New Roman" w:hAnsi="Times New Roman" w:cs="Times New Roman"/>
          <w:sz w:val="24"/>
          <w:szCs w:val="24"/>
        </w:rPr>
        <w:t xml:space="preserve"> rules</w:t>
      </w:r>
    </w:p>
    <w:p w:rsidR="00F9611F" w:rsidRPr="00D60A56" w:rsidRDefault="00A40386">
      <w:pPr>
        <w:rPr>
          <w:rFonts w:ascii="Times New Roman" w:hAnsi="Times New Roman" w:cs="Times New Roman"/>
          <w:sz w:val="24"/>
          <w:szCs w:val="24"/>
        </w:rPr>
      </w:pPr>
      <w:proofErr w:type="gramStart"/>
      <w:r w:rsidRPr="00D60A56">
        <w:rPr>
          <w:rFonts w:ascii="Times New Roman" w:hAnsi="Times New Roman" w:cs="Times New Roman"/>
          <w:sz w:val="24"/>
          <w:szCs w:val="24"/>
        </w:rPr>
        <w:t>g</w:t>
      </w:r>
      <w:r w:rsidR="00F9611F" w:rsidRPr="00D60A56">
        <w:rPr>
          <w:rFonts w:ascii="Times New Roman" w:hAnsi="Times New Roman" w:cs="Times New Roman"/>
          <w:sz w:val="24"/>
          <w:szCs w:val="24"/>
        </w:rPr>
        <w:t>eneration/</w:t>
      </w:r>
      <w:proofErr w:type="gramEnd"/>
      <w:r w:rsidR="00F9611F" w:rsidRPr="00D60A56">
        <w:rPr>
          <w:rFonts w:ascii="Times New Roman" w:hAnsi="Times New Roman" w:cs="Times New Roman"/>
          <w:sz w:val="24"/>
          <w:szCs w:val="24"/>
        </w:rPr>
        <w:t>generational position</w:t>
      </w:r>
    </w:p>
    <w:p w:rsidR="00F9611F" w:rsidRPr="00D60A56" w:rsidRDefault="00A40386">
      <w:pPr>
        <w:rPr>
          <w:rFonts w:ascii="Times New Roman" w:hAnsi="Times New Roman" w:cs="Times New Roman"/>
          <w:sz w:val="24"/>
          <w:szCs w:val="24"/>
        </w:rPr>
      </w:pPr>
      <w:proofErr w:type="gramStart"/>
      <w:r w:rsidRPr="00D60A56">
        <w:rPr>
          <w:rFonts w:ascii="Times New Roman" w:hAnsi="Times New Roman" w:cs="Times New Roman"/>
          <w:sz w:val="24"/>
          <w:szCs w:val="24"/>
        </w:rPr>
        <w:t>k</w:t>
      </w:r>
      <w:r w:rsidR="00F9611F" w:rsidRPr="00D60A56">
        <w:rPr>
          <w:rFonts w:ascii="Times New Roman" w:hAnsi="Times New Roman" w:cs="Times New Roman"/>
          <w:sz w:val="24"/>
          <w:szCs w:val="24"/>
        </w:rPr>
        <w:t>in</w:t>
      </w:r>
      <w:proofErr w:type="gramEnd"/>
      <w:r w:rsidR="00F9611F" w:rsidRPr="00D60A56">
        <w:rPr>
          <w:rFonts w:ascii="Times New Roman" w:hAnsi="Times New Roman" w:cs="Times New Roman"/>
          <w:sz w:val="24"/>
          <w:szCs w:val="24"/>
        </w:rPr>
        <w:t xml:space="preserve"> keeper</w:t>
      </w:r>
    </w:p>
    <w:p w:rsidR="00F9611F" w:rsidRPr="00D60A56" w:rsidRDefault="00A40386">
      <w:pPr>
        <w:rPr>
          <w:rFonts w:ascii="Times New Roman" w:hAnsi="Times New Roman" w:cs="Times New Roman"/>
          <w:sz w:val="24"/>
          <w:szCs w:val="24"/>
        </w:rPr>
      </w:pPr>
      <w:proofErr w:type="gramStart"/>
      <w:r w:rsidRPr="00D60A56">
        <w:rPr>
          <w:rFonts w:ascii="Times New Roman" w:hAnsi="Times New Roman" w:cs="Times New Roman"/>
          <w:sz w:val="24"/>
          <w:szCs w:val="24"/>
        </w:rPr>
        <w:t>k</w:t>
      </w:r>
      <w:r w:rsidR="00F9611F" w:rsidRPr="00D60A56">
        <w:rPr>
          <w:rFonts w:ascii="Times New Roman" w:hAnsi="Times New Roman" w:cs="Times New Roman"/>
          <w:sz w:val="24"/>
          <w:szCs w:val="24"/>
        </w:rPr>
        <w:t>itchen</w:t>
      </w:r>
      <w:proofErr w:type="gramEnd"/>
      <w:r w:rsidR="00F9611F" w:rsidRPr="00D60A56">
        <w:rPr>
          <w:rFonts w:ascii="Times New Roman" w:hAnsi="Times New Roman" w:cs="Times New Roman"/>
          <w:sz w:val="24"/>
          <w:szCs w:val="24"/>
        </w:rPr>
        <w:t xml:space="preserve"> appliances</w:t>
      </w:r>
    </w:p>
    <w:p w:rsidR="00F9611F" w:rsidRPr="00D60A56" w:rsidRDefault="00A40386">
      <w:pPr>
        <w:rPr>
          <w:rFonts w:ascii="Times New Roman" w:hAnsi="Times New Roman" w:cs="Times New Roman"/>
          <w:sz w:val="24"/>
          <w:szCs w:val="24"/>
        </w:rPr>
      </w:pPr>
      <w:proofErr w:type="gramStart"/>
      <w:r w:rsidRPr="00D60A56">
        <w:rPr>
          <w:rFonts w:ascii="Times New Roman" w:hAnsi="Times New Roman" w:cs="Times New Roman"/>
          <w:sz w:val="24"/>
          <w:szCs w:val="24"/>
        </w:rPr>
        <w:t>m</w:t>
      </w:r>
      <w:r w:rsidR="00F9611F" w:rsidRPr="00D60A56">
        <w:rPr>
          <w:rFonts w:ascii="Times New Roman" w:hAnsi="Times New Roman" w:cs="Times New Roman"/>
          <w:sz w:val="24"/>
          <w:szCs w:val="24"/>
        </w:rPr>
        <w:t>arital</w:t>
      </w:r>
      <w:proofErr w:type="gramEnd"/>
      <w:r w:rsidR="00F9611F" w:rsidRPr="00D60A56">
        <w:rPr>
          <w:rFonts w:ascii="Times New Roman" w:hAnsi="Times New Roman" w:cs="Times New Roman"/>
          <w:sz w:val="24"/>
          <w:szCs w:val="24"/>
        </w:rPr>
        <w:t xml:space="preserve"> bargain</w:t>
      </w:r>
    </w:p>
    <w:p w:rsidR="00F9611F" w:rsidRPr="00D60A56" w:rsidRDefault="00A40386">
      <w:pPr>
        <w:rPr>
          <w:rFonts w:ascii="Times New Roman" w:hAnsi="Times New Roman" w:cs="Times New Roman"/>
          <w:sz w:val="24"/>
          <w:szCs w:val="24"/>
        </w:rPr>
      </w:pPr>
      <w:proofErr w:type="gramStart"/>
      <w:r w:rsidRPr="00D60A56">
        <w:rPr>
          <w:rFonts w:ascii="Times New Roman" w:hAnsi="Times New Roman" w:cs="Times New Roman"/>
          <w:sz w:val="24"/>
          <w:szCs w:val="24"/>
        </w:rPr>
        <w:t>m</w:t>
      </w:r>
      <w:r w:rsidR="00F9611F" w:rsidRPr="00D60A56">
        <w:rPr>
          <w:rFonts w:ascii="Times New Roman" w:hAnsi="Times New Roman" w:cs="Times New Roman"/>
          <w:sz w:val="24"/>
          <w:szCs w:val="24"/>
        </w:rPr>
        <w:t>asculinity</w:t>
      </w:r>
      <w:proofErr w:type="gramEnd"/>
    </w:p>
    <w:p w:rsidR="00F9611F" w:rsidRPr="00D60A56" w:rsidRDefault="00F9611F">
      <w:pPr>
        <w:rPr>
          <w:rFonts w:ascii="Times New Roman" w:hAnsi="Times New Roman" w:cs="Times New Roman"/>
          <w:sz w:val="24"/>
          <w:szCs w:val="24"/>
        </w:rPr>
      </w:pPr>
      <w:proofErr w:type="gramStart"/>
      <w:r w:rsidRPr="00D60A56">
        <w:rPr>
          <w:rFonts w:ascii="Times New Roman" w:hAnsi="Times New Roman" w:cs="Times New Roman"/>
          <w:sz w:val="24"/>
          <w:szCs w:val="24"/>
        </w:rPr>
        <w:t>norms</w:t>
      </w:r>
      <w:proofErr w:type="gramEnd"/>
    </w:p>
    <w:p w:rsidR="00F9611F" w:rsidRPr="00D60A56" w:rsidRDefault="00F9611F">
      <w:pPr>
        <w:rPr>
          <w:rFonts w:ascii="Times New Roman" w:hAnsi="Times New Roman" w:cs="Times New Roman"/>
          <w:sz w:val="24"/>
          <w:szCs w:val="24"/>
        </w:rPr>
      </w:pPr>
      <w:proofErr w:type="gramStart"/>
      <w:r w:rsidRPr="00D60A56">
        <w:rPr>
          <w:rFonts w:ascii="Times New Roman" w:hAnsi="Times New Roman" w:cs="Times New Roman"/>
          <w:sz w:val="24"/>
          <w:szCs w:val="24"/>
        </w:rPr>
        <w:t>remittances</w:t>
      </w:r>
      <w:proofErr w:type="gramEnd"/>
    </w:p>
    <w:p w:rsidR="00F9611F" w:rsidRPr="00D60A56" w:rsidRDefault="00F9611F">
      <w:pPr>
        <w:rPr>
          <w:rFonts w:ascii="Times New Roman" w:hAnsi="Times New Roman" w:cs="Times New Roman"/>
          <w:sz w:val="24"/>
          <w:szCs w:val="24"/>
        </w:rPr>
      </w:pPr>
      <w:proofErr w:type="gramStart"/>
      <w:r w:rsidRPr="00D60A56">
        <w:rPr>
          <w:rFonts w:ascii="Times New Roman" w:hAnsi="Times New Roman" w:cs="Times New Roman"/>
          <w:sz w:val="24"/>
          <w:szCs w:val="24"/>
        </w:rPr>
        <w:t>residential</w:t>
      </w:r>
      <w:proofErr w:type="gramEnd"/>
      <w:r w:rsidRPr="00D60A56">
        <w:rPr>
          <w:rFonts w:ascii="Times New Roman" w:hAnsi="Times New Roman" w:cs="Times New Roman"/>
          <w:sz w:val="24"/>
          <w:szCs w:val="24"/>
        </w:rPr>
        <w:t xml:space="preserve"> independence</w:t>
      </w:r>
    </w:p>
    <w:p w:rsidR="00A40386" w:rsidRPr="00D60A56" w:rsidRDefault="00A40386">
      <w:pPr>
        <w:rPr>
          <w:rFonts w:ascii="Times New Roman" w:hAnsi="Times New Roman" w:cs="Times New Roman"/>
          <w:sz w:val="24"/>
          <w:szCs w:val="24"/>
        </w:rPr>
      </w:pPr>
      <w:proofErr w:type="gramStart"/>
      <w:r w:rsidRPr="00D60A56">
        <w:rPr>
          <w:rFonts w:ascii="Times New Roman" w:hAnsi="Times New Roman" w:cs="Times New Roman"/>
          <w:sz w:val="24"/>
          <w:szCs w:val="24"/>
        </w:rPr>
        <w:t>self-employment</w:t>
      </w:r>
      <w:proofErr w:type="gramEnd"/>
    </w:p>
    <w:p w:rsidR="00F9611F" w:rsidRPr="00D60A56" w:rsidRDefault="00F9611F">
      <w:pPr>
        <w:rPr>
          <w:rFonts w:ascii="Times New Roman" w:hAnsi="Times New Roman" w:cs="Times New Roman"/>
          <w:sz w:val="24"/>
          <w:szCs w:val="24"/>
        </w:rPr>
      </w:pPr>
      <w:proofErr w:type="gramStart"/>
      <w:r w:rsidRPr="00D60A56">
        <w:rPr>
          <w:rFonts w:ascii="Times New Roman" w:hAnsi="Times New Roman" w:cs="Times New Roman"/>
          <w:sz w:val="24"/>
          <w:szCs w:val="24"/>
        </w:rPr>
        <w:t>sexual</w:t>
      </w:r>
      <w:proofErr w:type="gramEnd"/>
      <w:r w:rsidRPr="00D60A56">
        <w:rPr>
          <w:rFonts w:ascii="Times New Roman" w:hAnsi="Times New Roman" w:cs="Times New Roman"/>
          <w:sz w:val="24"/>
          <w:szCs w:val="24"/>
        </w:rPr>
        <w:t xml:space="preserve"> economy</w:t>
      </w:r>
    </w:p>
    <w:p w:rsidR="003D7F0F" w:rsidRPr="00D60A56" w:rsidRDefault="003D7F0F">
      <w:pPr>
        <w:rPr>
          <w:rFonts w:ascii="Times New Roman" w:hAnsi="Times New Roman" w:cs="Times New Roman"/>
          <w:sz w:val="24"/>
          <w:szCs w:val="24"/>
        </w:rPr>
      </w:pPr>
    </w:p>
    <w:p w:rsidR="003D7F0F" w:rsidRPr="00D60A56" w:rsidRDefault="003D7F0F">
      <w:pPr>
        <w:rPr>
          <w:rFonts w:ascii="Times New Roman" w:hAnsi="Times New Roman" w:cs="Times New Roman"/>
          <w:b/>
          <w:sz w:val="24"/>
          <w:szCs w:val="24"/>
        </w:rPr>
      </w:pPr>
      <w:r w:rsidRPr="00D60A56">
        <w:rPr>
          <w:rFonts w:ascii="Times New Roman" w:hAnsi="Times New Roman" w:cs="Times New Roman"/>
          <w:b/>
          <w:sz w:val="24"/>
          <w:szCs w:val="24"/>
        </w:rPr>
        <w:t>Discussion Questions</w:t>
      </w:r>
    </w:p>
    <w:p w:rsidR="003D7F0F" w:rsidRPr="00D60A56" w:rsidRDefault="003D7F0F" w:rsidP="003D7F0F">
      <w:pPr>
        <w:spacing w:line="240" w:lineRule="auto"/>
        <w:contextualSpacing/>
        <w:rPr>
          <w:rFonts w:ascii="Times New Roman" w:hAnsi="Times New Roman" w:cs="Times New Roman"/>
          <w:sz w:val="24"/>
          <w:szCs w:val="24"/>
        </w:rPr>
      </w:pPr>
      <w:r w:rsidRPr="00D60A56">
        <w:rPr>
          <w:rFonts w:ascii="Times New Roman" w:hAnsi="Times New Roman" w:cs="Times New Roman"/>
          <w:sz w:val="24"/>
          <w:szCs w:val="24"/>
        </w:rPr>
        <w:t xml:space="preserve">1. What were the roles and the rules to which a model migrant wife in Calakmul </w:t>
      </w:r>
      <w:proofErr w:type="gramStart"/>
      <w:r w:rsidRPr="00D60A56">
        <w:rPr>
          <w:rFonts w:ascii="Times New Roman" w:hAnsi="Times New Roman" w:cs="Times New Roman"/>
          <w:sz w:val="24"/>
          <w:szCs w:val="24"/>
        </w:rPr>
        <w:t>was expected</w:t>
      </w:r>
      <w:proofErr w:type="gramEnd"/>
      <w:r w:rsidRPr="00D60A56">
        <w:rPr>
          <w:rFonts w:ascii="Times New Roman" w:hAnsi="Times New Roman" w:cs="Times New Roman"/>
          <w:sz w:val="24"/>
          <w:szCs w:val="24"/>
        </w:rPr>
        <w:t xml:space="preserve"> to conform? To what extent did Selena’s behavior adhere to this model?</w:t>
      </w:r>
    </w:p>
    <w:p w:rsidR="003D7F0F" w:rsidRPr="00D60A56" w:rsidRDefault="003D7F0F" w:rsidP="003D7F0F">
      <w:pPr>
        <w:spacing w:line="240" w:lineRule="auto"/>
        <w:contextualSpacing/>
        <w:rPr>
          <w:rFonts w:ascii="Times New Roman" w:hAnsi="Times New Roman" w:cs="Times New Roman"/>
          <w:sz w:val="24"/>
          <w:szCs w:val="24"/>
        </w:rPr>
      </w:pPr>
      <w:r w:rsidRPr="00D60A56">
        <w:rPr>
          <w:rFonts w:ascii="Times New Roman" w:hAnsi="Times New Roman" w:cs="Times New Roman"/>
          <w:sz w:val="24"/>
          <w:szCs w:val="24"/>
        </w:rPr>
        <w:t xml:space="preserve">2. What were the family goals migrants and their wives said they hoped to achieve? Why did </w:t>
      </w:r>
      <w:proofErr w:type="spellStart"/>
      <w:r w:rsidRPr="00D60A56">
        <w:rPr>
          <w:rFonts w:ascii="Times New Roman" w:hAnsi="Times New Roman" w:cs="Times New Roman"/>
          <w:sz w:val="24"/>
          <w:szCs w:val="24"/>
        </w:rPr>
        <w:t>Calakmuleños</w:t>
      </w:r>
      <w:proofErr w:type="spellEnd"/>
      <w:r w:rsidRPr="00D60A56">
        <w:rPr>
          <w:rFonts w:ascii="Times New Roman" w:hAnsi="Times New Roman" w:cs="Times New Roman"/>
          <w:sz w:val="24"/>
          <w:szCs w:val="24"/>
        </w:rPr>
        <w:t xml:space="preserve"> value these goals? What were the obstacles to achieving these goals?</w:t>
      </w:r>
    </w:p>
    <w:p w:rsidR="003D7F0F" w:rsidRPr="00D60A56" w:rsidRDefault="003D7F0F" w:rsidP="003D7F0F">
      <w:pPr>
        <w:spacing w:line="240" w:lineRule="auto"/>
        <w:contextualSpacing/>
        <w:rPr>
          <w:rFonts w:ascii="Times New Roman" w:hAnsi="Times New Roman" w:cs="Times New Roman"/>
          <w:sz w:val="24"/>
          <w:szCs w:val="24"/>
        </w:rPr>
      </w:pPr>
    </w:p>
    <w:p w:rsidR="003D7F0F" w:rsidRPr="00D60A56" w:rsidRDefault="003D7F0F" w:rsidP="003D7F0F">
      <w:pPr>
        <w:spacing w:line="240" w:lineRule="auto"/>
        <w:contextualSpacing/>
        <w:rPr>
          <w:rFonts w:ascii="Times New Roman" w:hAnsi="Times New Roman" w:cs="Times New Roman"/>
          <w:sz w:val="24"/>
          <w:szCs w:val="24"/>
        </w:rPr>
      </w:pPr>
      <w:r w:rsidRPr="00D60A56">
        <w:rPr>
          <w:rFonts w:ascii="Times New Roman" w:hAnsi="Times New Roman" w:cs="Times New Roman"/>
          <w:i/>
          <w:sz w:val="24"/>
          <w:szCs w:val="24"/>
        </w:rPr>
        <w:t>Personal reflection</w:t>
      </w:r>
    </w:p>
    <w:p w:rsidR="003D7F0F" w:rsidRPr="00D60A56" w:rsidRDefault="003D7F0F" w:rsidP="003D7F0F">
      <w:pPr>
        <w:spacing w:line="240" w:lineRule="auto"/>
        <w:contextualSpacing/>
        <w:rPr>
          <w:rFonts w:ascii="Times New Roman" w:hAnsi="Times New Roman" w:cs="Times New Roman"/>
          <w:sz w:val="24"/>
          <w:szCs w:val="24"/>
        </w:rPr>
      </w:pPr>
      <w:r w:rsidRPr="00D60A56">
        <w:rPr>
          <w:rFonts w:ascii="Times New Roman" w:hAnsi="Times New Roman" w:cs="Times New Roman"/>
          <w:sz w:val="24"/>
          <w:szCs w:val="24"/>
        </w:rPr>
        <w:t xml:space="preserve">What sorts of family goals are you familiar </w:t>
      </w:r>
      <w:proofErr w:type="gramStart"/>
      <w:r w:rsidRPr="00D60A56">
        <w:rPr>
          <w:rFonts w:ascii="Times New Roman" w:hAnsi="Times New Roman" w:cs="Times New Roman"/>
          <w:sz w:val="24"/>
          <w:szCs w:val="24"/>
        </w:rPr>
        <w:t>with</w:t>
      </w:r>
      <w:proofErr w:type="gramEnd"/>
      <w:r w:rsidRPr="00D60A56">
        <w:rPr>
          <w:rFonts w:ascii="Times New Roman" w:hAnsi="Times New Roman" w:cs="Times New Roman"/>
          <w:sz w:val="24"/>
          <w:szCs w:val="24"/>
        </w:rPr>
        <w:t>? Do any of these require travel? What roles are spouses expected to play in achieving those goals? How much flexibility do spouses have in carrying out these roles?</w:t>
      </w:r>
    </w:p>
    <w:p w:rsidR="003D7F0F" w:rsidRPr="00D60A56" w:rsidRDefault="003D7F0F">
      <w:pPr>
        <w:rPr>
          <w:rFonts w:ascii="Times New Roman" w:hAnsi="Times New Roman" w:cs="Times New Roman"/>
          <w:sz w:val="24"/>
          <w:szCs w:val="24"/>
        </w:rPr>
      </w:pPr>
    </w:p>
    <w:p w:rsidR="003D7F0F" w:rsidRPr="00D60A56" w:rsidRDefault="003D7F0F">
      <w:pPr>
        <w:rPr>
          <w:rFonts w:ascii="Times New Roman" w:hAnsi="Times New Roman" w:cs="Times New Roman"/>
          <w:b/>
          <w:sz w:val="24"/>
          <w:szCs w:val="24"/>
        </w:rPr>
      </w:pPr>
      <w:r w:rsidRPr="00D60A56">
        <w:rPr>
          <w:rFonts w:ascii="Times New Roman" w:hAnsi="Times New Roman" w:cs="Times New Roman"/>
          <w:b/>
          <w:sz w:val="24"/>
          <w:szCs w:val="24"/>
        </w:rPr>
        <w:t>Activities</w:t>
      </w:r>
    </w:p>
    <w:p w:rsidR="003D7F0F" w:rsidRDefault="00263FBA">
      <w:pPr>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D60A56">
        <w:rPr>
          <w:rFonts w:ascii="Times New Roman" w:hAnsi="Times New Roman" w:cs="Times New Roman"/>
          <w:sz w:val="24"/>
          <w:szCs w:val="24"/>
        </w:rPr>
        <w:t>Create a list of all the items you would want in your own kitchen. Then, use an internet search to create a kitchen budget. How much would it cost to furnish your own kitchen? How long do you think it would take to build the necessary savings to purchase such a kitchen?</w:t>
      </w:r>
    </w:p>
    <w:p w:rsidR="00AD6462" w:rsidRDefault="00263FBA" w:rsidP="00AD6462">
      <w:pPr>
        <w:rPr>
          <w:rFonts w:ascii="Times New Roman" w:hAnsi="Times New Roman" w:cs="Times New Roman"/>
          <w:sz w:val="24"/>
          <w:szCs w:val="24"/>
        </w:rPr>
      </w:pPr>
      <w:r>
        <w:rPr>
          <w:rFonts w:ascii="Times New Roman" w:hAnsi="Times New Roman" w:cs="Times New Roman"/>
          <w:sz w:val="24"/>
          <w:szCs w:val="24"/>
        </w:rPr>
        <w:t>2</w:t>
      </w:r>
      <w:r w:rsidR="0026122B">
        <w:rPr>
          <w:rFonts w:ascii="Times New Roman" w:hAnsi="Times New Roman" w:cs="Times New Roman"/>
          <w:sz w:val="24"/>
          <w:szCs w:val="24"/>
        </w:rPr>
        <w:t xml:space="preserve">. </w:t>
      </w:r>
      <w:r w:rsidR="00AD6462">
        <w:rPr>
          <w:rFonts w:ascii="Times New Roman" w:hAnsi="Times New Roman" w:cs="Times New Roman"/>
          <w:sz w:val="24"/>
          <w:szCs w:val="24"/>
        </w:rPr>
        <w:t xml:space="preserve">Explore the graphics on this website, </w:t>
      </w:r>
      <w:hyperlink r:id="rId4" w:history="1">
        <w:r w:rsidR="00AD6462" w:rsidRPr="00683CB2">
          <w:rPr>
            <w:rStyle w:val="Hyperlink"/>
            <w:rFonts w:ascii="Times New Roman" w:hAnsi="Times New Roman" w:cs="Times New Roman"/>
            <w:sz w:val="24"/>
            <w:szCs w:val="24"/>
          </w:rPr>
          <w:t>the Observatory of Economic Complexity</w:t>
        </w:r>
      </w:hyperlink>
      <w:r w:rsidR="00AD6462">
        <w:rPr>
          <w:rFonts w:ascii="Times New Roman" w:hAnsi="Times New Roman" w:cs="Times New Roman"/>
          <w:sz w:val="24"/>
          <w:szCs w:val="24"/>
        </w:rPr>
        <w:t xml:space="preserve">. </w:t>
      </w:r>
      <w:r w:rsidR="00AD6462">
        <w:rPr>
          <w:rFonts w:ascii="Times New Roman" w:hAnsi="Times New Roman" w:cs="Times New Roman"/>
          <w:sz w:val="24"/>
          <w:szCs w:val="24"/>
        </w:rPr>
        <w:t xml:space="preserve">Use the information to characterize the trade relationships that </w:t>
      </w:r>
      <w:r w:rsidR="00683CB2">
        <w:rPr>
          <w:rFonts w:ascii="Times New Roman" w:hAnsi="Times New Roman" w:cs="Times New Roman"/>
          <w:sz w:val="24"/>
          <w:szCs w:val="24"/>
        </w:rPr>
        <w:t xml:space="preserve">the United States </w:t>
      </w:r>
      <w:r w:rsidR="00AD6462">
        <w:rPr>
          <w:rFonts w:ascii="Times New Roman" w:hAnsi="Times New Roman" w:cs="Times New Roman"/>
          <w:sz w:val="24"/>
          <w:szCs w:val="24"/>
        </w:rPr>
        <w:t xml:space="preserve">and Mexico have with the world and with each other. Some questions you might ask </w:t>
      </w:r>
      <w:proofErr w:type="gramStart"/>
      <w:r w:rsidR="00AD6462">
        <w:rPr>
          <w:rFonts w:ascii="Times New Roman" w:hAnsi="Times New Roman" w:cs="Times New Roman"/>
          <w:sz w:val="24"/>
          <w:szCs w:val="24"/>
        </w:rPr>
        <w:t>include: What</w:t>
      </w:r>
      <w:proofErr w:type="gramEnd"/>
      <w:r w:rsidR="00AD6462">
        <w:rPr>
          <w:rFonts w:ascii="Times New Roman" w:hAnsi="Times New Roman" w:cs="Times New Roman"/>
          <w:sz w:val="24"/>
          <w:szCs w:val="24"/>
        </w:rPr>
        <w:t xml:space="preserve"> items does the United States most commonly export (name five), and to what extent are those goods exported to Mexico? </w:t>
      </w:r>
      <w:r w:rsidR="00AD6462">
        <w:rPr>
          <w:rFonts w:ascii="Times New Roman" w:hAnsi="Times New Roman" w:cs="Times New Roman"/>
          <w:sz w:val="24"/>
          <w:szCs w:val="24"/>
        </w:rPr>
        <w:t xml:space="preserve">What items does the United States most commonly </w:t>
      </w:r>
      <w:r w:rsidR="00AD6462">
        <w:rPr>
          <w:rFonts w:ascii="Times New Roman" w:hAnsi="Times New Roman" w:cs="Times New Roman"/>
          <w:sz w:val="24"/>
          <w:szCs w:val="24"/>
        </w:rPr>
        <w:t>im</w:t>
      </w:r>
      <w:r w:rsidR="00AD6462">
        <w:rPr>
          <w:rFonts w:ascii="Times New Roman" w:hAnsi="Times New Roman" w:cs="Times New Roman"/>
          <w:sz w:val="24"/>
          <w:szCs w:val="24"/>
        </w:rPr>
        <w:t xml:space="preserve">port </w:t>
      </w:r>
      <w:r w:rsidR="001A54BF">
        <w:rPr>
          <w:rFonts w:ascii="Times New Roman" w:hAnsi="Times New Roman" w:cs="Times New Roman"/>
          <w:sz w:val="24"/>
          <w:szCs w:val="24"/>
        </w:rPr>
        <w:t xml:space="preserve">and to what extent </w:t>
      </w:r>
      <w:proofErr w:type="gramStart"/>
      <w:r w:rsidR="001A54BF">
        <w:rPr>
          <w:rFonts w:ascii="Times New Roman" w:hAnsi="Times New Roman" w:cs="Times New Roman"/>
          <w:sz w:val="24"/>
          <w:szCs w:val="24"/>
        </w:rPr>
        <w:t>are those goods imported</w:t>
      </w:r>
      <w:proofErr w:type="gramEnd"/>
      <w:r w:rsidR="001A54BF">
        <w:rPr>
          <w:rFonts w:ascii="Times New Roman" w:hAnsi="Times New Roman" w:cs="Times New Roman"/>
          <w:sz w:val="24"/>
          <w:szCs w:val="24"/>
        </w:rPr>
        <w:t xml:space="preserve"> from Mexico</w:t>
      </w:r>
      <w:r w:rsidR="00AD6462">
        <w:rPr>
          <w:rFonts w:ascii="Times New Roman" w:hAnsi="Times New Roman" w:cs="Times New Roman"/>
          <w:sz w:val="24"/>
          <w:szCs w:val="24"/>
        </w:rPr>
        <w:t>?</w:t>
      </w:r>
      <w:r w:rsidR="001A54BF">
        <w:rPr>
          <w:rFonts w:ascii="Times New Roman" w:hAnsi="Times New Roman" w:cs="Times New Roman"/>
          <w:sz w:val="24"/>
          <w:szCs w:val="24"/>
        </w:rPr>
        <w:t xml:space="preserve"> Contrast the answers to these questions by placing Mexico at the center of the analysis.</w:t>
      </w:r>
    </w:p>
    <w:p w:rsidR="00AD6462" w:rsidRDefault="00263FBA">
      <w:pPr>
        <w:rPr>
          <w:rFonts w:ascii="Times New Roman" w:hAnsi="Times New Roman" w:cs="Times New Roman"/>
          <w:sz w:val="24"/>
          <w:szCs w:val="24"/>
        </w:rPr>
      </w:pPr>
      <w:r>
        <w:rPr>
          <w:rFonts w:ascii="Times New Roman" w:hAnsi="Times New Roman" w:cs="Times New Roman"/>
          <w:sz w:val="24"/>
          <w:szCs w:val="24"/>
        </w:rPr>
        <w:t>3</w:t>
      </w:r>
      <w:r w:rsidR="001A54BF">
        <w:rPr>
          <w:rFonts w:ascii="Times New Roman" w:hAnsi="Times New Roman" w:cs="Times New Roman"/>
          <w:sz w:val="24"/>
          <w:szCs w:val="24"/>
        </w:rPr>
        <w:t xml:space="preserve">. How important are remittances to Mexico and other countries? </w:t>
      </w:r>
      <w:r w:rsidR="00CB58E3">
        <w:rPr>
          <w:rFonts w:ascii="Times New Roman" w:hAnsi="Times New Roman" w:cs="Times New Roman"/>
          <w:sz w:val="24"/>
          <w:szCs w:val="24"/>
        </w:rPr>
        <w:t xml:space="preserve">There a few ways to answer this question. Use </w:t>
      </w:r>
      <w:hyperlink r:id="rId5" w:history="1">
        <w:r w:rsidR="00CB58E3">
          <w:rPr>
            <w:rStyle w:val="Hyperlink"/>
            <w:rFonts w:ascii="Times New Roman" w:hAnsi="Times New Roman" w:cs="Times New Roman"/>
            <w:sz w:val="24"/>
            <w:szCs w:val="24"/>
          </w:rPr>
          <w:t>t</w:t>
        </w:r>
        <w:r w:rsidR="001A54BF" w:rsidRPr="00CB58E3">
          <w:rPr>
            <w:rStyle w:val="Hyperlink"/>
            <w:rFonts w:ascii="Times New Roman" w:hAnsi="Times New Roman" w:cs="Times New Roman"/>
            <w:sz w:val="24"/>
            <w:szCs w:val="24"/>
          </w:rPr>
          <w:t>his website</w:t>
        </w:r>
      </w:hyperlink>
      <w:r w:rsidR="00CB58E3">
        <w:rPr>
          <w:rFonts w:ascii="Times New Roman" w:hAnsi="Times New Roman" w:cs="Times New Roman"/>
          <w:sz w:val="24"/>
          <w:szCs w:val="24"/>
        </w:rPr>
        <w:t xml:space="preserve"> to identify how much money is moving between Mexico and the United S</w:t>
      </w:r>
      <w:r w:rsidR="00640093">
        <w:rPr>
          <w:rFonts w:ascii="Times New Roman" w:hAnsi="Times New Roman" w:cs="Times New Roman"/>
          <w:sz w:val="24"/>
          <w:szCs w:val="24"/>
        </w:rPr>
        <w:t>tates in the form of remittances</w:t>
      </w:r>
      <w:r w:rsidR="001A54BF">
        <w:rPr>
          <w:rFonts w:ascii="Times New Roman" w:hAnsi="Times New Roman" w:cs="Times New Roman"/>
          <w:sz w:val="24"/>
          <w:szCs w:val="24"/>
        </w:rPr>
        <w:t>.</w:t>
      </w:r>
      <w:r w:rsidR="00640093">
        <w:rPr>
          <w:rFonts w:ascii="Times New Roman" w:hAnsi="Times New Roman" w:cs="Times New Roman"/>
          <w:sz w:val="24"/>
          <w:szCs w:val="24"/>
        </w:rPr>
        <w:t xml:space="preserve"> Notice how people </w:t>
      </w:r>
      <w:r w:rsidR="00640093">
        <w:rPr>
          <w:rFonts w:ascii="Times New Roman" w:hAnsi="Times New Roman" w:cs="Times New Roman"/>
          <w:i/>
          <w:sz w:val="24"/>
          <w:szCs w:val="24"/>
        </w:rPr>
        <w:t>also</w:t>
      </w:r>
      <w:r w:rsidR="00640093">
        <w:rPr>
          <w:rFonts w:ascii="Times New Roman" w:hAnsi="Times New Roman" w:cs="Times New Roman"/>
          <w:sz w:val="24"/>
          <w:szCs w:val="24"/>
        </w:rPr>
        <w:t xml:space="preserve"> send remittances from Mexico to the United States!</w:t>
      </w:r>
      <w:r w:rsidR="00CB58E3">
        <w:rPr>
          <w:rFonts w:ascii="Times New Roman" w:hAnsi="Times New Roman" w:cs="Times New Roman"/>
          <w:sz w:val="24"/>
          <w:szCs w:val="24"/>
        </w:rPr>
        <w:t xml:space="preserve"> </w:t>
      </w:r>
      <w:hyperlink r:id="rId6" w:history="1">
        <w:r w:rsidR="00CB58E3" w:rsidRPr="00CB58E3">
          <w:rPr>
            <w:rStyle w:val="Hyperlink"/>
            <w:rFonts w:ascii="Times New Roman" w:hAnsi="Times New Roman" w:cs="Times New Roman"/>
            <w:sz w:val="24"/>
            <w:szCs w:val="24"/>
          </w:rPr>
          <w:t>Use this website</w:t>
        </w:r>
      </w:hyperlink>
      <w:r w:rsidR="00CB58E3">
        <w:rPr>
          <w:rFonts w:ascii="Times New Roman" w:hAnsi="Times New Roman" w:cs="Times New Roman"/>
          <w:sz w:val="24"/>
          <w:szCs w:val="24"/>
        </w:rPr>
        <w:t xml:space="preserve"> to contrast the importance of r</w:t>
      </w:r>
      <w:r w:rsidR="00640093">
        <w:rPr>
          <w:rFonts w:ascii="Times New Roman" w:hAnsi="Times New Roman" w:cs="Times New Roman"/>
          <w:sz w:val="24"/>
          <w:szCs w:val="24"/>
        </w:rPr>
        <w:t xml:space="preserve">emittances to </w:t>
      </w:r>
      <w:r w:rsidR="00CB58E3">
        <w:rPr>
          <w:rFonts w:ascii="Times New Roman" w:hAnsi="Times New Roman" w:cs="Times New Roman"/>
          <w:sz w:val="24"/>
          <w:szCs w:val="24"/>
        </w:rPr>
        <w:t>Mexico</w:t>
      </w:r>
      <w:r w:rsidR="00640093">
        <w:rPr>
          <w:rFonts w:ascii="Times New Roman" w:hAnsi="Times New Roman" w:cs="Times New Roman"/>
          <w:sz w:val="24"/>
          <w:szCs w:val="24"/>
        </w:rPr>
        <w:t>’s national economy</w:t>
      </w:r>
      <w:r w:rsidR="00CB58E3">
        <w:rPr>
          <w:rFonts w:ascii="Times New Roman" w:hAnsi="Times New Roman" w:cs="Times New Roman"/>
          <w:sz w:val="24"/>
          <w:szCs w:val="24"/>
        </w:rPr>
        <w:t xml:space="preserve"> with the country’s oil production and other sources of income. </w:t>
      </w:r>
    </w:p>
    <w:p w:rsidR="00263FBA" w:rsidRPr="00263FBA" w:rsidRDefault="00263FBA" w:rsidP="00263FBA">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The Mexican movie </w:t>
      </w:r>
      <w:proofErr w:type="spellStart"/>
      <w:r>
        <w:rPr>
          <w:rFonts w:ascii="Times New Roman" w:hAnsi="Times New Roman" w:cs="Times New Roman"/>
          <w:i/>
          <w:sz w:val="24"/>
          <w:szCs w:val="24"/>
        </w:rPr>
        <w:t>Espiral</w:t>
      </w:r>
      <w:proofErr w:type="spellEnd"/>
      <w:r>
        <w:rPr>
          <w:rFonts w:ascii="Times New Roman" w:hAnsi="Times New Roman" w:cs="Times New Roman"/>
          <w:sz w:val="24"/>
          <w:szCs w:val="24"/>
        </w:rPr>
        <w:t xml:space="preserve"> or Spiral tells the tale of </w:t>
      </w:r>
      <w:r w:rsidR="00A76304">
        <w:rPr>
          <w:rFonts w:ascii="Times New Roman" w:hAnsi="Times New Roman" w:cs="Times New Roman"/>
          <w:sz w:val="24"/>
          <w:szCs w:val="24"/>
        </w:rPr>
        <w:t xml:space="preserve">migration from the perspective of women in </w:t>
      </w:r>
      <w:r>
        <w:rPr>
          <w:rFonts w:ascii="Times New Roman" w:hAnsi="Times New Roman" w:cs="Times New Roman"/>
          <w:sz w:val="24"/>
          <w:szCs w:val="24"/>
        </w:rPr>
        <w:t xml:space="preserve">a </w:t>
      </w:r>
      <w:r w:rsidR="00A76304">
        <w:rPr>
          <w:rFonts w:ascii="Times New Roman" w:hAnsi="Times New Roman" w:cs="Times New Roman"/>
          <w:sz w:val="24"/>
          <w:szCs w:val="24"/>
        </w:rPr>
        <w:t xml:space="preserve">town in the Mexican state of Oaxaca. So many men have migrated from this fictional community, the movie opens with scene of an Easter play in which the only person available to play Jesus is a young woman. See how migration affects a young man and woman and their possible marriage. [Available through </w:t>
      </w:r>
      <w:hyperlink r:id="rId7" w:history="1">
        <w:r w:rsidR="00A76304" w:rsidRPr="00A76304">
          <w:rPr>
            <w:rStyle w:val="Hyperlink"/>
            <w:rFonts w:ascii="Times New Roman" w:hAnsi="Times New Roman" w:cs="Times New Roman"/>
            <w:sz w:val="24"/>
            <w:szCs w:val="24"/>
          </w:rPr>
          <w:t>YouTube streaming</w:t>
        </w:r>
      </w:hyperlink>
      <w:r w:rsidR="00A76304">
        <w:rPr>
          <w:rFonts w:ascii="Times New Roman" w:hAnsi="Times New Roman" w:cs="Times New Roman"/>
          <w:sz w:val="24"/>
          <w:szCs w:val="24"/>
        </w:rPr>
        <w:t xml:space="preserve"> and for </w:t>
      </w:r>
      <w:hyperlink r:id="rId8" w:history="1">
        <w:r w:rsidR="00A76304" w:rsidRPr="00A76304">
          <w:rPr>
            <w:rStyle w:val="Hyperlink"/>
            <w:rFonts w:ascii="Times New Roman" w:hAnsi="Times New Roman" w:cs="Times New Roman"/>
            <w:sz w:val="24"/>
            <w:szCs w:val="24"/>
          </w:rPr>
          <w:t>DVD purchase</w:t>
        </w:r>
      </w:hyperlink>
      <w:r w:rsidR="00A76304">
        <w:rPr>
          <w:rFonts w:ascii="Times New Roman" w:hAnsi="Times New Roman" w:cs="Times New Roman"/>
          <w:sz w:val="24"/>
          <w:szCs w:val="24"/>
        </w:rPr>
        <w:t xml:space="preserve">.] </w:t>
      </w:r>
    </w:p>
    <w:p w:rsidR="00AD6462" w:rsidRDefault="00AD6462">
      <w:pPr>
        <w:rPr>
          <w:rFonts w:ascii="Times New Roman" w:hAnsi="Times New Roman" w:cs="Times New Roman"/>
          <w:sz w:val="24"/>
          <w:szCs w:val="24"/>
        </w:rPr>
      </w:pPr>
      <w:bookmarkStart w:id="0" w:name="_GoBack"/>
      <w:bookmarkEnd w:id="0"/>
    </w:p>
    <w:p w:rsidR="003D7F0F" w:rsidRPr="00D60A56" w:rsidRDefault="00683CB2">
      <w:pPr>
        <w:rPr>
          <w:rFonts w:ascii="Times New Roman" w:hAnsi="Times New Roman" w:cs="Times New Roman"/>
          <w:b/>
          <w:sz w:val="24"/>
          <w:szCs w:val="24"/>
        </w:rPr>
      </w:pPr>
      <w:r>
        <w:rPr>
          <w:rFonts w:ascii="Times New Roman" w:hAnsi="Times New Roman" w:cs="Times New Roman"/>
          <w:sz w:val="24"/>
          <w:szCs w:val="24"/>
        </w:rPr>
        <w:t xml:space="preserve"> </w:t>
      </w:r>
      <w:r w:rsidR="003D7F0F" w:rsidRPr="00D60A56">
        <w:rPr>
          <w:rFonts w:ascii="Times New Roman" w:hAnsi="Times New Roman" w:cs="Times New Roman"/>
          <w:b/>
          <w:sz w:val="24"/>
          <w:szCs w:val="24"/>
        </w:rPr>
        <w:t>Delve Deeper (Additional Reading)</w:t>
      </w:r>
    </w:p>
    <w:p w:rsidR="009E0850" w:rsidRPr="00D60A56" w:rsidRDefault="009E0850" w:rsidP="009E0850">
      <w:pPr>
        <w:rPr>
          <w:rFonts w:ascii="Times New Roman" w:hAnsi="Times New Roman" w:cs="Times New Roman"/>
          <w:sz w:val="24"/>
          <w:szCs w:val="24"/>
        </w:rPr>
      </w:pPr>
      <w:r w:rsidRPr="00D60A56">
        <w:rPr>
          <w:rFonts w:ascii="Times New Roman" w:hAnsi="Times New Roman" w:cs="Times New Roman"/>
          <w:sz w:val="24"/>
          <w:szCs w:val="24"/>
        </w:rPr>
        <w:t xml:space="preserve">Boehm, D. A., 2008. </w:t>
      </w:r>
      <w:r w:rsidRPr="00D60A56">
        <w:rPr>
          <w:rFonts w:ascii="Times New Roman" w:hAnsi="Times New Roman" w:cs="Times New Roman"/>
          <w:sz w:val="24"/>
          <w:szCs w:val="24"/>
          <w:highlight w:val="white"/>
        </w:rPr>
        <w:t>‘</w:t>
      </w:r>
      <w:r w:rsidRPr="00D60A56">
        <w:rPr>
          <w:rFonts w:ascii="Times New Roman" w:hAnsi="Times New Roman" w:cs="Times New Roman"/>
          <w:sz w:val="24"/>
          <w:szCs w:val="24"/>
        </w:rPr>
        <w:t xml:space="preserve">Now I am a man and a woman!’ Gendered moves and migrations in a transnational Mexican community. </w:t>
      </w:r>
      <w:r w:rsidRPr="00D60A56">
        <w:rPr>
          <w:rFonts w:ascii="Times New Roman" w:hAnsi="Times New Roman" w:cs="Times New Roman"/>
          <w:i/>
          <w:sz w:val="24"/>
          <w:szCs w:val="24"/>
        </w:rPr>
        <w:t>Latin American Perspectives</w:t>
      </w:r>
      <w:r w:rsidRPr="00D60A56">
        <w:rPr>
          <w:rFonts w:ascii="Times New Roman" w:hAnsi="Times New Roman" w:cs="Times New Roman"/>
          <w:sz w:val="24"/>
          <w:szCs w:val="24"/>
        </w:rPr>
        <w:t>, 35(1), 16–30.</w:t>
      </w:r>
    </w:p>
    <w:p w:rsidR="009E0850" w:rsidRPr="00D60A56" w:rsidRDefault="009E0850" w:rsidP="009E0850">
      <w:pPr>
        <w:rPr>
          <w:rFonts w:ascii="Times New Roman" w:hAnsi="Times New Roman" w:cs="Times New Roman"/>
          <w:sz w:val="24"/>
          <w:szCs w:val="24"/>
        </w:rPr>
      </w:pPr>
      <w:proofErr w:type="spellStart"/>
      <w:r w:rsidRPr="00D60A56">
        <w:rPr>
          <w:rFonts w:ascii="Times New Roman" w:hAnsi="Times New Roman" w:cs="Times New Roman"/>
          <w:sz w:val="24"/>
          <w:szCs w:val="24"/>
        </w:rPr>
        <w:t>Cliggett</w:t>
      </w:r>
      <w:proofErr w:type="spellEnd"/>
      <w:r w:rsidRPr="00D60A56">
        <w:rPr>
          <w:rFonts w:ascii="Times New Roman" w:hAnsi="Times New Roman" w:cs="Times New Roman"/>
          <w:sz w:val="24"/>
          <w:szCs w:val="24"/>
        </w:rPr>
        <w:t xml:space="preserve">, L., 2005. Remitting the gift: Zambian mobility and anthropological insights for migration studies. </w:t>
      </w:r>
      <w:r w:rsidRPr="00D60A56">
        <w:rPr>
          <w:rFonts w:ascii="Times New Roman" w:hAnsi="Times New Roman" w:cs="Times New Roman"/>
          <w:i/>
          <w:sz w:val="24"/>
          <w:szCs w:val="24"/>
        </w:rPr>
        <w:t>Population, Space and Place</w:t>
      </w:r>
      <w:r w:rsidRPr="00D60A56">
        <w:rPr>
          <w:rFonts w:ascii="Times New Roman" w:hAnsi="Times New Roman" w:cs="Times New Roman"/>
          <w:sz w:val="24"/>
          <w:szCs w:val="24"/>
        </w:rPr>
        <w:t>, 11(1), 35–48.</w:t>
      </w:r>
    </w:p>
    <w:p w:rsidR="009E0850" w:rsidRPr="00D60A56" w:rsidRDefault="009E0850" w:rsidP="009E0850">
      <w:pPr>
        <w:rPr>
          <w:rFonts w:ascii="Times New Roman" w:hAnsi="Times New Roman" w:cs="Times New Roman"/>
          <w:sz w:val="24"/>
          <w:szCs w:val="24"/>
        </w:rPr>
      </w:pPr>
      <w:r w:rsidRPr="00D60A56">
        <w:rPr>
          <w:rFonts w:ascii="Times New Roman" w:hAnsi="Times New Roman" w:cs="Times New Roman"/>
          <w:sz w:val="24"/>
          <w:szCs w:val="24"/>
        </w:rPr>
        <w:t xml:space="preserve">Constable, N. 2009. The commodification of intimacy: Marriage, sex, and reproductive labor. </w:t>
      </w:r>
      <w:r w:rsidRPr="00D60A56">
        <w:rPr>
          <w:rFonts w:ascii="Times New Roman" w:hAnsi="Times New Roman" w:cs="Times New Roman"/>
          <w:i/>
          <w:sz w:val="24"/>
          <w:szCs w:val="24"/>
        </w:rPr>
        <w:t>Annual Review of Anthropology</w:t>
      </w:r>
      <w:r w:rsidRPr="00D60A56">
        <w:rPr>
          <w:rFonts w:ascii="Times New Roman" w:hAnsi="Times New Roman" w:cs="Times New Roman"/>
          <w:sz w:val="24"/>
          <w:szCs w:val="24"/>
        </w:rPr>
        <w:t>, 38, 49–64.</w:t>
      </w:r>
    </w:p>
    <w:p w:rsidR="009E0850" w:rsidRPr="00D60A56" w:rsidRDefault="009E0850" w:rsidP="009E0850">
      <w:pPr>
        <w:rPr>
          <w:rFonts w:ascii="Times New Roman" w:hAnsi="Times New Roman" w:cs="Times New Roman"/>
          <w:sz w:val="24"/>
          <w:szCs w:val="24"/>
        </w:rPr>
      </w:pPr>
      <w:r w:rsidRPr="00D60A56">
        <w:rPr>
          <w:rFonts w:ascii="Times New Roman" w:hAnsi="Times New Roman" w:cs="Times New Roman"/>
          <w:sz w:val="24"/>
          <w:szCs w:val="24"/>
        </w:rPr>
        <w:t xml:space="preserve">Frank, R. and </w:t>
      </w:r>
      <w:proofErr w:type="spellStart"/>
      <w:r w:rsidRPr="00D60A56">
        <w:rPr>
          <w:rFonts w:ascii="Times New Roman" w:hAnsi="Times New Roman" w:cs="Times New Roman"/>
          <w:sz w:val="24"/>
          <w:szCs w:val="24"/>
        </w:rPr>
        <w:t>Wildsmith</w:t>
      </w:r>
      <w:proofErr w:type="spellEnd"/>
      <w:r w:rsidRPr="00D60A56">
        <w:rPr>
          <w:rFonts w:ascii="Times New Roman" w:hAnsi="Times New Roman" w:cs="Times New Roman"/>
          <w:sz w:val="24"/>
          <w:szCs w:val="24"/>
        </w:rPr>
        <w:t xml:space="preserve">, E., 2005. The grass widows of Mexico: Migration and union dissolution in a binational context. </w:t>
      </w:r>
      <w:r w:rsidRPr="00D60A56">
        <w:rPr>
          <w:rFonts w:ascii="Times New Roman" w:hAnsi="Times New Roman" w:cs="Times New Roman"/>
          <w:i/>
          <w:sz w:val="24"/>
          <w:szCs w:val="24"/>
        </w:rPr>
        <w:t>Social Forces</w:t>
      </w:r>
      <w:r w:rsidRPr="00D60A56">
        <w:rPr>
          <w:rFonts w:ascii="Times New Roman" w:hAnsi="Times New Roman" w:cs="Times New Roman"/>
          <w:sz w:val="24"/>
          <w:szCs w:val="24"/>
        </w:rPr>
        <w:t>, 83(3), 919–947.</w:t>
      </w:r>
    </w:p>
    <w:p w:rsidR="009E0850" w:rsidRPr="00D60A56" w:rsidRDefault="009E0850" w:rsidP="009E0850">
      <w:pPr>
        <w:rPr>
          <w:rFonts w:ascii="Times New Roman" w:hAnsi="Times New Roman" w:cs="Times New Roman"/>
          <w:sz w:val="24"/>
          <w:szCs w:val="24"/>
        </w:rPr>
      </w:pPr>
      <w:proofErr w:type="spellStart"/>
      <w:r w:rsidRPr="00D60A56">
        <w:rPr>
          <w:rFonts w:ascii="Times New Roman" w:hAnsi="Times New Roman" w:cs="Times New Roman"/>
          <w:sz w:val="24"/>
          <w:szCs w:val="24"/>
        </w:rPr>
        <w:t>Grigolini</w:t>
      </w:r>
      <w:proofErr w:type="spellEnd"/>
      <w:r w:rsidRPr="00D60A56">
        <w:rPr>
          <w:rFonts w:ascii="Times New Roman" w:hAnsi="Times New Roman" w:cs="Times New Roman"/>
          <w:sz w:val="24"/>
          <w:szCs w:val="24"/>
        </w:rPr>
        <w:t xml:space="preserve">, S., 2005. </w:t>
      </w:r>
      <w:r w:rsidRPr="00D60A56">
        <w:rPr>
          <w:rFonts w:ascii="Times New Roman" w:hAnsi="Times New Roman" w:cs="Times New Roman"/>
          <w:i/>
          <w:sz w:val="24"/>
          <w:szCs w:val="24"/>
        </w:rPr>
        <w:t>When houses provide more than shelter. In Migration and economy: Global and local dynamics</w:t>
      </w:r>
      <w:r w:rsidRPr="00D60A56">
        <w:rPr>
          <w:rFonts w:ascii="Times New Roman" w:hAnsi="Times New Roman" w:cs="Times New Roman"/>
          <w:sz w:val="24"/>
          <w:szCs w:val="24"/>
        </w:rPr>
        <w:t>. L. Trager, ed. Lanham: Altamira Press, pp.193–224.</w:t>
      </w:r>
    </w:p>
    <w:p w:rsidR="00C0098A" w:rsidRPr="00D60A56" w:rsidRDefault="00C0098A" w:rsidP="00C0098A">
      <w:pPr>
        <w:rPr>
          <w:rFonts w:ascii="Times New Roman" w:hAnsi="Times New Roman" w:cs="Times New Roman"/>
          <w:sz w:val="24"/>
          <w:szCs w:val="24"/>
        </w:rPr>
      </w:pPr>
      <w:proofErr w:type="spellStart"/>
      <w:r w:rsidRPr="00D60A56">
        <w:rPr>
          <w:rFonts w:ascii="Times New Roman" w:hAnsi="Times New Roman" w:cs="Times New Roman"/>
          <w:sz w:val="24"/>
          <w:szCs w:val="24"/>
        </w:rPr>
        <w:t>Hondagneu</w:t>
      </w:r>
      <w:proofErr w:type="spellEnd"/>
      <w:r w:rsidRPr="00D60A56">
        <w:rPr>
          <w:rFonts w:ascii="Times New Roman" w:hAnsi="Times New Roman" w:cs="Times New Roman"/>
          <w:sz w:val="24"/>
          <w:szCs w:val="24"/>
        </w:rPr>
        <w:t xml:space="preserve">-Sotelo, P., 1994. </w:t>
      </w:r>
      <w:r w:rsidRPr="00D60A56">
        <w:rPr>
          <w:rFonts w:ascii="Times New Roman" w:hAnsi="Times New Roman" w:cs="Times New Roman"/>
          <w:i/>
          <w:sz w:val="24"/>
          <w:szCs w:val="24"/>
        </w:rPr>
        <w:t>Gendered transitions: Mexican experiences of immigration</w:t>
      </w:r>
      <w:r w:rsidRPr="00D60A56">
        <w:rPr>
          <w:rFonts w:ascii="Times New Roman" w:hAnsi="Times New Roman" w:cs="Times New Roman"/>
          <w:sz w:val="24"/>
          <w:szCs w:val="24"/>
        </w:rPr>
        <w:t>. Berkeley: University of California Press.</w:t>
      </w:r>
    </w:p>
    <w:p w:rsidR="00C0098A" w:rsidRPr="00D60A56" w:rsidRDefault="00C0098A" w:rsidP="00C0098A">
      <w:pPr>
        <w:rPr>
          <w:rFonts w:ascii="Times New Roman" w:hAnsi="Times New Roman" w:cs="Times New Roman"/>
          <w:sz w:val="24"/>
          <w:szCs w:val="24"/>
        </w:rPr>
      </w:pPr>
      <w:proofErr w:type="spellStart"/>
      <w:r w:rsidRPr="00D60A56">
        <w:rPr>
          <w:rFonts w:ascii="Times New Roman" w:hAnsi="Times New Roman" w:cs="Times New Roman"/>
          <w:sz w:val="24"/>
          <w:szCs w:val="24"/>
        </w:rPr>
        <w:t>Mauss</w:t>
      </w:r>
      <w:proofErr w:type="spellEnd"/>
      <w:r w:rsidRPr="00D60A56">
        <w:rPr>
          <w:rFonts w:ascii="Times New Roman" w:hAnsi="Times New Roman" w:cs="Times New Roman"/>
          <w:sz w:val="24"/>
          <w:szCs w:val="24"/>
        </w:rPr>
        <w:t xml:space="preserve">, M., 2002 (1925). </w:t>
      </w:r>
      <w:r w:rsidRPr="00D60A56">
        <w:rPr>
          <w:rFonts w:ascii="Times New Roman" w:hAnsi="Times New Roman" w:cs="Times New Roman"/>
          <w:i/>
          <w:sz w:val="24"/>
          <w:szCs w:val="24"/>
        </w:rPr>
        <w:t>The gift: The form and reason for exchange in archaic societies.</w:t>
      </w:r>
      <w:r w:rsidRPr="00D60A56">
        <w:rPr>
          <w:rFonts w:ascii="Times New Roman" w:hAnsi="Times New Roman" w:cs="Times New Roman"/>
          <w:sz w:val="24"/>
          <w:szCs w:val="24"/>
        </w:rPr>
        <w:t xml:space="preserve"> New York: Routledge.</w:t>
      </w:r>
    </w:p>
    <w:p w:rsidR="00FA1215" w:rsidRPr="00D60A56" w:rsidRDefault="00FA1215" w:rsidP="00FA1215">
      <w:pPr>
        <w:rPr>
          <w:rFonts w:ascii="Times New Roman" w:hAnsi="Times New Roman" w:cs="Times New Roman"/>
          <w:sz w:val="24"/>
          <w:szCs w:val="24"/>
        </w:rPr>
      </w:pPr>
      <w:proofErr w:type="spellStart"/>
      <w:r w:rsidRPr="00D60A56">
        <w:rPr>
          <w:rFonts w:ascii="Times New Roman" w:hAnsi="Times New Roman" w:cs="Times New Roman"/>
          <w:sz w:val="24"/>
          <w:szCs w:val="24"/>
        </w:rPr>
        <w:lastRenderedPageBreak/>
        <w:t>McEvoy</w:t>
      </w:r>
      <w:proofErr w:type="spellEnd"/>
      <w:r w:rsidRPr="00D60A56">
        <w:rPr>
          <w:rFonts w:ascii="Times New Roman" w:hAnsi="Times New Roman" w:cs="Times New Roman"/>
          <w:sz w:val="24"/>
          <w:szCs w:val="24"/>
        </w:rPr>
        <w:t xml:space="preserve">, J., </w:t>
      </w:r>
      <w:proofErr w:type="spellStart"/>
      <w:r w:rsidRPr="00D60A56">
        <w:rPr>
          <w:rFonts w:ascii="Times New Roman" w:hAnsi="Times New Roman" w:cs="Times New Roman"/>
          <w:sz w:val="24"/>
          <w:szCs w:val="24"/>
        </w:rPr>
        <w:t>Petrzelka</w:t>
      </w:r>
      <w:proofErr w:type="spellEnd"/>
      <w:r w:rsidRPr="00D60A56">
        <w:rPr>
          <w:rFonts w:ascii="Times New Roman" w:hAnsi="Times New Roman" w:cs="Times New Roman"/>
          <w:sz w:val="24"/>
          <w:szCs w:val="24"/>
        </w:rPr>
        <w:t xml:space="preserve">, P., </w:t>
      </w:r>
      <w:proofErr w:type="spellStart"/>
      <w:r w:rsidRPr="00D60A56">
        <w:rPr>
          <w:rFonts w:ascii="Times New Roman" w:hAnsi="Times New Roman" w:cs="Times New Roman"/>
          <w:sz w:val="24"/>
          <w:szCs w:val="24"/>
        </w:rPr>
        <w:t>Radel</w:t>
      </w:r>
      <w:proofErr w:type="spellEnd"/>
      <w:r w:rsidRPr="00D60A56">
        <w:rPr>
          <w:rFonts w:ascii="Times New Roman" w:hAnsi="Times New Roman" w:cs="Times New Roman"/>
          <w:sz w:val="24"/>
          <w:szCs w:val="24"/>
        </w:rPr>
        <w:t xml:space="preserve">, C. and </w:t>
      </w:r>
      <w:proofErr w:type="spellStart"/>
      <w:r w:rsidRPr="00D60A56">
        <w:rPr>
          <w:rFonts w:ascii="Times New Roman" w:hAnsi="Times New Roman" w:cs="Times New Roman"/>
          <w:sz w:val="24"/>
          <w:szCs w:val="24"/>
        </w:rPr>
        <w:t>Schmook</w:t>
      </w:r>
      <w:proofErr w:type="spellEnd"/>
      <w:r w:rsidRPr="00D60A56">
        <w:rPr>
          <w:rFonts w:ascii="Times New Roman" w:hAnsi="Times New Roman" w:cs="Times New Roman"/>
          <w:sz w:val="24"/>
          <w:szCs w:val="24"/>
        </w:rPr>
        <w:t xml:space="preserve">, B., 2012. Gendered mobility and morality in a </w:t>
      </w:r>
      <w:proofErr w:type="gramStart"/>
      <w:r w:rsidRPr="00D60A56">
        <w:rPr>
          <w:rFonts w:ascii="Times New Roman" w:hAnsi="Times New Roman" w:cs="Times New Roman"/>
          <w:sz w:val="24"/>
          <w:szCs w:val="24"/>
        </w:rPr>
        <w:t>south-eastern</w:t>
      </w:r>
      <w:proofErr w:type="gramEnd"/>
      <w:r w:rsidRPr="00D60A56">
        <w:rPr>
          <w:rFonts w:ascii="Times New Roman" w:hAnsi="Times New Roman" w:cs="Times New Roman"/>
          <w:sz w:val="24"/>
          <w:szCs w:val="24"/>
        </w:rPr>
        <w:t xml:space="preserve"> Mexican community: Impacts of male </w:t>
      </w:r>
      <w:proofErr w:type="spellStart"/>
      <w:r w:rsidRPr="00D60A56">
        <w:rPr>
          <w:rFonts w:ascii="Times New Roman" w:hAnsi="Times New Roman" w:cs="Times New Roman"/>
          <w:sz w:val="24"/>
          <w:szCs w:val="24"/>
        </w:rPr>
        <w:t>labour</w:t>
      </w:r>
      <w:proofErr w:type="spellEnd"/>
      <w:r w:rsidRPr="00D60A56">
        <w:rPr>
          <w:rFonts w:ascii="Times New Roman" w:hAnsi="Times New Roman" w:cs="Times New Roman"/>
          <w:sz w:val="24"/>
          <w:szCs w:val="24"/>
        </w:rPr>
        <w:t xml:space="preserve"> migration on the women left behind. </w:t>
      </w:r>
      <w:proofErr w:type="spellStart"/>
      <w:r w:rsidRPr="00D60A56">
        <w:rPr>
          <w:rFonts w:ascii="Times New Roman" w:hAnsi="Times New Roman" w:cs="Times New Roman"/>
          <w:i/>
          <w:sz w:val="24"/>
          <w:szCs w:val="24"/>
        </w:rPr>
        <w:t>Mobilities</w:t>
      </w:r>
      <w:proofErr w:type="spellEnd"/>
      <w:r w:rsidRPr="00D60A56">
        <w:rPr>
          <w:rFonts w:ascii="Times New Roman" w:hAnsi="Times New Roman" w:cs="Times New Roman"/>
          <w:i/>
          <w:sz w:val="24"/>
          <w:szCs w:val="24"/>
        </w:rPr>
        <w:t>,</w:t>
      </w:r>
      <w:r w:rsidRPr="00D60A56">
        <w:rPr>
          <w:rFonts w:ascii="Times New Roman" w:hAnsi="Times New Roman" w:cs="Times New Roman"/>
          <w:sz w:val="24"/>
          <w:szCs w:val="24"/>
        </w:rPr>
        <w:t xml:space="preserve"> 7(3), 369–388.</w:t>
      </w:r>
    </w:p>
    <w:p w:rsidR="00D60A56" w:rsidRPr="00D60A56" w:rsidRDefault="00D60A56" w:rsidP="00D60A56">
      <w:pPr>
        <w:rPr>
          <w:rFonts w:ascii="Times New Roman" w:hAnsi="Times New Roman" w:cs="Times New Roman"/>
          <w:sz w:val="24"/>
          <w:szCs w:val="24"/>
        </w:rPr>
      </w:pPr>
      <w:r w:rsidRPr="00D60A56">
        <w:rPr>
          <w:rFonts w:ascii="Times New Roman" w:hAnsi="Times New Roman" w:cs="Times New Roman"/>
          <w:sz w:val="24"/>
          <w:szCs w:val="24"/>
        </w:rPr>
        <w:t xml:space="preserve">Reeder, L., 2003. </w:t>
      </w:r>
      <w:r w:rsidRPr="00D60A56">
        <w:rPr>
          <w:rFonts w:ascii="Times New Roman" w:hAnsi="Times New Roman" w:cs="Times New Roman"/>
          <w:i/>
          <w:sz w:val="24"/>
          <w:szCs w:val="24"/>
        </w:rPr>
        <w:t>Widows in white: Migration and the transformation of rural Italian women, Sicily, 1880–1920</w:t>
      </w:r>
      <w:r w:rsidRPr="00D60A56">
        <w:rPr>
          <w:rFonts w:ascii="Times New Roman" w:hAnsi="Times New Roman" w:cs="Times New Roman"/>
          <w:sz w:val="24"/>
          <w:szCs w:val="24"/>
        </w:rPr>
        <w:t>. Toronto: University of Toronto Press.</w:t>
      </w:r>
    </w:p>
    <w:p w:rsidR="00D60A56" w:rsidRPr="00D60A56" w:rsidRDefault="00D60A56" w:rsidP="00D60A56">
      <w:pPr>
        <w:rPr>
          <w:rFonts w:ascii="Times New Roman" w:hAnsi="Times New Roman" w:cs="Times New Roman"/>
          <w:sz w:val="24"/>
          <w:szCs w:val="24"/>
        </w:rPr>
      </w:pPr>
      <w:r w:rsidRPr="00D60A56">
        <w:rPr>
          <w:rFonts w:ascii="Times New Roman" w:hAnsi="Times New Roman" w:cs="Times New Roman"/>
          <w:sz w:val="24"/>
          <w:szCs w:val="24"/>
        </w:rPr>
        <w:t xml:space="preserve">Stephen, L., 2007. </w:t>
      </w:r>
      <w:proofErr w:type="spellStart"/>
      <w:r w:rsidRPr="00D60A56">
        <w:rPr>
          <w:rFonts w:ascii="Times New Roman" w:hAnsi="Times New Roman" w:cs="Times New Roman"/>
          <w:i/>
          <w:sz w:val="24"/>
          <w:szCs w:val="24"/>
        </w:rPr>
        <w:t>Transborder</w:t>
      </w:r>
      <w:proofErr w:type="spellEnd"/>
      <w:r w:rsidRPr="00D60A56">
        <w:rPr>
          <w:rFonts w:ascii="Times New Roman" w:hAnsi="Times New Roman" w:cs="Times New Roman"/>
          <w:i/>
          <w:sz w:val="24"/>
          <w:szCs w:val="24"/>
        </w:rPr>
        <w:t xml:space="preserve"> lives: Indigenous </w:t>
      </w:r>
      <w:proofErr w:type="spellStart"/>
      <w:r w:rsidRPr="00D60A56">
        <w:rPr>
          <w:rFonts w:ascii="Times New Roman" w:hAnsi="Times New Roman" w:cs="Times New Roman"/>
          <w:i/>
          <w:sz w:val="24"/>
          <w:szCs w:val="24"/>
        </w:rPr>
        <w:t>Oaxacans</w:t>
      </w:r>
      <w:proofErr w:type="spellEnd"/>
      <w:r w:rsidRPr="00D60A56">
        <w:rPr>
          <w:rFonts w:ascii="Times New Roman" w:hAnsi="Times New Roman" w:cs="Times New Roman"/>
          <w:i/>
          <w:sz w:val="24"/>
          <w:szCs w:val="24"/>
        </w:rPr>
        <w:t xml:space="preserve"> in Mexico, California, and Oregon</w:t>
      </w:r>
      <w:r w:rsidRPr="00D60A56">
        <w:rPr>
          <w:rFonts w:ascii="Times New Roman" w:hAnsi="Times New Roman" w:cs="Times New Roman"/>
          <w:sz w:val="24"/>
          <w:szCs w:val="24"/>
        </w:rPr>
        <w:t>. Durham: Duke University Press.</w:t>
      </w:r>
    </w:p>
    <w:p w:rsidR="00D60A56" w:rsidRPr="00D60A56" w:rsidRDefault="00D60A56" w:rsidP="00D60A56">
      <w:pPr>
        <w:rPr>
          <w:rFonts w:ascii="Times New Roman" w:hAnsi="Times New Roman" w:cs="Times New Roman"/>
          <w:sz w:val="24"/>
          <w:szCs w:val="24"/>
        </w:rPr>
      </w:pPr>
      <w:proofErr w:type="spellStart"/>
      <w:r w:rsidRPr="00D60A56">
        <w:rPr>
          <w:rFonts w:ascii="Times New Roman" w:hAnsi="Times New Roman" w:cs="Times New Roman"/>
          <w:sz w:val="24"/>
          <w:szCs w:val="24"/>
        </w:rPr>
        <w:t>Yabiku</w:t>
      </w:r>
      <w:proofErr w:type="spellEnd"/>
      <w:r w:rsidRPr="00D60A56">
        <w:rPr>
          <w:rFonts w:ascii="Times New Roman" w:hAnsi="Times New Roman" w:cs="Times New Roman"/>
          <w:sz w:val="24"/>
          <w:szCs w:val="24"/>
        </w:rPr>
        <w:t xml:space="preserve">, S. T., </w:t>
      </w:r>
      <w:proofErr w:type="spellStart"/>
      <w:r w:rsidRPr="00D60A56">
        <w:rPr>
          <w:rFonts w:ascii="Times New Roman" w:hAnsi="Times New Roman" w:cs="Times New Roman"/>
          <w:sz w:val="24"/>
          <w:szCs w:val="24"/>
        </w:rPr>
        <w:t>Agadjanian</w:t>
      </w:r>
      <w:proofErr w:type="spellEnd"/>
      <w:r w:rsidRPr="00D60A56">
        <w:rPr>
          <w:rFonts w:ascii="Times New Roman" w:hAnsi="Times New Roman" w:cs="Times New Roman"/>
          <w:sz w:val="24"/>
          <w:szCs w:val="24"/>
        </w:rPr>
        <w:t xml:space="preserve">, V. and </w:t>
      </w:r>
      <w:proofErr w:type="spellStart"/>
      <w:r w:rsidRPr="00D60A56">
        <w:rPr>
          <w:rFonts w:ascii="Times New Roman" w:hAnsi="Times New Roman" w:cs="Times New Roman"/>
          <w:sz w:val="24"/>
          <w:szCs w:val="24"/>
        </w:rPr>
        <w:t>Sevoyan</w:t>
      </w:r>
      <w:proofErr w:type="spellEnd"/>
      <w:r w:rsidRPr="00D60A56">
        <w:rPr>
          <w:rFonts w:ascii="Times New Roman" w:hAnsi="Times New Roman" w:cs="Times New Roman"/>
          <w:sz w:val="24"/>
          <w:szCs w:val="24"/>
        </w:rPr>
        <w:t xml:space="preserve">, A., 2010. Husbands’ </w:t>
      </w:r>
      <w:proofErr w:type="spellStart"/>
      <w:r w:rsidRPr="00D60A56">
        <w:rPr>
          <w:rFonts w:ascii="Times New Roman" w:hAnsi="Times New Roman" w:cs="Times New Roman"/>
          <w:sz w:val="24"/>
          <w:szCs w:val="24"/>
        </w:rPr>
        <w:t>labour</w:t>
      </w:r>
      <w:proofErr w:type="spellEnd"/>
      <w:r w:rsidRPr="00D60A56">
        <w:rPr>
          <w:rFonts w:ascii="Times New Roman" w:hAnsi="Times New Roman" w:cs="Times New Roman"/>
          <w:sz w:val="24"/>
          <w:szCs w:val="24"/>
        </w:rPr>
        <w:t xml:space="preserve"> migration and wives’ autonomy, Mozambique 2000–2006. </w:t>
      </w:r>
      <w:r w:rsidRPr="00D60A56">
        <w:rPr>
          <w:rFonts w:ascii="Times New Roman" w:hAnsi="Times New Roman" w:cs="Times New Roman"/>
          <w:i/>
          <w:sz w:val="24"/>
          <w:szCs w:val="24"/>
        </w:rPr>
        <w:t>Population Studies</w:t>
      </w:r>
      <w:r w:rsidRPr="00D60A56">
        <w:rPr>
          <w:rFonts w:ascii="Times New Roman" w:hAnsi="Times New Roman" w:cs="Times New Roman"/>
          <w:sz w:val="24"/>
          <w:szCs w:val="24"/>
        </w:rPr>
        <w:t>, 64(3), 293–306.</w:t>
      </w:r>
    </w:p>
    <w:p w:rsidR="00C0098A" w:rsidRPr="00D60A56" w:rsidRDefault="00C0098A" w:rsidP="00C0098A">
      <w:pPr>
        <w:rPr>
          <w:rFonts w:ascii="Times New Roman" w:hAnsi="Times New Roman" w:cs="Times New Roman"/>
          <w:sz w:val="24"/>
          <w:szCs w:val="24"/>
        </w:rPr>
      </w:pPr>
    </w:p>
    <w:p w:rsidR="00C0098A" w:rsidRPr="00D60A56" w:rsidRDefault="00C0098A" w:rsidP="009E0850">
      <w:pPr>
        <w:rPr>
          <w:rFonts w:ascii="Times New Roman" w:hAnsi="Times New Roman" w:cs="Times New Roman"/>
          <w:sz w:val="24"/>
          <w:szCs w:val="24"/>
        </w:rPr>
      </w:pPr>
    </w:p>
    <w:p w:rsidR="009E0850" w:rsidRPr="00D60A56" w:rsidRDefault="009E0850" w:rsidP="009E0850">
      <w:pPr>
        <w:rPr>
          <w:rFonts w:ascii="Times New Roman" w:hAnsi="Times New Roman" w:cs="Times New Roman"/>
          <w:sz w:val="24"/>
          <w:szCs w:val="24"/>
        </w:rPr>
      </w:pPr>
    </w:p>
    <w:p w:rsidR="009E0850" w:rsidRPr="00D60A56" w:rsidRDefault="009E0850" w:rsidP="009E0850">
      <w:pPr>
        <w:rPr>
          <w:rFonts w:ascii="Times New Roman" w:hAnsi="Times New Roman" w:cs="Times New Roman"/>
          <w:sz w:val="24"/>
          <w:szCs w:val="24"/>
        </w:rPr>
      </w:pPr>
    </w:p>
    <w:p w:rsidR="009E0850" w:rsidRPr="00D60A56" w:rsidRDefault="009E0850">
      <w:pPr>
        <w:rPr>
          <w:rFonts w:ascii="Times New Roman" w:hAnsi="Times New Roman" w:cs="Times New Roman"/>
          <w:b/>
          <w:sz w:val="24"/>
          <w:szCs w:val="24"/>
        </w:rPr>
      </w:pPr>
    </w:p>
    <w:sectPr w:rsidR="009E0850" w:rsidRPr="00D60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0F"/>
    <w:rsid w:val="001A54BF"/>
    <w:rsid w:val="001E6714"/>
    <w:rsid w:val="0026122B"/>
    <w:rsid w:val="00263FBA"/>
    <w:rsid w:val="002F36B2"/>
    <w:rsid w:val="003D7F0F"/>
    <w:rsid w:val="005A4A50"/>
    <w:rsid w:val="00640093"/>
    <w:rsid w:val="00683CB2"/>
    <w:rsid w:val="0087024A"/>
    <w:rsid w:val="009E0850"/>
    <w:rsid w:val="00A40386"/>
    <w:rsid w:val="00A76304"/>
    <w:rsid w:val="00AD6462"/>
    <w:rsid w:val="00C0098A"/>
    <w:rsid w:val="00CB58E3"/>
    <w:rsid w:val="00D60A56"/>
    <w:rsid w:val="00F9611F"/>
    <w:rsid w:val="00FA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E6A3"/>
  <w15:chartTrackingRefBased/>
  <w15:docId w15:val="{98361525-CCF6-46CA-9A72-B1B39E7E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nesandnoble.com/p/dvd-espiral-iazua-larios/18191138/2660660690157?st=PLA&amp;sid=BNB_ADL+Marketplace+Generic+New+Media+-+Desktop+Medium&amp;sourceId=PLAGoNA&amp;dpid=tdtve346c&amp;2sid=Google_c&amp;gclid=EAIaIQobChMI69eS5qfH4wIViZOzCh0ddQ0hEAkYBCABEgKz1_D_BwE" TargetMode="External"/><Relationship Id="rId3" Type="http://schemas.openxmlformats.org/officeDocument/2006/relationships/webSettings" Target="webSettings.xml"/><Relationship Id="rId7" Type="http://schemas.openxmlformats.org/officeDocument/2006/relationships/hyperlink" Target="https://www.youtube.com/watch?v=E9oahnfIh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coa.org/articles/weekly-chart-oil-and-remittances-mexicos-gdp" TargetMode="External"/><Relationship Id="rId5" Type="http://schemas.openxmlformats.org/officeDocument/2006/relationships/hyperlink" Target="https://www.pewresearch.org/global/interactives/remittance-flows-by-country/" TargetMode="External"/><Relationship Id="rId10" Type="http://schemas.openxmlformats.org/officeDocument/2006/relationships/theme" Target="theme/theme1.xml"/><Relationship Id="rId4" Type="http://schemas.openxmlformats.org/officeDocument/2006/relationships/hyperlink" Target="https://oec.world/e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Haenn</dc:creator>
  <cp:keywords/>
  <dc:description/>
  <cp:lastModifiedBy>Nora Haenn</cp:lastModifiedBy>
  <cp:revision>10</cp:revision>
  <dcterms:created xsi:type="dcterms:W3CDTF">2019-07-21T23:17:00Z</dcterms:created>
  <dcterms:modified xsi:type="dcterms:W3CDTF">2019-07-22T00:53:00Z</dcterms:modified>
</cp:coreProperties>
</file>