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49BAC4" w14:textId="061ED6F7" w:rsidR="003234F7" w:rsidRPr="00802B7A" w:rsidRDefault="003234F7" w:rsidP="003234F7">
      <w:pPr>
        <w:rPr>
          <w:rFonts w:ascii="Times New Roman" w:hAnsi="Times New Roman"/>
          <w:b/>
          <w:sz w:val="24"/>
          <w:szCs w:val="24"/>
        </w:rPr>
      </w:pPr>
      <w:r w:rsidRPr="00802B7A">
        <w:rPr>
          <w:rFonts w:ascii="Times New Roman" w:hAnsi="Times New Roman"/>
          <w:b/>
          <w:sz w:val="24"/>
          <w:szCs w:val="24"/>
        </w:rPr>
        <w:t xml:space="preserve">Methodological </w:t>
      </w:r>
      <w:r w:rsidR="007F24BA">
        <w:rPr>
          <w:rFonts w:ascii="Times New Roman" w:hAnsi="Times New Roman"/>
          <w:b/>
          <w:sz w:val="24"/>
          <w:szCs w:val="24"/>
        </w:rPr>
        <w:t>strategies</w:t>
      </w:r>
      <w:r w:rsidR="00400863">
        <w:rPr>
          <w:rFonts w:ascii="Times New Roman" w:hAnsi="Times New Roman"/>
          <w:b/>
          <w:sz w:val="24"/>
          <w:szCs w:val="24"/>
        </w:rPr>
        <w:t xml:space="preserve"> in the field</w:t>
      </w:r>
    </w:p>
    <w:p w14:paraId="378EE172" w14:textId="77777777" w:rsidR="003234F7" w:rsidRDefault="003234F7" w:rsidP="003234F7">
      <w:pPr>
        <w:rPr>
          <w:rFonts w:ascii="Times New Roman" w:hAnsi="Times New Roman"/>
          <w:sz w:val="24"/>
          <w:szCs w:val="24"/>
        </w:rPr>
      </w:pPr>
    </w:p>
    <w:p w14:paraId="368EE3B5" w14:textId="164FE393" w:rsidR="00E41BB1" w:rsidRDefault="00B46D01" w:rsidP="00E41BB1">
      <w:pPr>
        <w:rPr>
          <w:rFonts w:ascii="Times New Roman" w:hAnsi="Times New Roman"/>
          <w:sz w:val="24"/>
          <w:szCs w:val="24"/>
        </w:rPr>
      </w:pPr>
      <w:r>
        <w:rPr>
          <w:rFonts w:ascii="Times New Roman" w:hAnsi="Times New Roman"/>
          <w:sz w:val="24"/>
          <w:szCs w:val="24"/>
        </w:rPr>
        <w:t>Below</w:t>
      </w:r>
      <w:r w:rsidR="00E41BB1">
        <w:rPr>
          <w:rFonts w:ascii="Times New Roman" w:hAnsi="Times New Roman"/>
          <w:sz w:val="24"/>
          <w:szCs w:val="24"/>
        </w:rPr>
        <w:t xml:space="preserve"> we explain the rationale behind ou</w:t>
      </w:r>
      <w:r>
        <w:rPr>
          <w:rFonts w:ascii="Times New Roman" w:hAnsi="Times New Roman"/>
          <w:sz w:val="24"/>
          <w:szCs w:val="24"/>
        </w:rPr>
        <w:t>r chosen research methods.</w:t>
      </w:r>
      <w:r w:rsidR="00E41BB1">
        <w:rPr>
          <w:rFonts w:ascii="Times New Roman" w:hAnsi="Times New Roman"/>
          <w:sz w:val="24"/>
          <w:szCs w:val="24"/>
        </w:rPr>
        <w:t xml:space="preserve"> </w:t>
      </w:r>
      <w:r w:rsidR="00D03EAE">
        <w:rPr>
          <w:rFonts w:ascii="Times New Roman" w:hAnsi="Times New Roman"/>
          <w:sz w:val="24"/>
          <w:szCs w:val="24"/>
        </w:rPr>
        <w:t>W</w:t>
      </w:r>
      <w:r w:rsidR="00E41BB1">
        <w:rPr>
          <w:rFonts w:ascii="Times New Roman" w:hAnsi="Times New Roman"/>
          <w:sz w:val="24"/>
          <w:szCs w:val="24"/>
        </w:rPr>
        <w:t xml:space="preserve">e </w:t>
      </w:r>
      <w:r w:rsidR="009F346B">
        <w:rPr>
          <w:rFonts w:ascii="Times New Roman" w:hAnsi="Times New Roman"/>
          <w:sz w:val="24"/>
          <w:szCs w:val="24"/>
        </w:rPr>
        <w:t>reflect on</w:t>
      </w:r>
      <w:r w:rsidR="00E41BB1">
        <w:rPr>
          <w:rFonts w:ascii="Times New Roman" w:hAnsi="Times New Roman"/>
          <w:sz w:val="24"/>
          <w:szCs w:val="24"/>
        </w:rPr>
        <w:t xml:space="preserve"> some methodological challenges we en</w:t>
      </w:r>
      <w:r w:rsidR="009F346B">
        <w:rPr>
          <w:rFonts w:ascii="Times New Roman" w:hAnsi="Times New Roman"/>
          <w:sz w:val="24"/>
          <w:szCs w:val="24"/>
        </w:rPr>
        <w:t>countered during this project</w:t>
      </w:r>
      <w:r w:rsidR="00E41BB1">
        <w:rPr>
          <w:rFonts w:ascii="Times New Roman" w:hAnsi="Times New Roman"/>
          <w:sz w:val="24"/>
          <w:szCs w:val="24"/>
        </w:rPr>
        <w:t xml:space="preserve">. </w:t>
      </w:r>
    </w:p>
    <w:p w14:paraId="32CA7771" w14:textId="77777777" w:rsidR="003234F7" w:rsidRDefault="003234F7" w:rsidP="003234F7">
      <w:pPr>
        <w:rPr>
          <w:rFonts w:ascii="Times New Roman" w:hAnsi="Times New Roman"/>
          <w:sz w:val="24"/>
          <w:szCs w:val="24"/>
        </w:rPr>
      </w:pPr>
    </w:p>
    <w:p w14:paraId="6DD6D358" w14:textId="2BA6865C" w:rsidR="003234F7" w:rsidRPr="00DF29CE" w:rsidRDefault="00E66F29" w:rsidP="00DF29CE">
      <w:pPr>
        <w:rPr>
          <w:rFonts w:ascii="Times New Roman" w:hAnsi="Times New Roman"/>
          <w:sz w:val="24"/>
          <w:szCs w:val="24"/>
        </w:rPr>
      </w:pPr>
      <w:r>
        <w:rPr>
          <w:rFonts w:ascii="Times New Roman" w:hAnsi="Times New Roman"/>
          <w:sz w:val="24"/>
          <w:szCs w:val="24"/>
        </w:rPr>
        <w:t>T</w:t>
      </w:r>
      <w:r w:rsidR="003234F7">
        <w:rPr>
          <w:rFonts w:ascii="Times New Roman" w:hAnsi="Times New Roman"/>
          <w:sz w:val="24"/>
          <w:szCs w:val="24"/>
        </w:rPr>
        <w:t>he main objec</w:t>
      </w:r>
      <w:r w:rsidR="00730A7F">
        <w:rPr>
          <w:rFonts w:ascii="Times New Roman" w:hAnsi="Times New Roman"/>
          <w:sz w:val="24"/>
          <w:szCs w:val="24"/>
        </w:rPr>
        <w:t>tive of this research project was</w:t>
      </w:r>
      <w:r w:rsidR="003234F7">
        <w:rPr>
          <w:rFonts w:ascii="Times New Roman" w:hAnsi="Times New Roman"/>
          <w:sz w:val="24"/>
          <w:szCs w:val="24"/>
        </w:rPr>
        <w:t xml:space="preserve"> to explore the life experiences of auxiliary workers (drivers, housekeepers and security guards) in IT/ITES Industry in Pune, India. In recent years a rich scholarship has emerged on the IT industry in India but most of this literature is focused on the role of the professional workers in transnational call centers and software firms in the context of globalization (</w:t>
      </w:r>
      <w:proofErr w:type="spellStart"/>
      <w:r w:rsidR="003234F7">
        <w:rPr>
          <w:rFonts w:ascii="Times New Roman" w:hAnsi="Times New Roman"/>
          <w:sz w:val="24"/>
          <w:szCs w:val="24"/>
        </w:rPr>
        <w:t>Aneesh</w:t>
      </w:r>
      <w:proofErr w:type="spellEnd"/>
      <w:r w:rsidR="003234F7">
        <w:rPr>
          <w:rFonts w:ascii="Times New Roman" w:hAnsi="Times New Roman"/>
          <w:sz w:val="24"/>
          <w:szCs w:val="24"/>
        </w:rPr>
        <w:t xml:space="preserve"> 2006; </w:t>
      </w:r>
      <w:proofErr w:type="spellStart"/>
      <w:r w:rsidR="003234F7">
        <w:rPr>
          <w:rFonts w:ascii="Times New Roman" w:hAnsi="Times New Roman"/>
          <w:sz w:val="24"/>
          <w:szCs w:val="24"/>
        </w:rPr>
        <w:t>Upadhyay</w:t>
      </w:r>
      <w:proofErr w:type="spellEnd"/>
      <w:r w:rsidR="003234F7">
        <w:rPr>
          <w:rFonts w:ascii="Times New Roman" w:hAnsi="Times New Roman"/>
          <w:sz w:val="24"/>
          <w:szCs w:val="24"/>
        </w:rPr>
        <w:t xml:space="preserve"> and </w:t>
      </w:r>
      <w:proofErr w:type="spellStart"/>
      <w:r w:rsidR="003234F7">
        <w:rPr>
          <w:rFonts w:ascii="Times New Roman" w:hAnsi="Times New Roman"/>
          <w:sz w:val="24"/>
          <w:szCs w:val="24"/>
        </w:rPr>
        <w:t>Vasavi</w:t>
      </w:r>
      <w:proofErr w:type="spellEnd"/>
      <w:r w:rsidR="003234F7">
        <w:rPr>
          <w:rFonts w:ascii="Times New Roman" w:hAnsi="Times New Roman"/>
          <w:sz w:val="24"/>
          <w:szCs w:val="24"/>
        </w:rPr>
        <w:t xml:space="preserve"> 2008; Mukherjee 2008; Patel 2010; </w:t>
      </w:r>
      <w:proofErr w:type="spellStart"/>
      <w:r w:rsidR="003234F7">
        <w:rPr>
          <w:rFonts w:ascii="Times New Roman" w:hAnsi="Times New Roman"/>
          <w:sz w:val="24"/>
          <w:szCs w:val="24"/>
        </w:rPr>
        <w:t>Radhakrishnan</w:t>
      </w:r>
      <w:proofErr w:type="spellEnd"/>
      <w:r w:rsidR="003234F7">
        <w:rPr>
          <w:rFonts w:ascii="Times New Roman" w:hAnsi="Times New Roman"/>
          <w:sz w:val="24"/>
          <w:szCs w:val="24"/>
        </w:rPr>
        <w:t xml:space="preserve"> 2011; </w:t>
      </w:r>
      <w:proofErr w:type="spellStart"/>
      <w:r w:rsidR="003234F7">
        <w:rPr>
          <w:rFonts w:ascii="Times New Roman" w:hAnsi="Times New Roman"/>
          <w:sz w:val="24"/>
          <w:szCs w:val="24"/>
        </w:rPr>
        <w:t>Mirchandani</w:t>
      </w:r>
      <w:proofErr w:type="spellEnd"/>
      <w:r w:rsidR="003234F7">
        <w:rPr>
          <w:rFonts w:ascii="Times New Roman" w:hAnsi="Times New Roman"/>
          <w:sz w:val="24"/>
          <w:szCs w:val="24"/>
        </w:rPr>
        <w:t xml:space="preserve"> 2012). Little attention however has been paid on the workers who occupy the lower end of the urban labor market in emerging neoliberal cities in India and their critical role in supporting the higher end, relatively more mobile and better paid</w:t>
      </w:r>
      <w:r w:rsidR="00B91437">
        <w:rPr>
          <w:rFonts w:ascii="Times New Roman" w:hAnsi="Times New Roman"/>
          <w:sz w:val="24"/>
          <w:szCs w:val="24"/>
        </w:rPr>
        <w:t xml:space="preserve"> counterparts i.e. the</w:t>
      </w:r>
      <w:r w:rsidR="003234F7">
        <w:rPr>
          <w:rFonts w:ascii="Times New Roman" w:hAnsi="Times New Roman"/>
          <w:sz w:val="24"/>
          <w:szCs w:val="24"/>
        </w:rPr>
        <w:t xml:space="preserve"> IT profession</w:t>
      </w:r>
      <w:r w:rsidR="00730A7F">
        <w:rPr>
          <w:rFonts w:ascii="Times New Roman" w:hAnsi="Times New Roman"/>
          <w:sz w:val="24"/>
          <w:szCs w:val="24"/>
        </w:rPr>
        <w:t xml:space="preserve">als. We were </w:t>
      </w:r>
      <w:r w:rsidR="0090048E">
        <w:rPr>
          <w:rFonts w:ascii="Times New Roman" w:hAnsi="Times New Roman"/>
          <w:sz w:val="24"/>
          <w:szCs w:val="24"/>
        </w:rPr>
        <w:t xml:space="preserve">interested in </w:t>
      </w:r>
      <w:r w:rsidR="003234F7">
        <w:rPr>
          <w:rFonts w:ascii="Times New Roman" w:hAnsi="Times New Roman"/>
          <w:sz w:val="24"/>
          <w:szCs w:val="24"/>
        </w:rPr>
        <w:t>t</w:t>
      </w:r>
      <w:r w:rsidR="00F16943">
        <w:rPr>
          <w:rFonts w:ascii="Times New Roman" w:hAnsi="Times New Roman"/>
          <w:sz w:val="24"/>
          <w:szCs w:val="24"/>
        </w:rPr>
        <w:t>hree main questions:</w:t>
      </w:r>
      <w:r w:rsidR="00DF29CE">
        <w:rPr>
          <w:rFonts w:ascii="Times New Roman" w:hAnsi="Times New Roman"/>
          <w:sz w:val="24"/>
          <w:szCs w:val="24"/>
        </w:rPr>
        <w:t xml:space="preserve"> First, </w:t>
      </w:r>
      <w:r w:rsidR="003234F7">
        <w:rPr>
          <w:rFonts w:ascii="Times New Roman" w:eastAsia="MS Mincho" w:hAnsi="Times New Roman"/>
          <w:sz w:val="24"/>
          <w:szCs w:val="24"/>
        </w:rPr>
        <w:t>how do auxiliary workers</w:t>
      </w:r>
      <w:r w:rsidR="00730A7F">
        <w:rPr>
          <w:rFonts w:ascii="Times New Roman" w:eastAsia="MS Mincho" w:hAnsi="Times New Roman"/>
          <w:sz w:val="24"/>
          <w:szCs w:val="24"/>
        </w:rPr>
        <w:t xml:space="preserve"> (low wage service workers)</w:t>
      </w:r>
      <w:r w:rsidR="003234F7">
        <w:rPr>
          <w:rFonts w:ascii="Times New Roman" w:eastAsia="MS Mincho" w:hAnsi="Times New Roman"/>
          <w:sz w:val="24"/>
          <w:szCs w:val="24"/>
        </w:rPr>
        <w:t xml:space="preserve"> obtain their jobs, either in terms of the training they undergo or in</w:t>
      </w:r>
      <w:r w:rsidR="00DF29CE">
        <w:rPr>
          <w:rFonts w:ascii="Times New Roman" w:hAnsi="Times New Roman"/>
          <w:sz w:val="24"/>
          <w:szCs w:val="24"/>
        </w:rPr>
        <w:t xml:space="preserve"> </w:t>
      </w:r>
      <w:r w:rsidR="003234F7">
        <w:rPr>
          <w:rFonts w:ascii="Times New Roman" w:eastAsia="MS Mincho" w:hAnsi="Times New Roman"/>
          <w:sz w:val="24"/>
          <w:szCs w:val="24"/>
        </w:rPr>
        <w:t xml:space="preserve">terms of the networks they use to gain employment. How does race, class, caste, gender relations come together to structure how people are employed in these sectors. Second, how do they mediate the global space vis-à-vis their local lives in terms of their family responsibilities as well as work and sleep schedules. How do day and night workers experience their jobs differently? Third, how are auxiliary workers affected by the subcontracting arrangements, cultures of surveillance, performance targets and control of time, which are known to characterize transnational IT-related </w:t>
      </w:r>
      <w:proofErr w:type="gramStart"/>
      <w:r w:rsidR="003234F7">
        <w:rPr>
          <w:rFonts w:ascii="Times New Roman" w:eastAsia="MS Mincho" w:hAnsi="Times New Roman"/>
          <w:sz w:val="24"/>
          <w:szCs w:val="24"/>
        </w:rPr>
        <w:t>firms.</w:t>
      </w:r>
      <w:proofErr w:type="gramEnd"/>
      <w:r w:rsidR="003234F7">
        <w:rPr>
          <w:rFonts w:ascii="Times New Roman" w:eastAsia="MS Mincho" w:hAnsi="Times New Roman"/>
          <w:sz w:val="24"/>
          <w:szCs w:val="24"/>
        </w:rPr>
        <w:t xml:space="preserve"> In turn, how may the auxiliary workers influence how IT firms operate in India? </w:t>
      </w:r>
    </w:p>
    <w:p w14:paraId="6576B7ED" w14:textId="77777777" w:rsidR="003234F7" w:rsidRDefault="003234F7" w:rsidP="003234F7">
      <w:pPr>
        <w:rPr>
          <w:rFonts w:ascii="Times New Roman" w:hAnsi="Times New Roman"/>
          <w:sz w:val="24"/>
          <w:szCs w:val="24"/>
        </w:rPr>
      </w:pPr>
    </w:p>
    <w:p w14:paraId="167ADABD" w14:textId="7973F9E0" w:rsidR="003234F7" w:rsidRDefault="003234F7" w:rsidP="003234F7">
      <w:pPr>
        <w:widowControl w:val="0"/>
        <w:autoSpaceDE w:val="0"/>
        <w:autoSpaceDN w:val="0"/>
        <w:adjustRightInd w:val="0"/>
        <w:rPr>
          <w:rFonts w:ascii="Times New Roman" w:hAnsi="Times New Roman"/>
          <w:sz w:val="24"/>
          <w:szCs w:val="24"/>
        </w:rPr>
      </w:pPr>
      <w:r>
        <w:rPr>
          <w:rFonts w:ascii="Times New Roman" w:hAnsi="Times New Roman"/>
          <w:sz w:val="24"/>
          <w:szCs w:val="24"/>
        </w:rPr>
        <w:t xml:space="preserve">These are important questions because unlike many studies of neoliberal globalization that centers </w:t>
      </w:r>
      <w:proofErr w:type="gramStart"/>
      <w:r>
        <w:rPr>
          <w:rFonts w:ascii="Times New Roman" w:hAnsi="Times New Roman"/>
          <w:sz w:val="24"/>
          <w:szCs w:val="24"/>
        </w:rPr>
        <w:t>around</w:t>
      </w:r>
      <w:proofErr w:type="gramEnd"/>
      <w:r>
        <w:rPr>
          <w:rFonts w:ascii="Times New Roman" w:hAnsi="Times New Roman"/>
          <w:sz w:val="24"/>
          <w:szCs w:val="24"/>
        </w:rPr>
        <w:t xml:space="preserve"> the </w:t>
      </w:r>
      <w:proofErr w:type="spellStart"/>
      <w:r>
        <w:rPr>
          <w:rFonts w:ascii="Times New Roman" w:hAnsi="Times New Roman"/>
          <w:sz w:val="24"/>
          <w:szCs w:val="24"/>
        </w:rPr>
        <w:t>macro economic</w:t>
      </w:r>
      <w:proofErr w:type="spellEnd"/>
      <w:r>
        <w:rPr>
          <w:rFonts w:ascii="Times New Roman" w:hAnsi="Times New Roman"/>
          <w:sz w:val="24"/>
          <w:szCs w:val="24"/>
        </w:rPr>
        <w:t xml:space="preserve"> processes, role of bureaucrats and planners in policy making, we wanted to focus our analysis on the </w:t>
      </w:r>
      <w:proofErr w:type="spellStart"/>
      <w:r>
        <w:rPr>
          <w:rFonts w:ascii="Times New Roman" w:hAnsi="Times New Roman"/>
          <w:sz w:val="24"/>
          <w:szCs w:val="24"/>
        </w:rPr>
        <w:t>labour</w:t>
      </w:r>
      <w:proofErr w:type="spellEnd"/>
      <w:r>
        <w:rPr>
          <w:rFonts w:ascii="Times New Roman" w:hAnsi="Times New Roman"/>
          <w:sz w:val="24"/>
          <w:szCs w:val="24"/>
        </w:rPr>
        <w:t xml:space="preserve"> of those whose work is hidden, increasingly in the shadow of their more visible professional counterparts. Yet without the services provided by these auxiliary workers the shiny new hi-tech workplaces, which have become the symbol of India’s emerging power in the global economy would not be possible. </w:t>
      </w:r>
      <w:r w:rsidR="003307D0">
        <w:rPr>
          <w:rFonts w:ascii="Times New Roman" w:hAnsi="Times New Roman"/>
          <w:sz w:val="24"/>
          <w:szCs w:val="24"/>
        </w:rPr>
        <w:t xml:space="preserve"> </w:t>
      </w:r>
    </w:p>
    <w:p w14:paraId="02263DC2" w14:textId="77777777" w:rsidR="003234F7" w:rsidRDefault="003234F7" w:rsidP="003234F7">
      <w:pPr>
        <w:widowControl w:val="0"/>
        <w:autoSpaceDE w:val="0"/>
        <w:autoSpaceDN w:val="0"/>
        <w:adjustRightInd w:val="0"/>
        <w:rPr>
          <w:rFonts w:ascii="Times New Roman" w:hAnsi="Times New Roman"/>
          <w:sz w:val="24"/>
          <w:szCs w:val="24"/>
        </w:rPr>
      </w:pPr>
    </w:p>
    <w:p w14:paraId="6F5F84DD" w14:textId="2699ABF6" w:rsidR="00DF29CE" w:rsidRPr="00DF29CE" w:rsidRDefault="003234F7" w:rsidP="00DF29CE">
      <w:pPr>
        <w:widowControl w:val="0"/>
        <w:autoSpaceDE w:val="0"/>
        <w:autoSpaceDN w:val="0"/>
        <w:adjustRightInd w:val="0"/>
        <w:rPr>
          <w:rFonts w:ascii="Times New Roman" w:eastAsiaTheme="minorEastAsia" w:hAnsi="Times New Roman"/>
          <w:sz w:val="24"/>
          <w:szCs w:val="24"/>
        </w:rPr>
      </w:pPr>
      <w:r>
        <w:rPr>
          <w:rFonts w:ascii="Times New Roman" w:hAnsi="Times New Roman"/>
          <w:sz w:val="24"/>
          <w:szCs w:val="24"/>
        </w:rPr>
        <w:t>Influenced by feminist, postcolonial, and critical international development scholarship which use a multi-scalar approach to link the local with the global processes and spaces of production with those of social reproduction (</w:t>
      </w:r>
      <w:proofErr w:type="spellStart"/>
      <w:r>
        <w:rPr>
          <w:rFonts w:ascii="Times New Roman" w:hAnsi="Times New Roman"/>
          <w:sz w:val="24"/>
          <w:szCs w:val="24"/>
        </w:rPr>
        <w:t>Mohanty</w:t>
      </w:r>
      <w:proofErr w:type="spellEnd"/>
      <w:r>
        <w:rPr>
          <w:rFonts w:ascii="Times New Roman" w:hAnsi="Times New Roman"/>
          <w:sz w:val="24"/>
          <w:szCs w:val="24"/>
        </w:rPr>
        <w:t xml:space="preserve"> 2003; </w:t>
      </w:r>
      <w:r w:rsidR="00216A55">
        <w:rPr>
          <w:rFonts w:ascii="Times New Roman" w:hAnsi="Times New Roman"/>
          <w:sz w:val="24"/>
          <w:szCs w:val="24"/>
        </w:rPr>
        <w:t xml:space="preserve">Freeman 2001; </w:t>
      </w:r>
      <w:r>
        <w:rPr>
          <w:rFonts w:ascii="Times New Roman" w:hAnsi="Times New Roman"/>
          <w:sz w:val="24"/>
          <w:szCs w:val="24"/>
        </w:rPr>
        <w:t>Nagar et all</w:t>
      </w:r>
      <w:r w:rsidR="00217635">
        <w:rPr>
          <w:rFonts w:ascii="Times New Roman" w:hAnsi="Times New Roman"/>
          <w:sz w:val="24"/>
          <w:szCs w:val="24"/>
        </w:rPr>
        <w:t xml:space="preserve"> 2002</w:t>
      </w:r>
      <w:r>
        <w:rPr>
          <w:rFonts w:ascii="Times New Roman" w:hAnsi="Times New Roman"/>
          <w:sz w:val="24"/>
          <w:szCs w:val="24"/>
        </w:rPr>
        <w:t xml:space="preserve">) we </w:t>
      </w:r>
      <w:r>
        <w:rPr>
          <w:rFonts w:ascii="Times New Roman" w:eastAsia="MS Mincho" w:hAnsi="Times New Roman"/>
          <w:sz w:val="24"/>
          <w:szCs w:val="24"/>
        </w:rPr>
        <w:t xml:space="preserve">deployed an institutional ethnography approach (Smith 2005) to study </w:t>
      </w:r>
      <w:r w:rsidR="000F49D0">
        <w:rPr>
          <w:rFonts w:ascii="∞-ÜPˇ" w:eastAsia="MS Mincho" w:hAnsi="∞-ÜPˇ" w:cs="∞-ÜPˇ"/>
          <w:sz w:val="24"/>
          <w:szCs w:val="24"/>
        </w:rPr>
        <w:t xml:space="preserve">the </w:t>
      </w:r>
      <w:r>
        <w:rPr>
          <w:rFonts w:ascii="∞-ÜPˇ" w:eastAsia="MS Mincho" w:hAnsi="∞-ÜPˇ" w:cs="∞-ÜPˇ"/>
          <w:sz w:val="24"/>
          <w:szCs w:val="24"/>
        </w:rPr>
        <w:t>social organization of the</w:t>
      </w:r>
      <w:r>
        <w:rPr>
          <w:rFonts w:ascii="Times New Roman" w:eastAsia="MS Mincho" w:hAnsi="Times New Roman"/>
          <w:sz w:val="24"/>
          <w:szCs w:val="24"/>
        </w:rPr>
        <w:t xml:space="preserve"> auxiliary workforce supporting technology professionals in India.</w:t>
      </w:r>
      <w:r>
        <w:rPr>
          <w:rFonts w:ascii="Times New Roman" w:hAnsi="Times New Roman"/>
          <w:sz w:val="24"/>
          <w:szCs w:val="24"/>
        </w:rPr>
        <w:t xml:space="preserve"> </w:t>
      </w:r>
      <w:r w:rsidR="00DF29CE">
        <w:rPr>
          <w:rFonts w:ascii="Times New Roman" w:eastAsiaTheme="minorEastAsia" w:hAnsi="Times New Roman"/>
          <w:sz w:val="24"/>
          <w:szCs w:val="24"/>
        </w:rPr>
        <w:t xml:space="preserve">Scholars such as Carla Freeman (2001) alert us to the importance of deploying a multi-scalar perspective and gender/race/class-aware analysis of globalization and </w:t>
      </w:r>
      <w:proofErr w:type="spellStart"/>
      <w:r w:rsidR="00DF29CE">
        <w:rPr>
          <w:rFonts w:ascii="Times New Roman" w:eastAsiaTheme="minorEastAsia" w:hAnsi="Times New Roman"/>
          <w:sz w:val="24"/>
          <w:szCs w:val="24"/>
        </w:rPr>
        <w:t>macro economic</w:t>
      </w:r>
      <w:proofErr w:type="spellEnd"/>
      <w:r w:rsidR="00DF29CE">
        <w:rPr>
          <w:rFonts w:ascii="Times New Roman" w:eastAsiaTheme="minorEastAsia" w:hAnsi="Times New Roman"/>
          <w:sz w:val="24"/>
          <w:szCs w:val="24"/>
        </w:rPr>
        <w:t xml:space="preserve"> processes. This allows for analysis not just of how </w:t>
      </w:r>
      <w:r w:rsidR="00DF29CE">
        <w:rPr>
          <w:rFonts w:ascii="¿RïRˇ" w:eastAsiaTheme="minorEastAsia" w:hAnsi="¿RïRˇ" w:cs="¿RïRˇ"/>
          <w:sz w:val="24"/>
          <w:szCs w:val="24"/>
        </w:rPr>
        <w:t>“</w:t>
      </w:r>
      <w:r w:rsidR="00DF29CE">
        <w:rPr>
          <w:rFonts w:ascii="Times New Roman" w:eastAsiaTheme="minorEastAsia" w:hAnsi="Times New Roman"/>
          <w:sz w:val="24"/>
          <w:szCs w:val="24"/>
        </w:rPr>
        <w:t>global</w:t>
      </w:r>
      <w:r w:rsidR="00DF29CE">
        <w:rPr>
          <w:rFonts w:ascii="¿RïRˇ" w:eastAsiaTheme="minorEastAsia" w:hAnsi="¿RïRˇ" w:cs="¿RïRˇ"/>
          <w:sz w:val="24"/>
          <w:szCs w:val="24"/>
        </w:rPr>
        <w:t>” processes impact the “local” (for example micro</w:t>
      </w:r>
      <w:r w:rsidR="00DF29CE">
        <w:rPr>
          <w:rFonts w:ascii="Times New Roman" w:eastAsiaTheme="minorEastAsia" w:hAnsi="Times New Roman"/>
          <w:sz w:val="24"/>
          <w:szCs w:val="24"/>
        </w:rPr>
        <w:t xml:space="preserve">-analysis of how third world women in different regions is inserted into the global economy) but also of how the local regimes influence the global; thus highlighting the relations between the global and the local. </w:t>
      </w:r>
      <w:r w:rsidR="00DF29CE" w:rsidRPr="00DF4D48">
        <w:rPr>
          <w:rFonts w:ascii="Times New Roman" w:eastAsiaTheme="minorEastAsia" w:hAnsi="Times New Roman"/>
          <w:sz w:val="24"/>
          <w:szCs w:val="24"/>
        </w:rPr>
        <w:t>Feminist</w:t>
      </w:r>
      <w:r w:rsidR="00DF4D48">
        <w:rPr>
          <w:rFonts w:ascii="Times New Roman" w:eastAsiaTheme="minorEastAsia" w:hAnsi="Times New Roman"/>
          <w:sz w:val="24"/>
          <w:szCs w:val="24"/>
        </w:rPr>
        <w:t xml:space="preserve"> geographers like Nagar </w:t>
      </w:r>
      <w:proofErr w:type="gramStart"/>
      <w:r w:rsidR="00DF4D48">
        <w:rPr>
          <w:rFonts w:ascii="Times New Roman" w:eastAsiaTheme="minorEastAsia" w:hAnsi="Times New Roman"/>
          <w:sz w:val="24"/>
          <w:szCs w:val="24"/>
        </w:rPr>
        <w:t>et</w:t>
      </w:r>
      <w:proofErr w:type="gramEnd"/>
      <w:r w:rsidR="00DF4D48">
        <w:rPr>
          <w:rFonts w:ascii="Times New Roman" w:eastAsiaTheme="minorEastAsia" w:hAnsi="Times New Roman"/>
          <w:sz w:val="24"/>
          <w:szCs w:val="24"/>
        </w:rPr>
        <w:t xml:space="preserve">. </w:t>
      </w:r>
      <w:proofErr w:type="gramStart"/>
      <w:r w:rsidR="00DF4D48">
        <w:rPr>
          <w:rFonts w:ascii="Times New Roman" w:eastAsiaTheme="minorEastAsia" w:hAnsi="Times New Roman"/>
          <w:sz w:val="24"/>
          <w:szCs w:val="24"/>
        </w:rPr>
        <w:t>al</w:t>
      </w:r>
      <w:proofErr w:type="gramEnd"/>
      <w:r w:rsidR="00DF4D48">
        <w:rPr>
          <w:rFonts w:ascii="Times New Roman" w:eastAsiaTheme="minorEastAsia" w:hAnsi="Times New Roman"/>
          <w:sz w:val="24"/>
          <w:szCs w:val="24"/>
        </w:rPr>
        <w:t xml:space="preserve"> </w:t>
      </w:r>
      <w:r w:rsidR="00DF29CE" w:rsidRPr="00DF4D48">
        <w:rPr>
          <w:rFonts w:ascii="Times New Roman" w:eastAsiaTheme="minorEastAsia" w:hAnsi="Times New Roman"/>
          <w:sz w:val="24"/>
          <w:szCs w:val="24"/>
        </w:rPr>
        <w:t>(2002</w:t>
      </w:r>
      <w:r w:rsidR="00DF4D48">
        <w:rPr>
          <w:rFonts w:ascii="Times New Roman" w:eastAsiaTheme="minorEastAsia" w:hAnsi="Times New Roman"/>
          <w:sz w:val="24"/>
          <w:szCs w:val="24"/>
        </w:rPr>
        <w:t>: 260</w:t>
      </w:r>
      <w:r w:rsidR="00DF29CE" w:rsidRPr="00DF4D48">
        <w:rPr>
          <w:rFonts w:ascii="Times New Roman" w:eastAsiaTheme="minorEastAsia" w:hAnsi="Times New Roman"/>
          <w:sz w:val="24"/>
          <w:szCs w:val="24"/>
        </w:rPr>
        <w:t xml:space="preserve">) provide </w:t>
      </w:r>
      <w:r w:rsidR="00DF4D48">
        <w:rPr>
          <w:rFonts w:ascii="Times New Roman" w:eastAsiaTheme="minorEastAsia" w:hAnsi="Times New Roman"/>
          <w:sz w:val="24"/>
          <w:szCs w:val="24"/>
        </w:rPr>
        <w:t>similar critiques. They argue for a more inclusive account of globalization that foregrounds informal sites like the household, communities, cooperatives and transnational networks like diaspora instead of formal sectors like corporations, markets, financial and development institutions</w:t>
      </w:r>
      <w:r w:rsidR="00191D9C">
        <w:rPr>
          <w:rFonts w:ascii="Times New Roman" w:eastAsiaTheme="minorEastAsia" w:hAnsi="Times New Roman"/>
          <w:sz w:val="24"/>
          <w:szCs w:val="24"/>
        </w:rPr>
        <w:t xml:space="preserve">. In fact they highlight that </w:t>
      </w:r>
      <w:r w:rsidR="00AC4656">
        <w:rPr>
          <w:rFonts w:ascii="Times New Roman" w:eastAsiaTheme="minorEastAsia" w:hAnsi="Times New Roman"/>
          <w:sz w:val="24"/>
          <w:szCs w:val="24"/>
        </w:rPr>
        <w:t xml:space="preserve">without </w:t>
      </w:r>
      <w:r w:rsidR="00191D9C">
        <w:rPr>
          <w:rFonts w:ascii="Times New Roman" w:eastAsiaTheme="minorEastAsia" w:hAnsi="Times New Roman"/>
          <w:sz w:val="24"/>
          <w:szCs w:val="24"/>
        </w:rPr>
        <w:t xml:space="preserve">tracing the “interdependencies between the formal and </w:t>
      </w:r>
      <w:r w:rsidR="00AC4656">
        <w:rPr>
          <w:rFonts w:ascii="Times New Roman" w:eastAsiaTheme="minorEastAsia" w:hAnsi="Times New Roman"/>
          <w:sz w:val="24"/>
          <w:szCs w:val="24"/>
        </w:rPr>
        <w:t>informal circuits</w:t>
      </w:r>
      <w:r w:rsidR="00191D9C">
        <w:rPr>
          <w:rFonts w:ascii="Times New Roman" w:eastAsiaTheme="minorEastAsia" w:hAnsi="Times New Roman"/>
          <w:sz w:val="24"/>
          <w:szCs w:val="24"/>
        </w:rPr>
        <w:t>”</w:t>
      </w:r>
      <w:r w:rsidR="00AC4656">
        <w:rPr>
          <w:rFonts w:ascii="Times New Roman" w:eastAsiaTheme="minorEastAsia" w:hAnsi="Times New Roman"/>
          <w:sz w:val="24"/>
          <w:szCs w:val="24"/>
        </w:rPr>
        <w:t xml:space="preserve"> and “how people </w:t>
      </w:r>
      <w:r w:rsidR="00AC4656">
        <w:rPr>
          <w:rFonts w:ascii="Times New Roman" w:eastAsiaTheme="minorEastAsia" w:hAnsi="Times New Roman"/>
          <w:sz w:val="24"/>
          <w:szCs w:val="24"/>
        </w:rPr>
        <w:lastRenderedPageBreak/>
        <w:t>experience globalization processes in their communities and homes” we are left with an incomplete understanding of globalization</w:t>
      </w:r>
      <w:r w:rsidR="00191D9C">
        <w:rPr>
          <w:rFonts w:ascii="Times New Roman" w:eastAsiaTheme="minorEastAsia" w:hAnsi="Times New Roman"/>
          <w:sz w:val="24"/>
          <w:szCs w:val="24"/>
        </w:rPr>
        <w:t xml:space="preserve"> </w:t>
      </w:r>
      <w:r w:rsidR="005643B7">
        <w:rPr>
          <w:rFonts w:ascii="Times New Roman" w:eastAsiaTheme="minorEastAsia" w:hAnsi="Times New Roman"/>
          <w:sz w:val="24"/>
          <w:szCs w:val="24"/>
        </w:rPr>
        <w:t>(Nagar et al. 2002: 262).</w:t>
      </w:r>
      <w:r w:rsidR="00AC4656">
        <w:rPr>
          <w:rFonts w:ascii="Times New Roman" w:hAnsi="Times New Roman"/>
          <w:sz w:val="24"/>
          <w:szCs w:val="24"/>
        </w:rPr>
        <w:t xml:space="preserve"> </w:t>
      </w:r>
      <w:r w:rsidR="00DF29CE">
        <w:rPr>
          <w:rFonts w:ascii="Times New Roman" w:eastAsiaTheme="minorEastAsia" w:hAnsi="Times New Roman"/>
          <w:sz w:val="24"/>
          <w:szCs w:val="24"/>
        </w:rPr>
        <w:t>Others note that approaches, which focus on the experiences of only those directly involved in the work of producing internationally excha</w:t>
      </w:r>
      <w:r w:rsidR="00217635">
        <w:rPr>
          <w:rFonts w:ascii="Times New Roman" w:eastAsiaTheme="minorEastAsia" w:hAnsi="Times New Roman"/>
          <w:sz w:val="24"/>
          <w:szCs w:val="24"/>
        </w:rPr>
        <w:t xml:space="preserve">nged goods and </w:t>
      </w:r>
      <w:proofErr w:type="gramStart"/>
      <w:r w:rsidR="00217635">
        <w:rPr>
          <w:rFonts w:ascii="Times New Roman" w:eastAsiaTheme="minorEastAsia" w:hAnsi="Times New Roman"/>
          <w:sz w:val="24"/>
          <w:szCs w:val="24"/>
        </w:rPr>
        <w:t>services</w:t>
      </w:r>
      <w:proofErr w:type="gramEnd"/>
      <w:r w:rsidR="00217635">
        <w:rPr>
          <w:rFonts w:ascii="Times New Roman" w:eastAsiaTheme="minorEastAsia" w:hAnsi="Times New Roman"/>
          <w:sz w:val="24"/>
          <w:szCs w:val="24"/>
        </w:rPr>
        <w:t xml:space="preserve"> </w:t>
      </w:r>
      <w:r w:rsidR="00657CED">
        <w:rPr>
          <w:rFonts w:ascii="Times New Roman" w:eastAsiaTheme="minorEastAsia" w:hAnsi="Times New Roman"/>
          <w:sz w:val="24"/>
          <w:szCs w:val="24"/>
        </w:rPr>
        <w:t xml:space="preserve">also </w:t>
      </w:r>
      <w:r w:rsidR="00217635">
        <w:rPr>
          <w:rFonts w:ascii="Times New Roman" w:eastAsiaTheme="minorEastAsia" w:hAnsi="Times New Roman"/>
          <w:sz w:val="24"/>
          <w:szCs w:val="24"/>
        </w:rPr>
        <w:t>provide</w:t>
      </w:r>
      <w:r w:rsidR="00DF29CE">
        <w:rPr>
          <w:rFonts w:ascii="Times New Roman" w:eastAsiaTheme="minorEastAsia" w:hAnsi="Times New Roman"/>
          <w:sz w:val="24"/>
          <w:szCs w:val="24"/>
        </w:rPr>
        <w:t xml:space="preserve"> a partial understanding of globalization. As </w:t>
      </w:r>
      <w:proofErr w:type="spellStart"/>
      <w:r w:rsidR="00DF29CE">
        <w:rPr>
          <w:rFonts w:ascii="Times New Roman" w:eastAsiaTheme="minorEastAsia" w:hAnsi="Times New Roman"/>
          <w:sz w:val="24"/>
          <w:szCs w:val="24"/>
        </w:rPr>
        <w:t>Sassen</w:t>
      </w:r>
      <w:proofErr w:type="spellEnd"/>
      <w:r w:rsidR="00DF29CE">
        <w:rPr>
          <w:rFonts w:ascii="Times New Roman" w:eastAsiaTheme="minorEastAsia" w:hAnsi="Times New Roman"/>
          <w:sz w:val="24"/>
          <w:szCs w:val="24"/>
        </w:rPr>
        <w:t xml:space="preserve"> argues, "insufficient attention has been paid to the actual array of jobs, from high paying to low paying... services need to be produced, and the buildings that hold the workers need to be built and cleaned" (2002:5-6). Fernandez (2004) terms this omission a "politics of forgetting"</w:t>
      </w:r>
      <w:r w:rsidR="00037DB7">
        <w:rPr>
          <w:rFonts w:ascii="Times New Roman" w:eastAsiaTheme="minorEastAsia" w:hAnsi="Times New Roman"/>
          <w:sz w:val="24"/>
          <w:szCs w:val="24"/>
        </w:rPr>
        <w:t xml:space="preserve"> </w:t>
      </w:r>
      <w:r w:rsidR="00DF29CE">
        <w:rPr>
          <w:rFonts w:ascii="Times New Roman" w:eastAsiaTheme="minorEastAsia" w:hAnsi="Times New Roman"/>
          <w:sz w:val="24"/>
          <w:szCs w:val="24"/>
        </w:rPr>
        <w:t xml:space="preserve">whereby the middle class is considered the sanitized, purified visual embodiment of globalization and the impact of economic restructuring on marginalized groups is masked. In light of these debates and in the context of the rapid growth of India's outsourced IT-related industry, it is vital to study the work of not only the groups directly employed by transnational corporations but also the workers who support these employees. </w:t>
      </w:r>
      <w:r w:rsidR="00DF29CE">
        <w:rPr>
          <w:rFonts w:ascii="¿RïRˇ" w:eastAsiaTheme="minorEastAsia" w:hAnsi="¿RïRˇ" w:cs="¿RïRˇ"/>
          <w:sz w:val="24"/>
          <w:szCs w:val="24"/>
        </w:rPr>
        <w:t>As McDowell notes, there is a “social</w:t>
      </w:r>
      <w:r w:rsidR="00DF29CE">
        <w:rPr>
          <w:rFonts w:ascii="Times New Roman" w:eastAsiaTheme="minorEastAsia" w:hAnsi="Times New Roman"/>
          <w:sz w:val="24"/>
          <w:szCs w:val="24"/>
        </w:rPr>
        <w:t xml:space="preserve"> divide between high tech and high </w:t>
      </w:r>
      <w:r w:rsidR="00DF29CE">
        <w:rPr>
          <w:rFonts w:ascii="¿RïRˇ" w:eastAsiaTheme="minorEastAsia" w:hAnsi="¿RïRˇ" w:cs="¿RïRˇ"/>
          <w:sz w:val="24"/>
          <w:szCs w:val="24"/>
        </w:rPr>
        <w:t xml:space="preserve">touch work” (2009:26). </w:t>
      </w:r>
      <w:r w:rsidR="00DF29CE">
        <w:rPr>
          <w:rFonts w:ascii="Times New Roman" w:eastAsiaTheme="minorEastAsia" w:hAnsi="Times New Roman"/>
          <w:sz w:val="24"/>
          <w:szCs w:val="24"/>
        </w:rPr>
        <w:t xml:space="preserve">Studies of high-touch auxiliary service workers elsewhere have generated important insights; </w:t>
      </w:r>
      <w:proofErr w:type="spellStart"/>
      <w:r w:rsidR="00DF29CE">
        <w:rPr>
          <w:rFonts w:ascii="Times New Roman" w:eastAsiaTheme="minorEastAsia" w:hAnsi="Times New Roman"/>
          <w:sz w:val="24"/>
          <w:szCs w:val="24"/>
        </w:rPr>
        <w:t>Bezuidenhout</w:t>
      </w:r>
      <w:proofErr w:type="spellEnd"/>
      <w:r w:rsidR="00DF29CE">
        <w:rPr>
          <w:rFonts w:ascii="Times New Roman" w:eastAsiaTheme="minorEastAsia" w:hAnsi="Times New Roman"/>
          <w:sz w:val="24"/>
          <w:szCs w:val="24"/>
        </w:rPr>
        <w:t xml:space="preserve"> and </w:t>
      </w:r>
      <w:proofErr w:type="spellStart"/>
      <w:r w:rsidR="00DF29CE">
        <w:rPr>
          <w:rFonts w:ascii="Times New Roman" w:eastAsiaTheme="minorEastAsia" w:hAnsi="Times New Roman"/>
          <w:sz w:val="24"/>
          <w:szCs w:val="24"/>
        </w:rPr>
        <w:t>Fakier</w:t>
      </w:r>
      <w:proofErr w:type="spellEnd"/>
      <w:r w:rsidR="00DF29CE">
        <w:rPr>
          <w:rFonts w:ascii="Times New Roman" w:eastAsiaTheme="minorEastAsia" w:hAnsi="Times New Roman"/>
          <w:sz w:val="24"/>
          <w:szCs w:val="24"/>
        </w:rPr>
        <w:t xml:space="preserve"> (2006) note that subcontracting regimes for cleaners in South Africa result in working conditions, which mirror apartheid.</w:t>
      </w:r>
      <w:r w:rsidR="00217635">
        <w:rPr>
          <w:rFonts w:ascii="Times New Roman" w:eastAsiaTheme="minorEastAsia" w:hAnsi="Times New Roman"/>
          <w:sz w:val="24"/>
          <w:szCs w:val="24"/>
        </w:rPr>
        <w:t xml:space="preserve"> </w:t>
      </w:r>
      <w:r w:rsidR="00DF29CE">
        <w:rPr>
          <w:rFonts w:ascii="Times New Roman" w:eastAsiaTheme="minorEastAsia" w:hAnsi="Times New Roman"/>
          <w:sz w:val="24"/>
          <w:szCs w:val="24"/>
        </w:rPr>
        <w:t xml:space="preserve">Seifert and Messing (2006) document new managerial strategies, which lead to work intensification for cleaners. Armstrong et al. (2008) note that auxiliary work such as food preparation, cleaning and maintenance is </w:t>
      </w:r>
      <w:proofErr w:type="gramStart"/>
      <w:r w:rsidR="00DF29CE">
        <w:rPr>
          <w:rFonts w:ascii="Times New Roman" w:eastAsiaTheme="minorEastAsia" w:hAnsi="Times New Roman"/>
          <w:sz w:val="24"/>
          <w:szCs w:val="24"/>
        </w:rPr>
        <w:t>key</w:t>
      </w:r>
      <w:proofErr w:type="gramEnd"/>
      <w:r w:rsidR="00DF29CE">
        <w:rPr>
          <w:rFonts w:ascii="Times New Roman" w:eastAsiaTheme="minorEastAsia" w:hAnsi="Times New Roman"/>
          <w:sz w:val="24"/>
          <w:szCs w:val="24"/>
        </w:rPr>
        <w:t xml:space="preserve"> in the invisible work in the provision of health care in Canada. </w:t>
      </w:r>
    </w:p>
    <w:p w14:paraId="469ED5EB" w14:textId="77777777" w:rsidR="000F49D0" w:rsidRDefault="000F49D0" w:rsidP="000F49D0">
      <w:pPr>
        <w:widowControl w:val="0"/>
        <w:autoSpaceDE w:val="0"/>
        <w:autoSpaceDN w:val="0"/>
        <w:adjustRightInd w:val="0"/>
        <w:rPr>
          <w:rFonts w:ascii="Times New Roman" w:eastAsiaTheme="minorEastAsia" w:hAnsi="Times New Roman"/>
          <w:sz w:val="24"/>
          <w:szCs w:val="24"/>
        </w:rPr>
      </w:pPr>
    </w:p>
    <w:p w14:paraId="3E79096C" w14:textId="789653C9" w:rsidR="00DF29CE" w:rsidRPr="000F49D0" w:rsidRDefault="000F49D0" w:rsidP="000F49D0">
      <w:pPr>
        <w:widowControl w:val="0"/>
        <w:autoSpaceDE w:val="0"/>
        <w:autoSpaceDN w:val="0"/>
        <w:adjustRightInd w:val="0"/>
        <w:rPr>
          <w:rFonts w:ascii="Times New Roman" w:eastAsiaTheme="minorEastAsia" w:hAnsi="Times New Roman"/>
          <w:sz w:val="24"/>
          <w:szCs w:val="24"/>
        </w:rPr>
      </w:pPr>
      <w:r>
        <w:rPr>
          <w:rFonts w:ascii="Times New Roman" w:eastAsiaTheme="minorEastAsia" w:hAnsi="Times New Roman"/>
          <w:sz w:val="24"/>
          <w:szCs w:val="24"/>
        </w:rPr>
        <w:t>Many scholars (</w:t>
      </w:r>
      <w:proofErr w:type="spellStart"/>
      <w:r>
        <w:rPr>
          <w:rFonts w:ascii="Times New Roman" w:eastAsiaTheme="minorEastAsia" w:hAnsi="Times New Roman"/>
          <w:sz w:val="24"/>
          <w:szCs w:val="24"/>
        </w:rPr>
        <w:t>Sassen</w:t>
      </w:r>
      <w:proofErr w:type="spellEnd"/>
      <w:r>
        <w:rPr>
          <w:rFonts w:ascii="Times New Roman" w:eastAsiaTheme="minorEastAsia" w:hAnsi="Times New Roman"/>
          <w:sz w:val="24"/>
          <w:szCs w:val="24"/>
        </w:rPr>
        <w:t xml:space="preserve"> 1996; Castells 1993; McDowell 2001; Chang and Ling 2000) have demonstrated how neoliberal globalization has intensified social polarization of labor markets in industrialized cities. They have examined how high-skilled, highly paid hi-tech work is supplemented and supported by a wide range of mostly </w:t>
      </w:r>
      <w:proofErr w:type="spellStart"/>
      <w:r>
        <w:rPr>
          <w:rFonts w:ascii="Times New Roman" w:eastAsiaTheme="minorEastAsia" w:hAnsi="Times New Roman"/>
          <w:sz w:val="24"/>
          <w:szCs w:val="24"/>
        </w:rPr>
        <w:t>invisibilized</w:t>
      </w:r>
      <w:proofErr w:type="spellEnd"/>
      <w:r>
        <w:rPr>
          <w:rFonts w:ascii="Times New Roman" w:eastAsiaTheme="minorEastAsia" w:hAnsi="Times New Roman"/>
          <w:sz w:val="24"/>
          <w:szCs w:val="24"/>
        </w:rPr>
        <w:t>, poorly protected and poorly paid but equally important care based work done mainly by people of color and poor, migrant women. In this context it is important to explore</w:t>
      </w:r>
      <w:r w:rsidR="00217635">
        <w:rPr>
          <w:rFonts w:ascii="Times New Roman" w:eastAsiaTheme="minorEastAsia" w:hAnsi="Times New Roman"/>
          <w:sz w:val="24"/>
          <w:szCs w:val="24"/>
        </w:rPr>
        <w:t xml:space="preserve"> </w:t>
      </w:r>
      <w:r>
        <w:rPr>
          <w:rFonts w:ascii="Times New Roman" w:eastAsiaTheme="minorEastAsia" w:hAnsi="Times New Roman"/>
          <w:sz w:val="24"/>
          <w:szCs w:val="24"/>
        </w:rPr>
        <w:t>how the increasing numbers of educated middle class women and men who have been entering the export led IT and ITES sectors in India rely on the labor of poor and low paid workers in highly feminized jobs such as cleaning and domestic service as well as highly masculinized jobs such as driving.</w:t>
      </w:r>
    </w:p>
    <w:p w14:paraId="6F8FFB16" w14:textId="77777777" w:rsidR="000F49D0" w:rsidRDefault="000F49D0" w:rsidP="000F49D0">
      <w:pPr>
        <w:widowControl w:val="0"/>
        <w:autoSpaceDE w:val="0"/>
        <w:autoSpaceDN w:val="0"/>
        <w:adjustRightInd w:val="0"/>
        <w:rPr>
          <w:rFonts w:ascii="Times New Roman" w:hAnsi="Times New Roman"/>
          <w:sz w:val="24"/>
          <w:szCs w:val="24"/>
        </w:rPr>
      </w:pPr>
    </w:p>
    <w:p w14:paraId="47378B01" w14:textId="7337BB5B" w:rsidR="00726DF9" w:rsidRPr="002A33B8" w:rsidRDefault="000F49D0" w:rsidP="00726DF9">
      <w:pPr>
        <w:widowControl w:val="0"/>
        <w:autoSpaceDE w:val="0"/>
        <w:autoSpaceDN w:val="0"/>
        <w:adjustRightInd w:val="0"/>
        <w:rPr>
          <w:rFonts w:ascii="Times New Roman" w:eastAsiaTheme="minorEastAsia" w:hAnsi="Times New Roman"/>
          <w:sz w:val="24"/>
          <w:szCs w:val="24"/>
        </w:rPr>
      </w:pPr>
      <w:r>
        <w:rPr>
          <w:rFonts w:ascii="Times New Roman" w:eastAsiaTheme="minorEastAsia" w:hAnsi="Times New Roman"/>
          <w:sz w:val="24"/>
          <w:szCs w:val="24"/>
        </w:rPr>
        <w:t xml:space="preserve">Conceptually, this study </w:t>
      </w:r>
      <w:r w:rsidR="00FB3416">
        <w:rPr>
          <w:rFonts w:ascii="Times New Roman" w:eastAsiaTheme="minorEastAsia" w:hAnsi="Times New Roman"/>
          <w:sz w:val="24"/>
          <w:szCs w:val="24"/>
        </w:rPr>
        <w:t xml:space="preserve">is an </w:t>
      </w:r>
      <w:r>
        <w:rPr>
          <w:rFonts w:ascii="Times New Roman" w:eastAsiaTheme="minorEastAsia" w:hAnsi="Times New Roman"/>
          <w:sz w:val="24"/>
          <w:szCs w:val="24"/>
        </w:rPr>
        <w:t xml:space="preserve">institutional ethnography (Smith 2005) </w:t>
      </w:r>
      <w:r w:rsidR="00FB3416">
        <w:rPr>
          <w:rFonts w:ascii="Times New Roman" w:eastAsiaTheme="minorEastAsia" w:hAnsi="Times New Roman"/>
          <w:sz w:val="24"/>
          <w:szCs w:val="24"/>
        </w:rPr>
        <w:t>in</w:t>
      </w:r>
      <w:r w:rsidR="00217635">
        <w:rPr>
          <w:rFonts w:ascii="Times New Roman" w:eastAsiaTheme="minorEastAsia" w:hAnsi="Times New Roman"/>
          <w:sz w:val="24"/>
          <w:szCs w:val="24"/>
        </w:rPr>
        <w:t xml:space="preserve"> </w:t>
      </w:r>
      <w:r>
        <w:rPr>
          <w:rFonts w:ascii="¿RïRˇ" w:eastAsiaTheme="minorEastAsia" w:hAnsi="¿RïRˇ" w:cs="¿RïRˇ"/>
          <w:sz w:val="24"/>
          <w:szCs w:val="24"/>
        </w:rPr>
        <w:t>which workers</w:t>
      </w:r>
      <w:r w:rsidR="00A81356">
        <w:rPr>
          <w:rFonts w:ascii="¿RïRˇ" w:eastAsiaTheme="minorEastAsia" w:hAnsi="¿RïRˇ" w:cs="¿RïRˇ"/>
          <w:sz w:val="24"/>
          <w:szCs w:val="24"/>
        </w:rPr>
        <w:t>’</w:t>
      </w:r>
      <w:r>
        <w:rPr>
          <w:rFonts w:ascii="¿RïRˇ" w:eastAsiaTheme="minorEastAsia" w:hAnsi="¿RïRˇ" w:cs="¿RïRˇ"/>
          <w:sz w:val="24"/>
          <w:szCs w:val="24"/>
        </w:rPr>
        <w:t xml:space="preserve"> experiences will be used as a point of entry to understand the </w:t>
      </w:r>
      <w:r w:rsidR="00A81356">
        <w:rPr>
          <w:rFonts w:ascii="¿RïRˇ" w:eastAsiaTheme="minorEastAsia" w:hAnsi="¿RïRˇ" w:cs="¿RïRˇ"/>
          <w:sz w:val="24"/>
          <w:szCs w:val="24"/>
        </w:rPr>
        <w:t>“</w:t>
      </w:r>
      <w:r>
        <w:rPr>
          <w:rFonts w:ascii="¿RïRˇ" w:eastAsiaTheme="minorEastAsia" w:hAnsi="¿RïRˇ" w:cs="¿RïRˇ"/>
          <w:sz w:val="24"/>
          <w:szCs w:val="24"/>
        </w:rPr>
        <w:t>social organization</w:t>
      </w:r>
      <w:r w:rsidR="00A81356">
        <w:rPr>
          <w:rFonts w:ascii="¿RïRˇ" w:eastAsiaTheme="minorEastAsia" w:hAnsi="¿RïRˇ" w:cs="¿RïRˇ"/>
          <w:sz w:val="24"/>
          <w:szCs w:val="24"/>
        </w:rPr>
        <w:t>” (Smith 2005)</w:t>
      </w:r>
      <w:r>
        <w:rPr>
          <w:rFonts w:ascii="¿RïRˇ" w:eastAsiaTheme="minorEastAsia" w:hAnsi="¿RïRˇ" w:cs="¿RïRˇ"/>
          <w:sz w:val="24"/>
          <w:szCs w:val="24"/>
        </w:rPr>
        <w:t xml:space="preserve"> of the</w:t>
      </w:r>
      <w:r w:rsidR="00A81356">
        <w:rPr>
          <w:rFonts w:ascii="¿RïRˇ" w:eastAsiaTheme="minorEastAsia" w:hAnsi="¿RïRˇ" w:cs="¿RïRˇ"/>
          <w:sz w:val="24"/>
          <w:szCs w:val="24"/>
        </w:rPr>
        <w:t xml:space="preserve"> </w:t>
      </w:r>
      <w:r>
        <w:rPr>
          <w:rFonts w:ascii="Times New Roman" w:eastAsiaTheme="minorEastAsia" w:hAnsi="Times New Roman"/>
          <w:sz w:val="24"/>
          <w:szCs w:val="24"/>
        </w:rPr>
        <w:t xml:space="preserve">auxiliary </w:t>
      </w:r>
      <w:r w:rsidR="00FB3416">
        <w:rPr>
          <w:rFonts w:ascii="Times New Roman" w:eastAsiaTheme="minorEastAsia" w:hAnsi="Times New Roman"/>
          <w:sz w:val="24"/>
          <w:szCs w:val="24"/>
        </w:rPr>
        <w:t>services</w:t>
      </w:r>
      <w:r>
        <w:rPr>
          <w:rFonts w:ascii="Times New Roman" w:eastAsiaTheme="minorEastAsia" w:hAnsi="Times New Roman"/>
          <w:sz w:val="24"/>
          <w:szCs w:val="24"/>
        </w:rPr>
        <w:t xml:space="preserve"> supporti</w:t>
      </w:r>
      <w:r w:rsidR="00FB3416">
        <w:rPr>
          <w:rFonts w:ascii="Times New Roman" w:eastAsiaTheme="minorEastAsia" w:hAnsi="Times New Roman"/>
          <w:sz w:val="24"/>
          <w:szCs w:val="24"/>
        </w:rPr>
        <w:t xml:space="preserve">ng technology workers in India. </w:t>
      </w:r>
      <w:r w:rsidR="00832A20">
        <w:rPr>
          <w:rFonts w:ascii="Times New Roman" w:eastAsiaTheme="minorEastAsia" w:hAnsi="Times New Roman"/>
          <w:sz w:val="24"/>
          <w:szCs w:val="24"/>
        </w:rPr>
        <w:t xml:space="preserve">Smith </w:t>
      </w:r>
      <w:r w:rsidR="00FB3416">
        <w:rPr>
          <w:rFonts w:ascii="Times New Roman" w:eastAsiaTheme="minorEastAsia" w:hAnsi="Times New Roman"/>
          <w:sz w:val="24"/>
          <w:szCs w:val="24"/>
        </w:rPr>
        <w:t xml:space="preserve">describes institutional ethnography as </w:t>
      </w:r>
      <w:r w:rsidR="005B31FA">
        <w:rPr>
          <w:rFonts w:ascii="Times New Roman" w:eastAsiaTheme="minorEastAsia" w:hAnsi="Times New Roman"/>
          <w:sz w:val="24"/>
          <w:szCs w:val="24"/>
        </w:rPr>
        <w:t>a practice</w:t>
      </w:r>
      <w:r w:rsidR="00CB4CD6">
        <w:rPr>
          <w:rFonts w:ascii="Times New Roman" w:eastAsiaTheme="minorEastAsia" w:hAnsi="Times New Roman"/>
          <w:sz w:val="24"/>
          <w:szCs w:val="24"/>
        </w:rPr>
        <w:t>,</w:t>
      </w:r>
      <w:r w:rsidR="005B31FA">
        <w:rPr>
          <w:rFonts w:ascii="Times New Roman" w:eastAsiaTheme="minorEastAsia" w:hAnsi="Times New Roman"/>
          <w:sz w:val="24"/>
          <w:szCs w:val="24"/>
        </w:rPr>
        <w:t xml:space="preserve"> which begins in the everyday lives of people in order to explore the ‘social relations and organization in which our everyday doings participate but which are not fully visible to us’ (Smith 2005:1)</w:t>
      </w:r>
      <w:r w:rsidR="00832A20">
        <w:rPr>
          <w:rFonts w:ascii="Times New Roman" w:eastAsiaTheme="minorEastAsia" w:hAnsi="Times New Roman"/>
          <w:sz w:val="24"/>
          <w:szCs w:val="24"/>
        </w:rPr>
        <w:t xml:space="preserve">. Such an approach is rooted in learning and producing knowledge from the </w:t>
      </w:r>
      <w:r w:rsidR="00A24433">
        <w:rPr>
          <w:rFonts w:ascii="Times New Roman" w:eastAsiaTheme="minorEastAsia" w:hAnsi="Times New Roman"/>
          <w:sz w:val="24"/>
          <w:szCs w:val="24"/>
        </w:rPr>
        <w:t xml:space="preserve">“informant’s experiential authority” (Smith 2005: 141). </w:t>
      </w:r>
      <w:r w:rsidR="00950ECE">
        <w:rPr>
          <w:rFonts w:ascii="Times New Roman" w:eastAsiaTheme="minorEastAsia" w:hAnsi="Times New Roman"/>
          <w:sz w:val="24"/>
          <w:szCs w:val="24"/>
        </w:rPr>
        <w:t>Hence we decided to conduct i</w:t>
      </w:r>
      <w:r>
        <w:rPr>
          <w:rFonts w:ascii="Times New Roman" w:eastAsiaTheme="minorEastAsia" w:hAnsi="Times New Roman"/>
          <w:sz w:val="24"/>
          <w:szCs w:val="24"/>
        </w:rPr>
        <w:t xml:space="preserve">nterviews </w:t>
      </w:r>
      <w:r w:rsidR="00950ECE">
        <w:rPr>
          <w:rFonts w:ascii="Times New Roman" w:eastAsiaTheme="minorEastAsia" w:hAnsi="Times New Roman"/>
          <w:sz w:val="24"/>
          <w:szCs w:val="24"/>
        </w:rPr>
        <w:t xml:space="preserve">which </w:t>
      </w:r>
      <w:r>
        <w:rPr>
          <w:rFonts w:ascii="Times New Roman" w:eastAsiaTheme="minorEastAsia" w:hAnsi="Times New Roman"/>
          <w:sz w:val="24"/>
          <w:szCs w:val="24"/>
        </w:rPr>
        <w:t>will be designed to allow for</w:t>
      </w:r>
      <w:r w:rsidR="00A81356">
        <w:rPr>
          <w:rFonts w:ascii="¿RïRˇ" w:eastAsiaTheme="minorEastAsia" w:hAnsi="¿RïRˇ" w:cs="¿RïRˇ"/>
          <w:sz w:val="24"/>
          <w:szCs w:val="24"/>
        </w:rPr>
        <w:t xml:space="preserve"> </w:t>
      </w:r>
      <w:r>
        <w:rPr>
          <w:rFonts w:ascii="¿RïRˇ" w:eastAsiaTheme="minorEastAsia" w:hAnsi="¿RïRˇ" w:cs="¿RïRˇ"/>
          <w:sz w:val="24"/>
          <w:szCs w:val="24"/>
        </w:rPr>
        <w:t>“personal narrative analysis” (</w:t>
      </w:r>
      <w:proofErr w:type="spellStart"/>
      <w:r>
        <w:rPr>
          <w:rFonts w:ascii="¿RïRˇ" w:eastAsiaTheme="minorEastAsia" w:hAnsi="¿RïRˇ" w:cs="¿RïRˇ"/>
          <w:sz w:val="24"/>
          <w:szCs w:val="24"/>
        </w:rPr>
        <w:t>Maynes</w:t>
      </w:r>
      <w:proofErr w:type="spellEnd"/>
      <w:r>
        <w:rPr>
          <w:rFonts w:ascii="¿RïRˇ" w:eastAsiaTheme="minorEastAsia" w:hAnsi="¿RïRˇ" w:cs="¿RïRˇ"/>
          <w:sz w:val="24"/>
          <w:szCs w:val="24"/>
        </w:rPr>
        <w:t xml:space="preserve"> et al., 2008</w:t>
      </w:r>
      <w:r>
        <w:rPr>
          <w:rFonts w:ascii="Times New Roman" w:eastAsiaTheme="minorEastAsia" w:hAnsi="Times New Roman"/>
          <w:sz w:val="24"/>
          <w:szCs w:val="24"/>
        </w:rPr>
        <w:t xml:space="preserve">; </w:t>
      </w:r>
      <w:proofErr w:type="spellStart"/>
      <w:r>
        <w:rPr>
          <w:rFonts w:ascii="Times New Roman" w:eastAsiaTheme="minorEastAsia" w:hAnsi="Times New Roman"/>
          <w:sz w:val="24"/>
          <w:szCs w:val="24"/>
        </w:rPr>
        <w:t>DeVault</w:t>
      </w:r>
      <w:proofErr w:type="spellEnd"/>
      <w:r>
        <w:rPr>
          <w:rFonts w:ascii="Times New Roman" w:eastAsiaTheme="minorEastAsia" w:hAnsi="Times New Roman"/>
          <w:sz w:val="24"/>
          <w:szCs w:val="24"/>
        </w:rPr>
        <w:t xml:space="preserve"> and Gross,</w:t>
      </w:r>
      <w:r w:rsidR="00A81356">
        <w:rPr>
          <w:rFonts w:ascii="Times New Roman" w:eastAsiaTheme="minorEastAsia" w:hAnsi="Times New Roman"/>
          <w:sz w:val="24"/>
          <w:szCs w:val="24"/>
        </w:rPr>
        <w:t xml:space="preserve"> 2007) to understand the social, economic an</w:t>
      </w:r>
      <w:r w:rsidR="00477761">
        <w:rPr>
          <w:rFonts w:ascii="Times New Roman" w:eastAsiaTheme="minorEastAsia" w:hAnsi="Times New Roman"/>
          <w:sz w:val="24"/>
          <w:szCs w:val="24"/>
        </w:rPr>
        <w:t>d cultural contexts of the</w:t>
      </w:r>
      <w:r>
        <w:rPr>
          <w:rFonts w:ascii="Times New Roman" w:eastAsiaTheme="minorEastAsia" w:hAnsi="Times New Roman"/>
          <w:sz w:val="24"/>
          <w:szCs w:val="24"/>
        </w:rPr>
        <w:t xml:space="preserve"> experiences of auxiliary workers</w:t>
      </w:r>
      <w:r w:rsidR="00A81356">
        <w:rPr>
          <w:rFonts w:ascii="Times New Roman" w:eastAsiaTheme="minorEastAsia" w:hAnsi="Times New Roman"/>
          <w:sz w:val="24"/>
          <w:szCs w:val="24"/>
        </w:rPr>
        <w:t xml:space="preserve"> </w:t>
      </w:r>
      <w:r w:rsidR="00477761">
        <w:rPr>
          <w:rFonts w:ascii="Times New Roman" w:eastAsiaTheme="minorEastAsia" w:hAnsi="Times New Roman"/>
          <w:sz w:val="24"/>
          <w:szCs w:val="24"/>
        </w:rPr>
        <w:t xml:space="preserve">in contemporary India. </w:t>
      </w:r>
      <w:r w:rsidR="008B0B47">
        <w:rPr>
          <w:rFonts w:ascii="Times New Roman" w:eastAsiaTheme="minorEastAsia" w:hAnsi="Times New Roman"/>
          <w:sz w:val="24"/>
          <w:szCs w:val="24"/>
        </w:rPr>
        <w:t>Moreover institutional ethnography also emphasizes and allows us to understand the connections between multiple sites and situations of everyday life, management/professional practice and policy mak</w:t>
      </w:r>
      <w:r w:rsidR="00631176">
        <w:rPr>
          <w:rFonts w:ascii="Times New Roman" w:eastAsiaTheme="minorEastAsia" w:hAnsi="Times New Roman"/>
          <w:sz w:val="24"/>
          <w:szCs w:val="24"/>
        </w:rPr>
        <w:t>i</w:t>
      </w:r>
      <w:r w:rsidR="008B0B47">
        <w:rPr>
          <w:rFonts w:ascii="Times New Roman" w:eastAsiaTheme="minorEastAsia" w:hAnsi="Times New Roman"/>
          <w:sz w:val="24"/>
          <w:szCs w:val="24"/>
        </w:rPr>
        <w:t>ng (</w:t>
      </w:r>
      <w:proofErr w:type="spellStart"/>
      <w:r w:rsidR="008B0B47">
        <w:rPr>
          <w:rFonts w:ascii="Times New Roman" w:eastAsiaTheme="minorEastAsia" w:hAnsi="Times New Roman"/>
          <w:sz w:val="24"/>
          <w:szCs w:val="24"/>
        </w:rPr>
        <w:t>DeVault</w:t>
      </w:r>
      <w:proofErr w:type="spellEnd"/>
      <w:r w:rsidR="004E1625">
        <w:rPr>
          <w:rFonts w:ascii="Times New Roman" w:eastAsiaTheme="minorEastAsia" w:hAnsi="Times New Roman"/>
          <w:sz w:val="24"/>
          <w:szCs w:val="24"/>
        </w:rPr>
        <w:t xml:space="preserve"> 2007:5)</w:t>
      </w:r>
      <w:r w:rsidR="000E5A20">
        <w:rPr>
          <w:rFonts w:ascii="Times New Roman" w:eastAsiaTheme="minorEastAsia" w:hAnsi="Times New Roman"/>
          <w:sz w:val="24"/>
          <w:szCs w:val="24"/>
        </w:rPr>
        <w:t xml:space="preserve">. Thus in addition to interviews with workers we also interviewed subcontractors, supervisors, IT company facilities managers, </w:t>
      </w:r>
      <w:proofErr w:type="spellStart"/>
      <w:r w:rsidR="000E5A20">
        <w:rPr>
          <w:rFonts w:ascii="Times New Roman" w:eastAsiaTheme="minorEastAsia" w:hAnsi="Times New Roman"/>
          <w:sz w:val="24"/>
          <w:szCs w:val="24"/>
        </w:rPr>
        <w:t>labour</w:t>
      </w:r>
      <w:proofErr w:type="spellEnd"/>
      <w:r w:rsidR="000E5A20">
        <w:rPr>
          <w:rFonts w:ascii="Times New Roman" w:eastAsiaTheme="minorEastAsia" w:hAnsi="Times New Roman"/>
          <w:sz w:val="24"/>
          <w:szCs w:val="24"/>
        </w:rPr>
        <w:t xml:space="preserve"> officials and </w:t>
      </w:r>
      <w:r w:rsidR="00DB4578">
        <w:rPr>
          <w:rFonts w:ascii="Times New Roman" w:eastAsiaTheme="minorEastAsia" w:hAnsi="Times New Roman"/>
          <w:sz w:val="24"/>
          <w:szCs w:val="24"/>
        </w:rPr>
        <w:t>analyzed policy documents like contract labor laws, recruitment manuals and company brochures. Weaving together these</w:t>
      </w:r>
      <w:r w:rsidR="000E5A20">
        <w:rPr>
          <w:rFonts w:ascii="Times New Roman" w:eastAsiaTheme="minorEastAsia" w:hAnsi="Times New Roman"/>
          <w:sz w:val="24"/>
          <w:szCs w:val="24"/>
        </w:rPr>
        <w:t xml:space="preserve"> </w:t>
      </w:r>
      <w:r w:rsidR="00DB4578">
        <w:rPr>
          <w:rFonts w:ascii="Times New Roman" w:eastAsiaTheme="minorEastAsia" w:hAnsi="Times New Roman"/>
          <w:sz w:val="24"/>
          <w:szCs w:val="24"/>
        </w:rPr>
        <w:t xml:space="preserve">multiple narratives </w:t>
      </w:r>
      <w:r w:rsidR="000E5A20">
        <w:rPr>
          <w:rFonts w:ascii="Times New Roman" w:eastAsiaTheme="minorEastAsia" w:hAnsi="Times New Roman"/>
          <w:sz w:val="24"/>
          <w:szCs w:val="24"/>
        </w:rPr>
        <w:t xml:space="preserve">allowed us </w:t>
      </w:r>
      <w:r w:rsidR="00631176">
        <w:rPr>
          <w:rFonts w:ascii="Times New Roman" w:eastAsiaTheme="minorEastAsia" w:hAnsi="Times New Roman"/>
          <w:sz w:val="24"/>
          <w:szCs w:val="24"/>
        </w:rPr>
        <w:t xml:space="preserve">to understand the larger structural forces of neoliberal </w:t>
      </w:r>
      <w:r w:rsidR="00631176">
        <w:rPr>
          <w:rFonts w:ascii="Times New Roman" w:eastAsiaTheme="minorEastAsia" w:hAnsi="Times New Roman"/>
          <w:sz w:val="24"/>
          <w:szCs w:val="24"/>
        </w:rPr>
        <w:lastRenderedPageBreak/>
        <w:t>globalization, IT/ITES industry operations and local regimes of class, caste, gender</w:t>
      </w:r>
      <w:r w:rsidR="000E5A20">
        <w:rPr>
          <w:rFonts w:ascii="Times New Roman" w:eastAsiaTheme="minorEastAsia" w:hAnsi="Times New Roman"/>
          <w:sz w:val="24"/>
          <w:szCs w:val="24"/>
        </w:rPr>
        <w:t xml:space="preserve"> based difference th</w:t>
      </w:r>
      <w:r w:rsidR="00A33225">
        <w:rPr>
          <w:rFonts w:ascii="Times New Roman" w:eastAsiaTheme="minorEastAsia" w:hAnsi="Times New Roman"/>
          <w:sz w:val="24"/>
          <w:szCs w:val="24"/>
        </w:rPr>
        <w:t>at colo</w:t>
      </w:r>
      <w:r w:rsidR="002A33B8">
        <w:rPr>
          <w:rFonts w:ascii="Times New Roman" w:eastAsiaTheme="minorEastAsia" w:hAnsi="Times New Roman"/>
          <w:sz w:val="24"/>
          <w:szCs w:val="24"/>
        </w:rPr>
        <w:t xml:space="preserve">r workers’ experiences. </w:t>
      </w:r>
      <w:r w:rsidR="003D1833">
        <w:rPr>
          <w:rFonts w:ascii="Times New Roman" w:eastAsiaTheme="minorEastAsia" w:hAnsi="Times New Roman"/>
          <w:sz w:val="24"/>
          <w:szCs w:val="24"/>
        </w:rPr>
        <w:t xml:space="preserve">Instead of seeing gender, race, caste and class as separate analytic categories, the focus of this project is on the intersecting relations that </w:t>
      </w:r>
      <w:proofErr w:type="gramStart"/>
      <w:r w:rsidR="003D1833">
        <w:rPr>
          <w:rFonts w:ascii="Times New Roman" w:eastAsiaTheme="minorEastAsia" w:hAnsi="Times New Roman"/>
          <w:sz w:val="24"/>
          <w:szCs w:val="24"/>
        </w:rPr>
        <w:t>work</w:t>
      </w:r>
      <w:proofErr w:type="gramEnd"/>
      <w:r w:rsidR="003D1833">
        <w:rPr>
          <w:rFonts w:ascii="Times New Roman" w:eastAsiaTheme="minorEastAsia" w:hAnsi="Times New Roman"/>
          <w:sz w:val="24"/>
          <w:szCs w:val="24"/>
        </w:rPr>
        <w:t xml:space="preserve"> together to produce complex relations of domination and subordination (Ng 1989, 1993; Glenn 1999; Liu 1991; West &amp; </w:t>
      </w:r>
      <w:proofErr w:type="spellStart"/>
      <w:r w:rsidR="003D1833">
        <w:rPr>
          <w:rFonts w:ascii="Times New Roman" w:eastAsiaTheme="minorEastAsia" w:hAnsi="Times New Roman"/>
          <w:sz w:val="24"/>
          <w:szCs w:val="24"/>
        </w:rPr>
        <w:t>Fenstermaker</w:t>
      </w:r>
      <w:proofErr w:type="spellEnd"/>
      <w:r w:rsidR="003D1833">
        <w:rPr>
          <w:rFonts w:ascii="Times New Roman" w:eastAsiaTheme="minorEastAsia" w:hAnsi="Times New Roman"/>
          <w:sz w:val="24"/>
          <w:szCs w:val="24"/>
        </w:rPr>
        <w:t xml:space="preserve"> 1995). Thus, the uneven impact of globalization and segmented </w:t>
      </w:r>
      <w:proofErr w:type="spellStart"/>
      <w:r w:rsidR="003D1833">
        <w:rPr>
          <w:rFonts w:ascii="Times New Roman" w:eastAsiaTheme="minorEastAsia" w:hAnsi="Times New Roman"/>
          <w:sz w:val="24"/>
          <w:szCs w:val="24"/>
        </w:rPr>
        <w:t>labour</w:t>
      </w:r>
      <w:proofErr w:type="spellEnd"/>
      <w:r w:rsidR="003D1833">
        <w:rPr>
          <w:rFonts w:ascii="Times New Roman" w:eastAsiaTheme="minorEastAsia" w:hAnsi="Times New Roman"/>
          <w:sz w:val="24"/>
          <w:szCs w:val="24"/>
        </w:rPr>
        <w:t xml:space="preserve"> markets cannot be understood without reference to how gender, caste and race intersect and complicate class relations. Researchers note that </w:t>
      </w:r>
      <w:proofErr w:type="gramStart"/>
      <w:r w:rsidR="003D1833">
        <w:rPr>
          <w:rFonts w:ascii="Times New Roman" w:eastAsiaTheme="minorEastAsia" w:hAnsi="Times New Roman"/>
          <w:sz w:val="24"/>
          <w:szCs w:val="24"/>
        </w:rPr>
        <w:t>analysis of auxiliary workers provide</w:t>
      </w:r>
      <w:proofErr w:type="gramEnd"/>
      <w:r w:rsidR="003D1833">
        <w:rPr>
          <w:rFonts w:ascii="Times New Roman" w:eastAsiaTheme="minorEastAsia" w:hAnsi="Times New Roman"/>
          <w:sz w:val="24"/>
          <w:szCs w:val="24"/>
        </w:rPr>
        <w:t xml:space="preserve"> an opportunity to study emerging race, class, caste and gender regimes</w:t>
      </w:r>
      <w:r w:rsidR="002A33B8">
        <w:rPr>
          <w:rFonts w:ascii="Times New Roman" w:eastAsiaTheme="minorEastAsia" w:hAnsi="Times New Roman"/>
          <w:sz w:val="24"/>
          <w:szCs w:val="24"/>
        </w:rPr>
        <w:t xml:space="preserve"> </w:t>
      </w:r>
      <w:r w:rsidR="003D1833">
        <w:rPr>
          <w:rFonts w:ascii="Times New Roman" w:eastAsiaTheme="minorEastAsia" w:hAnsi="Times New Roman"/>
          <w:sz w:val="24"/>
          <w:szCs w:val="24"/>
        </w:rPr>
        <w:t>(</w:t>
      </w:r>
      <w:proofErr w:type="spellStart"/>
      <w:r w:rsidR="003D1833">
        <w:rPr>
          <w:rFonts w:ascii="Times New Roman" w:eastAsiaTheme="minorEastAsia" w:hAnsi="Times New Roman"/>
          <w:sz w:val="24"/>
          <w:szCs w:val="24"/>
        </w:rPr>
        <w:t>Aguiar</w:t>
      </w:r>
      <w:proofErr w:type="spellEnd"/>
      <w:r w:rsidR="003D1833">
        <w:rPr>
          <w:rFonts w:ascii="Times New Roman" w:eastAsiaTheme="minorEastAsia" w:hAnsi="Times New Roman"/>
          <w:sz w:val="24"/>
          <w:szCs w:val="24"/>
        </w:rPr>
        <w:t xml:space="preserve"> and</w:t>
      </w:r>
      <w:r w:rsidR="002A55E9">
        <w:rPr>
          <w:rFonts w:ascii="Times New Roman" w:eastAsiaTheme="minorEastAsia" w:hAnsi="Times New Roman"/>
          <w:sz w:val="24"/>
          <w:szCs w:val="24"/>
        </w:rPr>
        <w:t xml:space="preserve"> Herod, 2006). This project</w:t>
      </w:r>
      <w:r w:rsidR="003D1833">
        <w:rPr>
          <w:rFonts w:ascii="Times New Roman" w:eastAsiaTheme="minorEastAsia" w:hAnsi="Times New Roman"/>
          <w:sz w:val="24"/>
          <w:szCs w:val="24"/>
        </w:rPr>
        <w:t xml:space="preserve"> explore</w:t>
      </w:r>
      <w:r w:rsidR="002A55E9">
        <w:rPr>
          <w:rFonts w:ascii="Times New Roman" w:eastAsiaTheme="minorEastAsia" w:hAnsi="Times New Roman"/>
          <w:sz w:val="24"/>
          <w:szCs w:val="24"/>
        </w:rPr>
        <w:t>d</w:t>
      </w:r>
      <w:r w:rsidR="003D1833">
        <w:rPr>
          <w:rFonts w:ascii="Times New Roman" w:eastAsiaTheme="minorEastAsia" w:hAnsi="Times New Roman"/>
          <w:sz w:val="24"/>
          <w:szCs w:val="24"/>
        </w:rPr>
        <w:t xml:space="preserve"> how race, class, gender and caste i</w:t>
      </w:r>
      <w:r w:rsidR="003D1833">
        <w:rPr>
          <w:rFonts w:ascii="¿RïRˇ" w:eastAsiaTheme="minorEastAsia" w:hAnsi="¿RïRˇ" w:cs="¿RïRˇ"/>
          <w:sz w:val="24"/>
          <w:szCs w:val="24"/>
        </w:rPr>
        <w:t xml:space="preserve">nteract to structure workers‟ </w:t>
      </w:r>
      <w:r w:rsidR="003D1833">
        <w:rPr>
          <w:rFonts w:ascii="Times New Roman" w:eastAsiaTheme="minorEastAsia" w:hAnsi="Times New Roman"/>
          <w:sz w:val="24"/>
          <w:szCs w:val="24"/>
        </w:rPr>
        <w:t xml:space="preserve">employment opportunities and work experiences within transnational firms. </w:t>
      </w:r>
      <w:proofErr w:type="spellStart"/>
      <w:r w:rsidR="003D1833">
        <w:rPr>
          <w:rFonts w:ascii="Times New Roman" w:eastAsiaTheme="minorEastAsia" w:hAnsi="Times New Roman"/>
          <w:sz w:val="24"/>
          <w:szCs w:val="24"/>
        </w:rPr>
        <w:t>Raju</w:t>
      </w:r>
      <w:proofErr w:type="spellEnd"/>
      <w:r w:rsidR="003D1833">
        <w:rPr>
          <w:rFonts w:ascii="Times New Roman" w:eastAsiaTheme="minorEastAsia" w:hAnsi="Times New Roman"/>
          <w:sz w:val="24"/>
          <w:szCs w:val="24"/>
        </w:rPr>
        <w:t xml:space="preserve"> notes that globalizing</w:t>
      </w:r>
      <w:r w:rsidR="003D1833">
        <w:rPr>
          <w:rFonts w:ascii="¿RïRˇ" w:eastAsiaTheme="minorEastAsia" w:hAnsi="¿RïRˇ" w:cs="¿RïRˇ"/>
          <w:sz w:val="24"/>
          <w:szCs w:val="24"/>
        </w:rPr>
        <w:t xml:space="preserve"> </w:t>
      </w:r>
      <w:r w:rsidR="003D1833">
        <w:rPr>
          <w:rFonts w:ascii="Times New Roman" w:eastAsiaTheme="minorEastAsia" w:hAnsi="Times New Roman"/>
          <w:sz w:val="24"/>
          <w:szCs w:val="24"/>
        </w:rPr>
        <w:t>processes interact with patriarchal structures at different sites to create "regional patriarchies"</w:t>
      </w:r>
      <w:r w:rsidR="003D1833">
        <w:rPr>
          <w:rFonts w:ascii="¿RïRˇ" w:eastAsiaTheme="minorEastAsia" w:hAnsi="¿RïRˇ" w:cs="¿RïRˇ"/>
          <w:sz w:val="24"/>
          <w:szCs w:val="24"/>
        </w:rPr>
        <w:t xml:space="preserve"> </w:t>
      </w:r>
      <w:r w:rsidR="003D1833">
        <w:rPr>
          <w:rFonts w:ascii="Times New Roman" w:eastAsiaTheme="minorEastAsia" w:hAnsi="Times New Roman"/>
          <w:sz w:val="24"/>
          <w:szCs w:val="24"/>
        </w:rPr>
        <w:t>(2006:117) which give rise to multiple configurations of gender hierarchies in different workgroups</w:t>
      </w:r>
      <w:r w:rsidR="003D1833">
        <w:rPr>
          <w:rFonts w:ascii="¿RïRˇ" w:eastAsiaTheme="minorEastAsia" w:hAnsi="¿RïRˇ" w:cs="¿RïRˇ"/>
          <w:sz w:val="24"/>
          <w:szCs w:val="24"/>
        </w:rPr>
        <w:t xml:space="preserve"> </w:t>
      </w:r>
      <w:r w:rsidR="003D1833">
        <w:rPr>
          <w:rFonts w:ascii="Times New Roman" w:eastAsiaTheme="minorEastAsia" w:hAnsi="Times New Roman"/>
          <w:sz w:val="24"/>
          <w:szCs w:val="24"/>
        </w:rPr>
        <w:t>(</w:t>
      </w:r>
      <w:proofErr w:type="spellStart"/>
      <w:r w:rsidR="003D1833">
        <w:rPr>
          <w:rFonts w:ascii="Times New Roman" w:eastAsiaTheme="minorEastAsia" w:hAnsi="Times New Roman"/>
          <w:sz w:val="24"/>
          <w:szCs w:val="24"/>
        </w:rPr>
        <w:t>Salzinger</w:t>
      </w:r>
      <w:proofErr w:type="spellEnd"/>
      <w:r w:rsidR="003D1833">
        <w:rPr>
          <w:rFonts w:ascii="Times New Roman" w:eastAsiaTheme="minorEastAsia" w:hAnsi="Times New Roman"/>
          <w:sz w:val="24"/>
          <w:szCs w:val="24"/>
        </w:rPr>
        <w:t>, 2003; Lee 1998).</w:t>
      </w:r>
      <w:r w:rsidR="00217635">
        <w:rPr>
          <w:rFonts w:ascii="Times New Roman" w:eastAsiaTheme="minorEastAsia" w:hAnsi="Times New Roman"/>
          <w:sz w:val="24"/>
          <w:szCs w:val="24"/>
        </w:rPr>
        <w:t xml:space="preserve"> We explore</w:t>
      </w:r>
      <w:r w:rsidR="002A55E9">
        <w:rPr>
          <w:rFonts w:ascii="Times New Roman" w:eastAsiaTheme="minorEastAsia" w:hAnsi="Times New Roman"/>
          <w:sz w:val="24"/>
          <w:szCs w:val="24"/>
        </w:rPr>
        <w:t>d</w:t>
      </w:r>
      <w:r w:rsidR="00217635">
        <w:rPr>
          <w:rFonts w:ascii="Times New Roman" w:eastAsiaTheme="minorEastAsia" w:hAnsi="Times New Roman"/>
          <w:sz w:val="24"/>
          <w:szCs w:val="24"/>
        </w:rPr>
        <w:t xml:space="preserve"> these dynam</w:t>
      </w:r>
      <w:r w:rsidR="002A55E9">
        <w:rPr>
          <w:rFonts w:ascii="Times New Roman" w:eastAsiaTheme="minorEastAsia" w:hAnsi="Times New Roman"/>
          <w:sz w:val="24"/>
          <w:szCs w:val="24"/>
        </w:rPr>
        <w:t>ics of labor relations in the book.</w:t>
      </w:r>
    </w:p>
    <w:p w14:paraId="71B05368" w14:textId="7CCA981C" w:rsidR="004D5658" w:rsidRDefault="00045FAD" w:rsidP="003234F7">
      <w:pPr>
        <w:rPr>
          <w:rFonts w:ascii="Times New Roman" w:hAnsi="Times New Roman"/>
          <w:sz w:val="24"/>
          <w:szCs w:val="24"/>
        </w:rPr>
      </w:pPr>
      <w:r>
        <w:rPr>
          <w:rFonts w:ascii="¿RïRˇ" w:eastAsiaTheme="minorEastAsia" w:hAnsi="¿RïRˇ" w:cs="¿RïRˇ"/>
          <w:sz w:val="24"/>
          <w:szCs w:val="24"/>
        </w:rPr>
        <w:t xml:space="preserve">  </w:t>
      </w:r>
    </w:p>
    <w:p w14:paraId="47837ED4" w14:textId="433337FF" w:rsidR="003234F7" w:rsidRDefault="003234F7" w:rsidP="003234F7">
      <w:pPr>
        <w:rPr>
          <w:rFonts w:ascii="Times New Roman" w:hAnsi="Times New Roman"/>
          <w:b/>
          <w:sz w:val="24"/>
          <w:szCs w:val="24"/>
        </w:rPr>
      </w:pPr>
      <w:r w:rsidRPr="003D4A4C">
        <w:rPr>
          <w:rFonts w:ascii="Times New Roman" w:hAnsi="Times New Roman"/>
          <w:b/>
          <w:sz w:val="24"/>
          <w:szCs w:val="24"/>
        </w:rPr>
        <w:t>Methodological d</w:t>
      </w:r>
      <w:r w:rsidR="000E07E3">
        <w:rPr>
          <w:rFonts w:ascii="Times New Roman" w:hAnsi="Times New Roman"/>
          <w:b/>
          <w:sz w:val="24"/>
          <w:szCs w:val="24"/>
        </w:rPr>
        <w:t>ilemmas in the field</w:t>
      </w:r>
    </w:p>
    <w:p w14:paraId="32331FE8" w14:textId="77777777" w:rsidR="000E14B9" w:rsidRDefault="000E14B9" w:rsidP="003234F7">
      <w:pPr>
        <w:rPr>
          <w:rFonts w:ascii="Times New Roman" w:hAnsi="Times New Roman"/>
          <w:b/>
          <w:sz w:val="24"/>
          <w:szCs w:val="24"/>
        </w:rPr>
      </w:pPr>
    </w:p>
    <w:p w14:paraId="6E5BD01C" w14:textId="69E322F0" w:rsidR="000E14B9" w:rsidRDefault="00F1346E" w:rsidP="003234F7">
      <w:pPr>
        <w:rPr>
          <w:rFonts w:ascii="Times New Roman" w:hAnsi="Times New Roman"/>
          <w:sz w:val="24"/>
          <w:szCs w:val="24"/>
        </w:rPr>
      </w:pPr>
      <w:r>
        <w:rPr>
          <w:rFonts w:ascii="Times New Roman" w:hAnsi="Times New Roman"/>
          <w:sz w:val="24"/>
          <w:szCs w:val="24"/>
        </w:rPr>
        <w:t xml:space="preserve">This project involved the collection of a large sample of data </w:t>
      </w:r>
      <w:r w:rsidR="00400863">
        <w:rPr>
          <w:rFonts w:ascii="Times New Roman" w:hAnsi="Times New Roman"/>
          <w:sz w:val="24"/>
          <w:szCs w:val="24"/>
        </w:rPr>
        <w:t>from an emerging new sector in India on which there has been no systematic research to date. The documentation of the lived experiences of drivers, housekeepers and security guards in the IT/I</w:t>
      </w:r>
      <w:r w:rsidR="00F46CA3">
        <w:rPr>
          <w:rFonts w:ascii="Times New Roman" w:hAnsi="Times New Roman"/>
          <w:sz w:val="24"/>
          <w:szCs w:val="24"/>
        </w:rPr>
        <w:t>TES industry</w:t>
      </w:r>
      <w:r w:rsidR="00400863">
        <w:rPr>
          <w:rFonts w:ascii="Times New Roman" w:hAnsi="Times New Roman"/>
          <w:sz w:val="24"/>
          <w:szCs w:val="24"/>
        </w:rPr>
        <w:t>, who are caught between</w:t>
      </w:r>
      <w:r w:rsidR="00F46CA3">
        <w:rPr>
          <w:rFonts w:ascii="Times New Roman" w:hAnsi="Times New Roman"/>
          <w:sz w:val="24"/>
          <w:szCs w:val="24"/>
        </w:rPr>
        <w:t xml:space="preserve"> formality and informality</w:t>
      </w:r>
      <w:r w:rsidR="00BD28BA">
        <w:rPr>
          <w:rFonts w:ascii="Times New Roman" w:hAnsi="Times New Roman"/>
          <w:sz w:val="24"/>
          <w:szCs w:val="24"/>
        </w:rPr>
        <w:t>,</w:t>
      </w:r>
      <w:r w:rsidR="00F46CA3">
        <w:rPr>
          <w:rFonts w:ascii="Times New Roman" w:hAnsi="Times New Roman"/>
          <w:sz w:val="24"/>
          <w:szCs w:val="24"/>
        </w:rPr>
        <w:t xml:space="preserve"> brought with it some unique challenges. </w:t>
      </w:r>
      <w:r w:rsidR="002F75F5">
        <w:rPr>
          <w:rFonts w:ascii="Times New Roman" w:hAnsi="Times New Roman"/>
          <w:sz w:val="24"/>
          <w:szCs w:val="24"/>
        </w:rPr>
        <w:t xml:space="preserve">Some of these resulted from the nature of the work itself and others </w:t>
      </w:r>
      <w:r w:rsidR="00CC06F6">
        <w:rPr>
          <w:rFonts w:ascii="Times New Roman" w:hAnsi="Times New Roman"/>
          <w:sz w:val="24"/>
          <w:szCs w:val="24"/>
        </w:rPr>
        <w:t>were</w:t>
      </w:r>
      <w:r w:rsidR="002F75F5">
        <w:rPr>
          <w:rFonts w:ascii="Times New Roman" w:hAnsi="Times New Roman"/>
          <w:sz w:val="24"/>
          <w:szCs w:val="24"/>
        </w:rPr>
        <w:t xml:space="preserve"> related to the multiple </w:t>
      </w:r>
      <w:proofErr w:type="spellStart"/>
      <w:r w:rsidR="002F75F5">
        <w:rPr>
          <w:rFonts w:ascii="Times New Roman" w:hAnsi="Times New Roman"/>
          <w:sz w:val="24"/>
          <w:szCs w:val="24"/>
        </w:rPr>
        <w:t>positionalities</w:t>
      </w:r>
      <w:proofErr w:type="spellEnd"/>
      <w:r w:rsidR="002F75F5">
        <w:rPr>
          <w:rFonts w:ascii="Times New Roman" w:hAnsi="Times New Roman"/>
          <w:sz w:val="24"/>
          <w:szCs w:val="24"/>
        </w:rPr>
        <w:t xml:space="preserve"> of the research team and participants involved in the project. </w:t>
      </w:r>
    </w:p>
    <w:p w14:paraId="4065D2DA" w14:textId="77777777" w:rsidR="006419B4" w:rsidRDefault="006419B4" w:rsidP="003234F7">
      <w:pPr>
        <w:rPr>
          <w:rFonts w:ascii="Times New Roman" w:hAnsi="Times New Roman"/>
          <w:sz w:val="24"/>
          <w:szCs w:val="24"/>
        </w:rPr>
      </w:pPr>
    </w:p>
    <w:p w14:paraId="7031CEC8" w14:textId="05CC5930" w:rsidR="00145694" w:rsidRPr="002322B6" w:rsidRDefault="006419B4" w:rsidP="00145694">
      <w:r>
        <w:rPr>
          <w:rFonts w:ascii="Times New Roman" w:hAnsi="Times New Roman"/>
          <w:sz w:val="24"/>
          <w:szCs w:val="24"/>
        </w:rPr>
        <w:t>Scholars who have done re</w:t>
      </w:r>
      <w:r w:rsidR="00954F09">
        <w:rPr>
          <w:rFonts w:ascii="Times New Roman" w:hAnsi="Times New Roman"/>
          <w:sz w:val="24"/>
          <w:szCs w:val="24"/>
        </w:rPr>
        <w:t>search with undocumented people</w:t>
      </w:r>
      <w:r>
        <w:rPr>
          <w:rFonts w:ascii="Times New Roman" w:hAnsi="Times New Roman"/>
          <w:sz w:val="24"/>
          <w:szCs w:val="24"/>
        </w:rPr>
        <w:t>, refugees</w:t>
      </w:r>
      <w:r w:rsidR="00AA78F2">
        <w:rPr>
          <w:rFonts w:ascii="Times New Roman" w:hAnsi="Times New Roman"/>
          <w:sz w:val="24"/>
          <w:szCs w:val="24"/>
        </w:rPr>
        <w:t>,</w:t>
      </w:r>
      <w:r w:rsidR="00785E76">
        <w:rPr>
          <w:rFonts w:ascii="Times New Roman" w:hAnsi="Times New Roman"/>
          <w:sz w:val="24"/>
          <w:szCs w:val="24"/>
        </w:rPr>
        <w:t xml:space="preserve"> asylum seekers,</w:t>
      </w:r>
      <w:r w:rsidR="00AA78F2">
        <w:rPr>
          <w:rFonts w:ascii="Times New Roman" w:hAnsi="Times New Roman"/>
          <w:sz w:val="24"/>
          <w:szCs w:val="24"/>
        </w:rPr>
        <w:t xml:space="preserve"> sex workers</w:t>
      </w:r>
      <w:r>
        <w:rPr>
          <w:rFonts w:ascii="Times New Roman" w:hAnsi="Times New Roman"/>
          <w:sz w:val="24"/>
          <w:szCs w:val="24"/>
        </w:rPr>
        <w:t xml:space="preserve"> or other vulnerable populations have described some of the specific challenges </w:t>
      </w:r>
      <w:r w:rsidR="00785E76">
        <w:rPr>
          <w:rFonts w:ascii="Times New Roman" w:hAnsi="Times New Roman"/>
          <w:sz w:val="24"/>
          <w:szCs w:val="24"/>
        </w:rPr>
        <w:t xml:space="preserve">and ethical considerations </w:t>
      </w:r>
      <w:r w:rsidR="00BE7ED4">
        <w:rPr>
          <w:rFonts w:ascii="Times New Roman" w:hAnsi="Times New Roman"/>
          <w:sz w:val="24"/>
          <w:szCs w:val="24"/>
        </w:rPr>
        <w:t>they</w:t>
      </w:r>
      <w:r>
        <w:rPr>
          <w:rFonts w:ascii="Times New Roman" w:hAnsi="Times New Roman"/>
          <w:sz w:val="24"/>
          <w:szCs w:val="24"/>
        </w:rPr>
        <w:t xml:space="preserve"> entailed</w:t>
      </w:r>
      <w:r w:rsidR="00785E76">
        <w:rPr>
          <w:rFonts w:ascii="Times New Roman" w:hAnsi="Times New Roman"/>
          <w:sz w:val="24"/>
          <w:szCs w:val="24"/>
        </w:rPr>
        <w:t xml:space="preserve"> (</w:t>
      </w:r>
      <w:r w:rsidR="0015560D">
        <w:rPr>
          <w:rFonts w:ascii="Times New Roman" w:hAnsi="Times New Roman"/>
          <w:sz w:val="24"/>
          <w:szCs w:val="24"/>
        </w:rPr>
        <w:t xml:space="preserve">Hubbard 1999; </w:t>
      </w:r>
      <w:r w:rsidR="003772C8">
        <w:rPr>
          <w:rFonts w:ascii="Times New Roman" w:hAnsi="Times New Roman"/>
          <w:sz w:val="24"/>
          <w:szCs w:val="24"/>
        </w:rPr>
        <w:t xml:space="preserve">Van </w:t>
      </w:r>
      <w:proofErr w:type="spellStart"/>
      <w:r w:rsidR="003772C8">
        <w:rPr>
          <w:rFonts w:ascii="Times New Roman" w:hAnsi="Times New Roman"/>
          <w:sz w:val="24"/>
          <w:szCs w:val="24"/>
        </w:rPr>
        <w:t>Liempt</w:t>
      </w:r>
      <w:proofErr w:type="spellEnd"/>
      <w:r w:rsidR="003772C8">
        <w:rPr>
          <w:rFonts w:ascii="Times New Roman" w:hAnsi="Times New Roman"/>
          <w:sz w:val="24"/>
          <w:szCs w:val="24"/>
        </w:rPr>
        <w:t xml:space="preserve"> and </w:t>
      </w:r>
      <w:proofErr w:type="spellStart"/>
      <w:r w:rsidR="003772C8">
        <w:rPr>
          <w:rFonts w:ascii="Times New Roman" w:hAnsi="Times New Roman"/>
          <w:sz w:val="24"/>
          <w:szCs w:val="24"/>
        </w:rPr>
        <w:t>Bilger</w:t>
      </w:r>
      <w:proofErr w:type="spellEnd"/>
      <w:r w:rsidR="003772C8">
        <w:rPr>
          <w:rFonts w:ascii="Times New Roman" w:hAnsi="Times New Roman"/>
          <w:sz w:val="24"/>
          <w:szCs w:val="24"/>
        </w:rPr>
        <w:t xml:space="preserve"> 2009)</w:t>
      </w:r>
      <w:r>
        <w:rPr>
          <w:rFonts w:ascii="Times New Roman" w:hAnsi="Times New Roman"/>
          <w:sz w:val="24"/>
          <w:szCs w:val="24"/>
        </w:rPr>
        <w:t xml:space="preserve">. </w:t>
      </w:r>
      <w:r>
        <w:t xml:space="preserve">Based on fieldwork in Mexico and </w:t>
      </w:r>
      <w:r w:rsidR="0006732B">
        <w:t>U.S., which involved interviewing undocumented immigrants, Cornelius (1982:3) described</w:t>
      </w:r>
      <w:r>
        <w:t xml:space="preserve"> </w:t>
      </w:r>
      <w:r w:rsidR="0006732B">
        <w:t>the difficulties he encountered with regard to</w:t>
      </w:r>
      <w:r>
        <w:t xml:space="preserve"> access to interviewees, gaining their trust, </w:t>
      </w:r>
      <w:r w:rsidR="0006732B">
        <w:t xml:space="preserve">issues of </w:t>
      </w:r>
      <w:r>
        <w:t>confiden</w:t>
      </w:r>
      <w:r w:rsidR="0006732B">
        <w:t xml:space="preserve">tiality, and payment of an honorarium. </w:t>
      </w:r>
      <w:r w:rsidR="00C76773">
        <w:t>Cornelius argued that despite the</w:t>
      </w:r>
      <w:r w:rsidR="00C500CB">
        <w:t>se</w:t>
      </w:r>
      <w:r w:rsidR="00C76773">
        <w:t xml:space="preserve"> </w:t>
      </w:r>
      <w:r w:rsidR="00AA757C">
        <w:t>challenges in doing direct interviews, the insights gained from such research is crucial to understanding the immigration debate and the socio economic impact of undocumented workers on US society.</w:t>
      </w:r>
      <w:r w:rsidR="00BE4C5B">
        <w:t xml:space="preserve"> Kamal and Killian’s (2015) recent study on the lives of undocumented youth in Canada, especially examining the mental health impacts of living in fear of deportation and detention also involved careful consideration of their vulnerable position. They refrained from collecting identifying information like names and addresses </w:t>
      </w:r>
      <w:r w:rsidR="00C500CB">
        <w:t xml:space="preserve">to maintain confidentiality so as not to cause any risk to their personal safety. </w:t>
      </w:r>
      <w:r w:rsidR="00F63597">
        <w:t xml:space="preserve">Anderson et al </w:t>
      </w:r>
      <w:r w:rsidR="00F63597" w:rsidRPr="00F63597">
        <w:t>(2010)</w:t>
      </w:r>
      <w:r w:rsidR="00F63597">
        <w:t xml:space="preserve"> has examined some key methodological challenges in relation to migrant workers in the context of occupation health, especially those who are employed in unregulated, informal an</w:t>
      </w:r>
      <w:r w:rsidR="003772C8">
        <w:t xml:space="preserve">d precarious </w:t>
      </w:r>
      <w:r w:rsidR="00F63597">
        <w:t xml:space="preserve">work. </w:t>
      </w:r>
      <w:r w:rsidR="00145694">
        <w:t xml:space="preserve">The findings revealed that “migrant workers were difficult to reach as employers were often hostile to intrusion </w:t>
      </w:r>
      <w:r w:rsidR="00145694" w:rsidRPr="002322B6">
        <w:rPr>
          <w:lang w:val="en-AU"/>
        </w:rPr>
        <w:t>and the workforce is typically contingent, mobile and frequently hidden</w:t>
      </w:r>
      <w:r w:rsidR="00145694">
        <w:rPr>
          <w:lang w:val="en-AU"/>
        </w:rPr>
        <w:t>”</w:t>
      </w:r>
      <w:r w:rsidR="00DE77C4">
        <w:rPr>
          <w:lang w:val="en-AU"/>
        </w:rPr>
        <w:t>.</w:t>
      </w:r>
    </w:p>
    <w:p w14:paraId="65D59FA9" w14:textId="77777777" w:rsidR="00145694" w:rsidRDefault="00145694" w:rsidP="00F63597"/>
    <w:p w14:paraId="1A1FBC03" w14:textId="77777777" w:rsidR="004D3FEE" w:rsidRDefault="00F20073" w:rsidP="003234F7">
      <w:r>
        <w:rPr>
          <w:rFonts w:ascii="Times New Roman" w:hAnsi="Times New Roman"/>
          <w:sz w:val="24"/>
          <w:szCs w:val="24"/>
        </w:rPr>
        <w:t>H</w:t>
      </w:r>
      <w:r w:rsidR="003772C8">
        <w:t>igh attrition rate</w:t>
      </w:r>
      <w:r>
        <w:t>s</w:t>
      </w:r>
      <w:r w:rsidR="003772C8">
        <w:t>, frequent “shift change”</w:t>
      </w:r>
      <w:r>
        <w:t>,</w:t>
      </w:r>
      <w:r w:rsidR="003772C8">
        <w:t xml:space="preserve"> and insecurity of tenure made it very </w:t>
      </w:r>
      <w:r>
        <w:t>difficult</w:t>
      </w:r>
      <w:r w:rsidR="003772C8">
        <w:t xml:space="preserve"> to </w:t>
      </w:r>
      <w:r>
        <w:t xml:space="preserve">contact, </w:t>
      </w:r>
      <w:r w:rsidR="003772C8">
        <w:t>recruit</w:t>
      </w:r>
      <w:r>
        <w:t xml:space="preserve"> and conduct interviews with our sample of workers. There were many instances when initial contact numbers that we were given turned out to be inaccessible. We found out during the course of doing this research that workers often change jobs or leave the city to go to their village to see family. </w:t>
      </w:r>
      <w:r w:rsidR="008255B9">
        <w:t xml:space="preserve">Some of our student researchers reported cases where they had initially set up a meeting time to meet a worker at his/her place of work but when they reached the office </w:t>
      </w:r>
      <w:r w:rsidR="008255B9">
        <w:lastRenderedPageBreak/>
        <w:t>they found out the person was unavailable because h</w:t>
      </w:r>
      <w:r w:rsidR="005F172F">
        <w:t xml:space="preserve">e/she had to take over a shift </w:t>
      </w:r>
      <w:r w:rsidR="008255B9">
        <w:t>f</w:t>
      </w:r>
      <w:r w:rsidR="005F172F">
        <w:t>or</w:t>
      </w:r>
      <w:r w:rsidR="008255B9">
        <w:t xml:space="preserve"> someone else </w:t>
      </w:r>
      <w:proofErr w:type="gramStart"/>
      <w:r w:rsidR="008255B9">
        <w:t>who</w:t>
      </w:r>
      <w:proofErr w:type="gramEnd"/>
      <w:r w:rsidR="008255B9">
        <w:t xml:space="preserve"> w</w:t>
      </w:r>
      <w:r w:rsidR="005F172F">
        <w:t>as absent or their own shift had</w:t>
      </w:r>
      <w:r w:rsidR="008255B9">
        <w:t xml:space="preserve"> changed. </w:t>
      </w:r>
      <w:r w:rsidR="00AB1298">
        <w:t xml:space="preserve">When we did manage to conduct interviews in the workplace, we realized the </w:t>
      </w:r>
      <w:r w:rsidR="00D922B5">
        <w:t xml:space="preserve">close proximity of the supervisors either made respondents aware of what they were sharing or uncomfortable to be completely upfront about their work experiences. </w:t>
      </w:r>
      <w:r w:rsidR="00670955">
        <w:t xml:space="preserve">As a result whenever possible we tried to conduct interviews outside the workplace. Some of our research assistants managed to visit workers in their homes or dormitories while others </w:t>
      </w:r>
    </w:p>
    <w:p w14:paraId="6BF8CB19" w14:textId="1AE18CB5" w:rsidR="00670955" w:rsidRDefault="00670955" w:rsidP="003234F7">
      <w:proofErr w:type="gramStart"/>
      <w:r>
        <w:t>conducted</w:t>
      </w:r>
      <w:proofErr w:type="gramEnd"/>
      <w:r>
        <w:t xml:space="preserve"> interviews at bus stops, tea shops</w:t>
      </w:r>
      <w:r w:rsidR="00C11FD2">
        <w:t>,</w:t>
      </w:r>
      <w:r>
        <w:t xml:space="preserve"> or other public places. </w:t>
      </w:r>
      <w:r w:rsidR="002D2E19">
        <w:t xml:space="preserve">The pressures and time commitment of this job thus was a deterrent itself. </w:t>
      </w:r>
      <w:r w:rsidR="00C11FD2">
        <w:t xml:space="preserve"> </w:t>
      </w:r>
    </w:p>
    <w:p w14:paraId="51063E95" w14:textId="77777777" w:rsidR="00670955" w:rsidRDefault="00670955" w:rsidP="003234F7"/>
    <w:p w14:paraId="34A1566F" w14:textId="3429D8E0" w:rsidR="00DC4177" w:rsidRDefault="007434EF" w:rsidP="00DC4177">
      <w:r>
        <w:t xml:space="preserve">We offered </w:t>
      </w:r>
      <w:proofErr w:type="spellStart"/>
      <w:r w:rsidR="002D2E19">
        <w:t>Rs</w:t>
      </w:r>
      <w:proofErr w:type="spellEnd"/>
      <w:r w:rsidR="002D2E19">
        <w:t xml:space="preserve">. 400 honorarium to workers who completed interviews with us to compensate for their time. While most of our interviewees accepted the offer there were </w:t>
      </w:r>
      <w:r>
        <w:t>some</w:t>
      </w:r>
      <w:r w:rsidR="002D2E19">
        <w:t xml:space="preserve"> cases where th</w:t>
      </w:r>
      <w:bookmarkStart w:id="0" w:name="_GoBack"/>
      <w:bookmarkEnd w:id="0"/>
      <w:r w:rsidR="002D2E19">
        <w:t xml:space="preserve">e monetary exchange was seen as suspicious or confusing. </w:t>
      </w:r>
      <w:r w:rsidR="00AE2B68">
        <w:t xml:space="preserve">In such cases we explained in detail the reason for the compensation highlighting that this was an academic project. </w:t>
      </w:r>
      <w:r w:rsidR="0052512B">
        <w:t>Institutional affiliation with University of Toronto and Pune University</w:t>
      </w:r>
      <w:r w:rsidR="00042E9F">
        <w:t xml:space="preserve"> helped build trust and legitimacy with the participants. </w:t>
      </w:r>
      <w:r w:rsidR="001F2371">
        <w:t xml:space="preserve">Although some interviewees initially showed restraint and reserve, they became more comfortable and animated during the course of the interviews. One of our research assistants noticed that the participants became very emotional during the interviews, some even resorting to tears as this was the first time they were able to share their life stories and work related challenges. </w:t>
      </w:r>
      <w:r w:rsidR="007F4F22">
        <w:t xml:space="preserve"> Some openly shared personal problems beyond work which included stories about inter caste relationships or marriage, </w:t>
      </w:r>
      <w:r w:rsidR="000C1605">
        <w:t xml:space="preserve">and </w:t>
      </w:r>
      <w:r w:rsidR="007F4F22">
        <w:t>domestic</w:t>
      </w:r>
      <w:r w:rsidR="000C1605">
        <w:t xml:space="preserve"> troubles linked to substance abuse of their partners. </w:t>
      </w:r>
      <w:r w:rsidR="0035179F">
        <w:t>These narratives at times proved uncomfortable for us as researchers because the nature of the project did not necessarily allow us to actively offer assistance</w:t>
      </w:r>
      <w:r w:rsidR="00284C0A">
        <w:t xml:space="preserve"> even if we wanted to</w:t>
      </w:r>
      <w:r w:rsidR="0035179F">
        <w:t>. However, the community activists amongst us</w:t>
      </w:r>
      <w:r w:rsidR="00284C0A">
        <w:t xml:space="preserve"> offered </w:t>
      </w:r>
      <w:r w:rsidR="00DC4177">
        <w:t>to stay in touch</w:t>
      </w:r>
      <w:r w:rsidR="00284C0A">
        <w:t xml:space="preserve"> or suggested local organizations and resources that could be of help to the workers. Such ethical dilemmas have been </w:t>
      </w:r>
      <w:proofErr w:type="gramStart"/>
      <w:r w:rsidR="00284C0A">
        <w:t>actively</w:t>
      </w:r>
      <w:proofErr w:type="gramEnd"/>
      <w:r w:rsidR="00284C0A">
        <w:t xml:space="preserve"> debated amongst feminist scholars who grapple with the politics of doing research that is for the benefit of those who are its main subject</w:t>
      </w:r>
      <w:r w:rsidR="00714FFE">
        <w:t xml:space="preserve">s </w:t>
      </w:r>
      <w:r w:rsidR="00E76FD2">
        <w:t xml:space="preserve">and consider the connections and </w:t>
      </w:r>
      <w:proofErr w:type="spellStart"/>
      <w:r w:rsidR="00E76FD2">
        <w:t>disjunctures</w:t>
      </w:r>
      <w:proofErr w:type="spellEnd"/>
      <w:r w:rsidR="00E76FD2">
        <w:t xml:space="preserve"> between academic and activist work </w:t>
      </w:r>
      <w:r w:rsidR="00714FFE">
        <w:t>(Oakley</w:t>
      </w:r>
      <w:r w:rsidR="00FB1F61">
        <w:t xml:space="preserve"> 1981</w:t>
      </w:r>
      <w:r w:rsidR="00714FFE">
        <w:t>; Nagar</w:t>
      </w:r>
      <w:r w:rsidR="00FB1F61">
        <w:t xml:space="preserve"> and Ali 2003</w:t>
      </w:r>
      <w:r w:rsidR="00714FFE">
        <w:t xml:space="preserve">; </w:t>
      </w:r>
      <w:proofErr w:type="spellStart"/>
      <w:r w:rsidR="00714FFE">
        <w:t>Hesse-Biber</w:t>
      </w:r>
      <w:proofErr w:type="spellEnd"/>
      <w:r w:rsidR="00714FFE">
        <w:t xml:space="preserve"> and </w:t>
      </w:r>
      <w:proofErr w:type="spellStart"/>
      <w:r w:rsidR="00714FFE">
        <w:t>Leckenby</w:t>
      </w:r>
      <w:proofErr w:type="spellEnd"/>
      <w:r w:rsidR="00714FFE">
        <w:t xml:space="preserve"> 2004</w:t>
      </w:r>
      <w:r w:rsidR="00BA6B42">
        <w:t xml:space="preserve">).  </w:t>
      </w:r>
      <w:r w:rsidR="00E115C2">
        <w:t>We real</w:t>
      </w:r>
      <w:r w:rsidR="00DC4177">
        <w:t xml:space="preserve">ized that perhaps one of </w:t>
      </w:r>
      <w:r w:rsidR="00400FEB">
        <w:t xml:space="preserve">the limitations of our institutional ethnography capturing the narratives of a large group of workers </w:t>
      </w:r>
      <w:r w:rsidR="00DC4177">
        <w:t>was that unlike traditional ethnographic research, we were unable to establish long-term ties with our respondents. Although the nature of their vulnerability was not the same as other vulnerable populations we described</w:t>
      </w:r>
      <w:r w:rsidR="00EA1F70">
        <w:t xml:space="preserve"> above, the</w:t>
      </w:r>
      <w:r w:rsidR="00627D2E">
        <w:t xml:space="preserve"> ambiguous positions</w:t>
      </w:r>
      <w:r w:rsidR="00EA1F70">
        <w:t xml:space="preserve"> of the workers we interviewed</w:t>
      </w:r>
      <w:r w:rsidR="00627D2E">
        <w:t xml:space="preserve"> stemmed from working as informal workers within the formal IT/ITES industry under comp</w:t>
      </w:r>
      <w:r w:rsidR="00EA1F70">
        <w:t xml:space="preserve">lex subcontracting </w:t>
      </w:r>
      <w:r w:rsidR="00627D2E">
        <w:t xml:space="preserve">regimes.  </w:t>
      </w:r>
    </w:p>
    <w:p w14:paraId="4A86BF77" w14:textId="77777777" w:rsidR="007A7E51" w:rsidRDefault="007A7E51" w:rsidP="00DC4177"/>
    <w:p w14:paraId="3EF4CE29" w14:textId="4A48AEF7" w:rsidR="00E17A3A" w:rsidRDefault="007A7E51" w:rsidP="00E17A3A">
      <w:r>
        <w:t xml:space="preserve">In addition to these issues the multiple </w:t>
      </w:r>
      <w:proofErr w:type="spellStart"/>
      <w:r>
        <w:t>positionalities</w:t>
      </w:r>
      <w:proofErr w:type="spellEnd"/>
      <w:r>
        <w:t xml:space="preserve"> of participants and researchers based on their social locations (linked to class, gender, caste</w:t>
      </w:r>
      <w:r w:rsidR="00C02DB1">
        <w:t xml:space="preserve">, </w:t>
      </w:r>
      <w:proofErr w:type="gramStart"/>
      <w:r w:rsidR="00C02DB1">
        <w:t>age</w:t>
      </w:r>
      <w:proofErr w:type="gramEnd"/>
      <w:r>
        <w:t xml:space="preserve">) and </w:t>
      </w:r>
      <w:r w:rsidR="00195D62">
        <w:t xml:space="preserve">the </w:t>
      </w:r>
      <w:r>
        <w:t xml:space="preserve">attendant institutional and political hierarchies </w:t>
      </w:r>
      <w:r w:rsidR="00195D62">
        <w:t xml:space="preserve">within which they belonged </w:t>
      </w:r>
      <w:r w:rsidR="00B86709">
        <w:t>(Mukherjee 2017</w:t>
      </w:r>
      <w:r w:rsidR="008F7EC7">
        <w:t xml:space="preserve">) </w:t>
      </w:r>
      <w:r>
        <w:t>provided both advantages and disadvantages during the research process</w:t>
      </w:r>
      <w:r w:rsidR="00340DED">
        <w:t xml:space="preserve">. For example gender, age, and class background of the student researchers and their institutional ties with Pune University enabled them to on one hand gain access and build rapport with the workers but also provided some challenges. </w:t>
      </w:r>
      <w:r w:rsidR="00D80614">
        <w:t>All</w:t>
      </w:r>
      <w:r w:rsidR="002B6AC2">
        <w:t xml:space="preserve"> our male research assistants f</w:t>
      </w:r>
      <w:r w:rsidR="00D80614">
        <w:t>o</w:t>
      </w:r>
      <w:r w:rsidR="002B6AC2">
        <w:t>r</w:t>
      </w:r>
      <w:r w:rsidR="00D80614">
        <w:t xml:space="preserve"> example informed us that they were able to connect easily with male workers but those who had family members or friends in the industry were able to gain trust more easily than others. </w:t>
      </w:r>
      <w:r w:rsidR="00C0252E">
        <w:t xml:space="preserve">Rahul for example shared how by connecting with them as “friends” and sharing some of his own experiences, he got them to share aspects of their lives like how they spent their leisure time with more ease than others. </w:t>
      </w:r>
      <w:r w:rsidR="00B143EC">
        <w:t xml:space="preserve">However there were times when it was not as easy to establish trust with the workers. One such incident was when two of our male research assistants visited the accommodation facilities where many of the workers lived. They found out these were very poorly kept and congested areas, often housing 20 people in one room. The workers felt uncomfortable talking </w:t>
      </w:r>
      <w:r w:rsidR="002B6AC2">
        <w:t xml:space="preserve">to </w:t>
      </w:r>
      <w:r w:rsidR="00B143EC">
        <w:t xml:space="preserve">them in such settings because they thought they may be reported to the authorities or the media. </w:t>
      </w:r>
      <w:r w:rsidR="000E74BE">
        <w:t xml:space="preserve">Many such subsidized, semi-legal housing facilities have mushroomed in </w:t>
      </w:r>
      <w:r w:rsidR="000E74BE">
        <w:lastRenderedPageBreak/>
        <w:t>Pune because they are cheap and often subcontracting firms and vendors encourage workers to live there</w:t>
      </w:r>
      <w:r w:rsidR="00724D49">
        <w:t xml:space="preserve"> especially if they are within close proximity to the IT firms where they are expected to work</w:t>
      </w:r>
      <w:r w:rsidR="000E74BE">
        <w:t xml:space="preserve">. </w:t>
      </w:r>
      <w:r w:rsidR="004D3FEE">
        <w:t>O</w:t>
      </w:r>
      <w:r w:rsidR="00520271">
        <w:t>ur female research assistant on the other hand</w:t>
      </w:r>
      <w:r w:rsidR="00C0252E">
        <w:t xml:space="preserve"> felt that because she was in her 30s she was able to connect with workers who were a little younger or older than her but older men who were supervisors may have found her too young and they felt more comfortable when she was joined by on</w:t>
      </w:r>
      <w:r w:rsidR="009A6B1E">
        <w:t>e</w:t>
      </w:r>
      <w:r w:rsidR="00C0252E">
        <w:t xml:space="preserve"> of the senior research associates</w:t>
      </w:r>
      <w:r w:rsidR="009A6B1E">
        <w:t xml:space="preserve"> who were local scholars</w:t>
      </w:r>
      <w:r w:rsidR="00C0252E">
        <w:t xml:space="preserve">. However, she </w:t>
      </w:r>
      <w:r w:rsidR="009A6B1E">
        <w:t>was able to build a good rapport</w:t>
      </w:r>
      <w:r w:rsidR="00C0252E">
        <w:t xml:space="preserve"> with women</w:t>
      </w:r>
      <w:r w:rsidR="009A6B1E">
        <w:t xml:space="preserve"> workers</w:t>
      </w:r>
      <w:r w:rsidR="00C0252E">
        <w:t xml:space="preserve">, who spoke freely with her about many issues including </w:t>
      </w:r>
      <w:r w:rsidR="009A6B1E">
        <w:t>some controversial issues like domestic</w:t>
      </w:r>
      <w:r w:rsidR="00C0252E">
        <w:t xml:space="preserve"> </w:t>
      </w:r>
      <w:r w:rsidR="009A6B1E">
        <w:t xml:space="preserve">violence </w:t>
      </w:r>
      <w:r w:rsidR="00C0252E">
        <w:t xml:space="preserve">and substance abuse. They even invited her to their house. </w:t>
      </w:r>
      <w:r w:rsidR="00276CE4">
        <w:t xml:space="preserve">One of the other issues </w:t>
      </w:r>
      <w:r w:rsidR="005A0B7E">
        <w:t xml:space="preserve">raised by one of our female research assistants </w:t>
      </w:r>
      <w:r w:rsidR="00276CE4">
        <w:t xml:space="preserve">was how her gender identity sometimes </w:t>
      </w:r>
      <w:r w:rsidR="00E4260C">
        <w:t xml:space="preserve">made her feel unsafe while interviewing men especially when they tried to meet her in unconventional places like a park or tried to establish contact on the phone even after the interview was over. </w:t>
      </w:r>
      <w:r w:rsidR="0005222A">
        <w:t xml:space="preserve">She remarked that as a result she always made sure she had company if she was meeting male workers for interviews and made sure to dress modestly in </w:t>
      </w:r>
      <w:proofErr w:type="spellStart"/>
      <w:r w:rsidR="0005222A">
        <w:t>salwar</w:t>
      </w:r>
      <w:proofErr w:type="spellEnd"/>
      <w:r w:rsidR="0005222A">
        <w:t xml:space="preserve"> </w:t>
      </w:r>
      <w:proofErr w:type="spellStart"/>
      <w:r w:rsidR="0005222A">
        <w:t>kameez</w:t>
      </w:r>
      <w:proofErr w:type="spellEnd"/>
      <w:r w:rsidR="0005222A">
        <w:t xml:space="preserve">. Caste related questions were initially </w:t>
      </w:r>
      <w:r w:rsidR="00D14288">
        <w:t xml:space="preserve">uncomfortable to ask. </w:t>
      </w:r>
      <w:proofErr w:type="spellStart"/>
      <w:r w:rsidR="00D14288">
        <w:t>Prashant</w:t>
      </w:r>
      <w:proofErr w:type="spellEnd"/>
      <w:r w:rsidR="00D14288">
        <w:t xml:space="preserve"> </w:t>
      </w:r>
      <w:r w:rsidR="0005222A">
        <w:t xml:space="preserve">and </w:t>
      </w:r>
      <w:proofErr w:type="spellStart"/>
      <w:r w:rsidR="0005222A">
        <w:t>Nitin</w:t>
      </w:r>
      <w:proofErr w:type="spellEnd"/>
      <w:r w:rsidR="0005222A">
        <w:t xml:space="preserve"> reflected that </w:t>
      </w:r>
      <w:r w:rsidR="00D14288">
        <w:t xml:space="preserve">workers who were reasonably literate and had experience of </w:t>
      </w:r>
      <w:r w:rsidR="00AF4B16">
        <w:t xml:space="preserve">a good number of years of </w:t>
      </w:r>
      <w:r w:rsidR="00D14288">
        <w:t xml:space="preserve">formal education </w:t>
      </w:r>
      <w:r w:rsidR="0005222A">
        <w:t>wer</w:t>
      </w:r>
      <w:r w:rsidR="00AF4B16">
        <w:t xml:space="preserve">e more comfortable about these </w:t>
      </w:r>
      <w:r w:rsidR="0005222A">
        <w:t xml:space="preserve">questions. However </w:t>
      </w:r>
      <w:r w:rsidR="00AF4B16">
        <w:t xml:space="preserve">as one of our senior research associate </w:t>
      </w:r>
      <w:proofErr w:type="spellStart"/>
      <w:r w:rsidR="0005222A">
        <w:t>Vandana</w:t>
      </w:r>
      <w:proofErr w:type="spellEnd"/>
      <w:r w:rsidR="0005222A">
        <w:t xml:space="preserve"> </w:t>
      </w:r>
      <w:r w:rsidR="00AF4B16">
        <w:t>explained</w:t>
      </w:r>
      <w:r w:rsidR="0005222A">
        <w:t xml:space="preserve"> </w:t>
      </w:r>
      <w:r w:rsidR="00AF4B16">
        <w:t>it also had to do with the complex nature of caste politics in India. F</w:t>
      </w:r>
      <w:r w:rsidR="0005222A">
        <w:t xml:space="preserve">or lower caste and </w:t>
      </w:r>
      <w:proofErr w:type="spellStart"/>
      <w:r w:rsidR="0005222A">
        <w:t>dalit</w:t>
      </w:r>
      <w:proofErr w:type="spellEnd"/>
      <w:r w:rsidR="0005222A">
        <w:t xml:space="preserve"> people</w:t>
      </w:r>
      <w:r w:rsidR="00AF4B16">
        <w:t>,</w:t>
      </w:r>
      <w:r w:rsidR="0005222A">
        <w:t xml:space="preserve"> caste is an everyday aspect of their life, </w:t>
      </w:r>
      <w:r w:rsidR="00AF4B16">
        <w:t xml:space="preserve">and </w:t>
      </w:r>
      <w:r w:rsidR="0005222A">
        <w:t xml:space="preserve">they are less hesitant to name it, acknowledge it. It is more the middle class upper caste people </w:t>
      </w:r>
      <w:r w:rsidR="00AF4B16">
        <w:t>including some of the interviewers</w:t>
      </w:r>
      <w:r w:rsidR="0005222A">
        <w:t xml:space="preserve"> who hesitate raising this question</w:t>
      </w:r>
      <w:r w:rsidR="002B41FA">
        <w:t xml:space="preserve"> due to fear of being politically incorrect</w:t>
      </w:r>
      <w:r w:rsidR="0005222A">
        <w:t xml:space="preserve">. </w:t>
      </w:r>
      <w:r w:rsidR="00E17A3A">
        <w:t xml:space="preserve">Overall their student status provided the research assistants with resources (including methodology workshops and discussions we organized) and strategies to negotiate these challenges although all of them came from either working class or middle class backgrounds themselves. </w:t>
      </w:r>
    </w:p>
    <w:p w14:paraId="26769C5D" w14:textId="77777777" w:rsidR="00596C51" w:rsidRDefault="00596C51" w:rsidP="00C0252E"/>
    <w:p w14:paraId="2F595A0D" w14:textId="0F795802" w:rsidR="00596C51" w:rsidRDefault="00596C51" w:rsidP="00C0252E">
      <w:r>
        <w:t>In contrast the experiences of the three main collaborators and two local scholars</w:t>
      </w:r>
      <w:r w:rsidR="00234C28">
        <w:t>, who were</w:t>
      </w:r>
      <w:r>
        <w:t xml:space="preserve"> </w:t>
      </w:r>
      <w:r w:rsidR="00234C28">
        <w:t>from</w:t>
      </w:r>
      <w:r>
        <w:t xml:space="preserve"> middle class background</w:t>
      </w:r>
      <w:r w:rsidR="00BF46DA">
        <w:t>s</w:t>
      </w:r>
      <w:r>
        <w:t xml:space="preserve"> and </w:t>
      </w:r>
      <w:r w:rsidR="00234C28">
        <w:t xml:space="preserve">institutionally linked </w:t>
      </w:r>
      <w:r>
        <w:t xml:space="preserve">as academics with </w:t>
      </w:r>
      <w:r w:rsidR="00234C28">
        <w:t>local and international</w:t>
      </w:r>
      <w:r>
        <w:t xml:space="preserve"> universitie</w:t>
      </w:r>
      <w:r w:rsidR="00BF46DA">
        <w:t>s found it relatively easier to access the IT firms and subcontracting vendors. Although the facilities managers of IT firms were harder to access because of their own security related protocols.</w:t>
      </w:r>
      <w:r w:rsidR="00234C28">
        <w:t xml:space="preserve"> These challenges were similar to the ones described by scholars who have researched the call center and software Industry in In</w:t>
      </w:r>
      <w:r w:rsidR="003C79A5">
        <w:t>dia (</w:t>
      </w:r>
      <w:proofErr w:type="spellStart"/>
      <w:r w:rsidR="003C79A5">
        <w:t>Upadhyay</w:t>
      </w:r>
      <w:proofErr w:type="spellEnd"/>
      <w:r w:rsidR="003C79A5">
        <w:t xml:space="preserve"> 2008; Patel 2010</w:t>
      </w:r>
      <w:r w:rsidR="00234C28">
        <w:t>).</w:t>
      </w:r>
      <w:r w:rsidR="00BF46DA">
        <w:t xml:space="preserve"> </w:t>
      </w:r>
      <w:proofErr w:type="spellStart"/>
      <w:r w:rsidR="009A79D0">
        <w:t>Upadhya</w:t>
      </w:r>
      <w:proofErr w:type="spellEnd"/>
      <w:r w:rsidR="009A79D0">
        <w:t xml:space="preserve"> for example claimed that one of the main dilemmas involving researching the IT industry was that </w:t>
      </w:r>
      <w:r w:rsidR="00F05049">
        <w:t>unlike</w:t>
      </w:r>
      <w:r w:rsidR="009A79D0">
        <w:t xml:space="preserve"> the celebratory narratives rampant in the media, business and policy circuits</w:t>
      </w:r>
      <w:r w:rsidR="00F05049">
        <w:t>,</w:t>
      </w:r>
      <w:r w:rsidR="009A79D0">
        <w:t xml:space="preserve"> she and her colleagues had to disguise thei</w:t>
      </w:r>
      <w:r w:rsidR="00F05049">
        <w:t xml:space="preserve">r critical take on the industry. She states that </w:t>
      </w:r>
      <w:proofErr w:type="gramStart"/>
      <w:r w:rsidR="00F05049">
        <w:t>they  “</w:t>
      </w:r>
      <w:proofErr w:type="gramEnd"/>
      <w:r w:rsidR="00F05049">
        <w:t>created representations of ourselves and our objectives that would persuade the companies to cooperate with is, without at the same time seriously misrepresenting out intentions” (</w:t>
      </w:r>
      <w:proofErr w:type="spellStart"/>
      <w:r w:rsidR="00F05049">
        <w:t>Upadhya</w:t>
      </w:r>
      <w:proofErr w:type="spellEnd"/>
      <w:r w:rsidR="00F05049">
        <w:t xml:space="preserve"> 2008: 68)</w:t>
      </w:r>
      <w:r w:rsidR="00861F94">
        <w:t xml:space="preserve">. </w:t>
      </w:r>
      <w:r w:rsidR="009A79D0">
        <w:t xml:space="preserve"> </w:t>
      </w:r>
      <w:r w:rsidR="000D395C">
        <w:t xml:space="preserve">In </w:t>
      </w:r>
      <w:r w:rsidR="00861F94">
        <w:t xml:space="preserve">similar vein we found that in </w:t>
      </w:r>
      <w:r w:rsidR="000D395C">
        <w:t xml:space="preserve">order to make </w:t>
      </w:r>
      <w:r w:rsidR="00861F94">
        <w:t>facilities managers and subcontractors comfortable</w:t>
      </w:r>
      <w:r w:rsidR="000D395C">
        <w:t xml:space="preserve"> we strategically asked questions that re</w:t>
      </w:r>
      <w:r w:rsidR="00861F94">
        <w:t>frained</w:t>
      </w:r>
      <w:r w:rsidR="000D395C">
        <w:t xml:space="preserve"> from making any open critique of the IT industry. </w:t>
      </w:r>
      <w:r w:rsidR="00396570">
        <w:t xml:space="preserve">Instead we asked questions that focused on the operations, labor relations and subcontracting networks with facility managers and biographical and career narrative angle with the vendors and subcontractors. </w:t>
      </w:r>
      <w:r w:rsidR="00D33668">
        <w:t xml:space="preserve">Despite being in relatively powerful positions as academics we noticed that when we visited the IT firms our comings and goings were heavily monitored and we had to schedule appointments ahead of time. Every time we tried </w:t>
      </w:r>
      <w:r w:rsidR="002B6AC2">
        <w:t xml:space="preserve">to </w:t>
      </w:r>
      <w:r w:rsidR="00D33668">
        <w:t>gain entry without a direct contact to an HR or facilities manager we were unsuccessful. Sometimes we managed to get names of facility managers from the workers we had interviewed or from security personnel who denied us entry but referred us to their superiors. Other times we were able to contact key informants through the professional and personal contacts of members of th</w:t>
      </w:r>
      <w:r w:rsidR="00EA28E7">
        <w:t xml:space="preserve">e research team. Very rarely </w:t>
      </w:r>
      <w:r w:rsidR="0023568C">
        <w:t>were</w:t>
      </w:r>
      <w:r w:rsidR="00EA28E7">
        <w:t xml:space="preserve"> we</w:t>
      </w:r>
      <w:r w:rsidR="0023568C">
        <w:t xml:space="preserve"> able to get email responses by using </w:t>
      </w:r>
      <w:proofErr w:type="gramStart"/>
      <w:r w:rsidR="0023568C">
        <w:t>a generic</w:t>
      </w:r>
      <w:proofErr w:type="gramEnd"/>
      <w:r w:rsidR="0023568C">
        <w:t xml:space="preserve"> organizational contact information without directly addressing a facilities or HR manager. By contrast, state government representatives like the labor commissioner, labor union representatives</w:t>
      </w:r>
      <w:r w:rsidR="00565919">
        <w:t>,</w:t>
      </w:r>
      <w:r w:rsidR="0023568C">
        <w:t xml:space="preserve"> and other bureaucrats were relatively easier to secure interviews with even on relatively short notice. </w:t>
      </w:r>
      <w:r w:rsidR="00296129">
        <w:t>I</w:t>
      </w:r>
      <w:r w:rsidR="00565919">
        <w:t xml:space="preserve">n such cases the Pune University affiliation of one of the collaborators held </w:t>
      </w:r>
      <w:r w:rsidR="00565919">
        <w:lastRenderedPageBreak/>
        <w:t xml:space="preserve">considerable leverage. </w:t>
      </w:r>
      <w:r w:rsidR="00234C28">
        <w:t xml:space="preserve">Most of these interviews </w:t>
      </w:r>
      <w:r w:rsidR="00900F75">
        <w:t xml:space="preserve">with key informants </w:t>
      </w:r>
      <w:r w:rsidR="00234C28">
        <w:t>were conducted in English although some were in Marathi.</w:t>
      </w:r>
      <w:r w:rsidR="00565919">
        <w:t xml:space="preserve"> Not everyone in the research team was equally proficient in Marathi. One of the collaborators and both the local scholars/senior research associates however spoke Marathi fluently and often took the lead during interviews where the key informants preferred to be interviewed in the regional language. </w:t>
      </w:r>
    </w:p>
    <w:p w14:paraId="10A6B047" w14:textId="77777777" w:rsidR="00C55750" w:rsidRDefault="00C55750" w:rsidP="00C0252E"/>
    <w:p w14:paraId="3CD54544" w14:textId="0198C1B0" w:rsidR="00C55750" w:rsidRDefault="00C55750" w:rsidP="00C0252E">
      <w:r>
        <w:t xml:space="preserve">Despite these methodological challenges, we managed to collect rich narratives about the livelihoods of auxiliary workers in the IT/ITES industry in Pune. </w:t>
      </w:r>
      <w:r>
        <w:rPr>
          <w:color w:val="231F20"/>
        </w:rPr>
        <w:t>We would never have been able to do the kind of research we were able to do involving a large sample of data if we had not worked collaboratively with our research team.</w:t>
      </w:r>
      <w:r w:rsidR="00405C81">
        <w:rPr>
          <w:color w:val="231F20"/>
        </w:rPr>
        <w:t xml:space="preserve"> Despite some of the limitations, we were able to gather locally grounded stories that enabled us to understand the workings of this emerging new transnational service sector in India. </w:t>
      </w:r>
    </w:p>
    <w:p w14:paraId="0B1FFEAA" w14:textId="65797927" w:rsidR="000B4E10" w:rsidRDefault="000B4E10" w:rsidP="003234F7">
      <w:pPr>
        <w:rPr>
          <w:rFonts w:ascii="Times New Roman" w:hAnsi="Times New Roman"/>
          <w:b/>
          <w:sz w:val="24"/>
          <w:szCs w:val="24"/>
        </w:rPr>
      </w:pPr>
      <w:r w:rsidRPr="000B4E10">
        <w:rPr>
          <w:rFonts w:ascii="Times New Roman" w:hAnsi="Times New Roman"/>
          <w:b/>
          <w:sz w:val="24"/>
          <w:szCs w:val="24"/>
        </w:rPr>
        <w:t>Bibliography</w:t>
      </w:r>
    </w:p>
    <w:p w14:paraId="41AAB725" w14:textId="4D40E3F4" w:rsidR="00620DD1" w:rsidRPr="00620DD1" w:rsidRDefault="00620DD1" w:rsidP="000B4E10">
      <w:pPr>
        <w:pStyle w:val="NormalWeb"/>
        <w:rPr>
          <w:rFonts w:ascii="Times New Roman" w:hAnsi="Times New Roman"/>
          <w:sz w:val="24"/>
          <w:szCs w:val="24"/>
        </w:rPr>
      </w:pPr>
      <w:r w:rsidRPr="00620DD1">
        <w:rPr>
          <w:rFonts w:ascii="Times New Roman" w:hAnsi="Times New Roman"/>
          <w:color w:val="1A1A1A"/>
          <w:sz w:val="24"/>
          <w:szCs w:val="24"/>
        </w:rPr>
        <w:t xml:space="preserve">Acker, Joan. </w:t>
      </w:r>
      <w:proofErr w:type="gramStart"/>
      <w:r w:rsidRPr="00620DD1">
        <w:rPr>
          <w:rFonts w:ascii="Times New Roman" w:hAnsi="Times New Roman"/>
          <w:color w:val="1A1A1A"/>
          <w:sz w:val="24"/>
          <w:szCs w:val="24"/>
        </w:rPr>
        <w:t>"Inequality regimes gender, class, and race in organizations."</w:t>
      </w:r>
      <w:proofErr w:type="gramEnd"/>
      <w:r w:rsidRPr="00620DD1">
        <w:rPr>
          <w:rFonts w:ascii="Times New Roman" w:hAnsi="Times New Roman"/>
          <w:color w:val="1A1A1A"/>
          <w:sz w:val="24"/>
          <w:szCs w:val="24"/>
        </w:rPr>
        <w:t xml:space="preserve"> </w:t>
      </w:r>
      <w:r w:rsidRPr="00620DD1">
        <w:rPr>
          <w:rFonts w:ascii="Times New Roman" w:hAnsi="Times New Roman"/>
          <w:i/>
          <w:iCs/>
          <w:color w:val="1A1A1A"/>
          <w:sz w:val="24"/>
          <w:szCs w:val="24"/>
        </w:rPr>
        <w:t>Gender &amp; society</w:t>
      </w:r>
      <w:r w:rsidRPr="00620DD1">
        <w:rPr>
          <w:rFonts w:ascii="Times New Roman" w:hAnsi="Times New Roman"/>
          <w:color w:val="1A1A1A"/>
          <w:sz w:val="24"/>
          <w:szCs w:val="24"/>
        </w:rPr>
        <w:t xml:space="preserve"> 20, no. 4 (2006): 441-464.</w:t>
      </w:r>
    </w:p>
    <w:p w14:paraId="2D92F3A2" w14:textId="24883F00" w:rsidR="00F63597" w:rsidRDefault="00F63597" w:rsidP="000B4E10">
      <w:pPr>
        <w:pStyle w:val="NormalWeb"/>
        <w:rPr>
          <w:rFonts w:ascii="Times New Roman" w:hAnsi="Times New Roman"/>
          <w:sz w:val="24"/>
          <w:szCs w:val="24"/>
        </w:rPr>
      </w:pPr>
      <w:r w:rsidRPr="00F63597">
        <w:rPr>
          <w:rFonts w:ascii="Times New Roman" w:hAnsi="Times New Roman"/>
          <w:color w:val="1A1A1A"/>
          <w:sz w:val="24"/>
          <w:szCs w:val="24"/>
        </w:rPr>
        <w:t xml:space="preserve">Anderson, </w:t>
      </w:r>
      <w:proofErr w:type="spellStart"/>
      <w:r w:rsidRPr="00F63597">
        <w:rPr>
          <w:rFonts w:ascii="Times New Roman" w:hAnsi="Times New Roman"/>
          <w:color w:val="1A1A1A"/>
          <w:sz w:val="24"/>
          <w:szCs w:val="24"/>
        </w:rPr>
        <w:t>Danae</w:t>
      </w:r>
      <w:proofErr w:type="spellEnd"/>
      <w:r w:rsidRPr="00F63597">
        <w:rPr>
          <w:rFonts w:ascii="Times New Roman" w:hAnsi="Times New Roman"/>
          <w:color w:val="1A1A1A"/>
          <w:sz w:val="24"/>
          <w:szCs w:val="24"/>
        </w:rPr>
        <w:t xml:space="preserve">, Mark </w:t>
      </w:r>
      <w:proofErr w:type="spellStart"/>
      <w:r w:rsidRPr="00F63597">
        <w:rPr>
          <w:rFonts w:ascii="Times New Roman" w:hAnsi="Times New Roman"/>
          <w:color w:val="1A1A1A"/>
          <w:sz w:val="24"/>
          <w:szCs w:val="24"/>
        </w:rPr>
        <w:t>Bookock</w:t>
      </w:r>
      <w:proofErr w:type="spellEnd"/>
      <w:r w:rsidRPr="00F63597">
        <w:rPr>
          <w:rFonts w:ascii="Times New Roman" w:hAnsi="Times New Roman"/>
          <w:color w:val="1A1A1A"/>
          <w:sz w:val="24"/>
          <w:szCs w:val="24"/>
        </w:rPr>
        <w:t xml:space="preserve">, </w:t>
      </w:r>
      <w:proofErr w:type="spellStart"/>
      <w:r w:rsidRPr="00F63597">
        <w:rPr>
          <w:rFonts w:ascii="Times New Roman" w:hAnsi="Times New Roman"/>
          <w:color w:val="1A1A1A"/>
          <w:sz w:val="24"/>
          <w:szCs w:val="24"/>
        </w:rPr>
        <w:t>Zeenobiyah</w:t>
      </w:r>
      <w:proofErr w:type="spellEnd"/>
      <w:r w:rsidRPr="00F63597">
        <w:rPr>
          <w:rFonts w:ascii="Times New Roman" w:hAnsi="Times New Roman"/>
          <w:color w:val="1A1A1A"/>
          <w:sz w:val="24"/>
          <w:szCs w:val="24"/>
        </w:rPr>
        <w:t xml:space="preserve"> </w:t>
      </w:r>
      <w:proofErr w:type="spellStart"/>
      <w:r w:rsidRPr="00F63597">
        <w:rPr>
          <w:rFonts w:ascii="Times New Roman" w:hAnsi="Times New Roman"/>
          <w:color w:val="1A1A1A"/>
          <w:sz w:val="24"/>
          <w:szCs w:val="24"/>
        </w:rPr>
        <w:t>Hannif</w:t>
      </w:r>
      <w:proofErr w:type="spellEnd"/>
      <w:r w:rsidRPr="00F63597">
        <w:rPr>
          <w:rFonts w:ascii="Times New Roman" w:hAnsi="Times New Roman"/>
          <w:color w:val="1A1A1A"/>
          <w:sz w:val="24"/>
          <w:szCs w:val="24"/>
        </w:rPr>
        <w:t xml:space="preserve">, Suzanne </w:t>
      </w:r>
      <w:proofErr w:type="spellStart"/>
      <w:r w:rsidRPr="00F63597">
        <w:rPr>
          <w:rFonts w:ascii="Times New Roman" w:hAnsi="Times New Roman"/>
          <w:color w:val="1A1A1A"/>
          <w:sz w:val="24"/>
          <w:szCs w:val="24"/>
        </w:rPr>
        <w:t>Jamielson</w:t>
      </w:r>
      <w:proofErr w:type="spellEnd"/>
      <w:r w:rsidRPr="00F63597">
        <w:rPr>
          <w:rFonts w:ascii="Times New Roman" w:hAnsi="Times New Roman"/>
          <w:color w:val="1A1A1A"/>
          <w:sz w:val="24"/>
          <w:szCs w:val="24"/>
        </w:rPr>
        <w:t xml:space="preserve">, Ryan </w:t>
      </w:r>
      <w:proofErr w:type="spellStart"/>
      <w:r w:rsidRPr="00F63597">
        <w:rPr>
          <w:rFonts w:ascii="Times New Roman" w:hAnsi="Times New Roman"/>
          <w:color w:val="1A1A1A"/>
          <w:sz w:val="24"/>
          <w:szCs w:val="24"/>
        </w:rPr>
        <w:t>Lamare</w:t>
      </w:r>
      <w:proofErr w:type="spellEnd"/>
      <w:r w:rsidRPr="00F63597">
        <w:rPr>
          <w:rFonts w:ascii="Times New Roman" w:hAnsi="Times New Roman"/>
          <w:color w:val="1A1A1A"/>
          <w:sz w:val="24"/>
          <w:szCs w:val="24"/>
        </w:rPr>
        <w:t xml:space="preserve">, Felicity </w:t>
      </w:r>
      <w:proofErr w:type="spellStart"/>
      <w:r w:rsidRPr="00F63597">
        <w:rPr>
          <w:rFonts w:ascii="Times New Roman" w:hAnsi="Times New Roman"/>
          <w:color w:val="1A1A1A"/>
          <w:sz w:val="24"/>
          <w:szCs w:val="24"/>
        </w:rPr>
        <w:t>Lamm</w:t>
      </w:r>
      <w:proofErr w:type="spellEnd"/>
      <w:r w:rsidRPr="00F63597">
        <w:rPr>
          <w:rFonts w:ascii="Times New Roman" w:hAnsi="Times New Roman"/>
          <w:color w:val="1A1A1A"/>
          <w:sz w:val="24"/>
          <w:szCs w:val="24"/>
        </w:rPr>
        <w:t xml:space="preserve">, Tyrone </w:t>
      </w:r>
      <w:proofErr w:type="spellStart"/>
      <w:r w:rsidRPr="00F63597">
        <w:rPr>
          <w:rFonts w:ascii="Times New Roman" w:hAnsi="Times New Roman"/>
          <w:color w:val="1A1A1A"/>
          <w:sz w:val="24"/>
          <w:szCs w:val="24"/>
        </w:rPr>
        <w:t>Laurenson</w:t>
      </w:r>
      <w:proofErr w:type="spellEnd"/>
      <w:r w:rsidRPr="00F63597">
        <w:rPr>
          <w:rFonts w:ascii="Times New Roman" w:hAnsi="Times New Roman"/>
          <w:color w:val="1A1A1A"/>
          <w:sz w:val="24"/>
          <w:szCs w:val="24"/>
        </w:rPr>
        <w:t xml:space="preserve"> et al. "Methodological Issues Related to Researching </w:t>
      </w:r>
      <w:r>
        <w:rPr>
          <w:rFonts w:ascii="Times New Roman" w:hAnsi="Times New Roman"/>
          <w:color w:val="1A1A1A"/>
          <w:sz w:val="24"/>
          <w:szCs w:val="24"/>
        </w:rPr>
        <w:t xml:space="preserve">OHS of Migrant Workers: a cross </w:t>
      </w:r>
      <w:r w:rsidRPr="00F63597">
        <w:rPr>
          <w:rFonts w:ascii="Times New Roman" w:hAnsi="Times New Roman"/>
          <w:color w:val="1A1A1A"/>
          <w:sz w:val="24"/>
          <w:szCs w:val="24"/>
        </w:rPr>
        <w:t xml:space="preserve">national comparison." In </w:t>
      </w:r>
      <w:r w:rsidRPr="00F63597">
        <w:rPr>
          <w:rFonts w:ascii="Times New Roman" w:hAnsi="Times New Roman"/>
          <w:i/>
          <w:iCs/>
          <w:color w:val="1A1A1A"/>
          <w:sz w:val="24"/>
          <w:szCs w:val="24"/>
        </w:rPr>
        <w:t>Methodological Issues Related to Researching OHS of Migrant Workers: A Cross-National Comparison</w:t>
      </w:r>
      <w:r w:rsidRPr="00F63597">
        <w:rPr>
          <w:rFonts w:ascii="Times New Roman" w:hAnsi="Times New Roman"/>
          <w:color w:val="1A1A1A"/>
          <w:sz w:val="24"/>
          <w:szCs w:val="24"/>
        </w:rPr>
        <w:t>. 2010.</w:t>
      </w:r>
    </w:p>
    <w:p w14:paraId="148B2AE8" w14:textId="06465474" w:rsidR="00B64783" w:rsidRDefault="00B64783" w:rsidP="000B4E10">
      <w:pPr>
        <w:pStyle w:val="NormalWeb"/>
        <w:rPr>
          <w:rFonts w:ascii="Times New Roman" w:hAnsi="Times New Roman"/>
          <w:sz w:val="24"/>
          <w:szCs w:val="24"/>
        </w:rPr>
      </w:pPr>
      <w:proofErr w:type="spellStart"/>
      <w:proofErr w:type="gramStart"/>
      <w:r>
        <w:rPr>
          <w:rFonts w:ascii="Times New Roman" w:hAnsi="Times New Roman"/>
          <w:sz w:val="24"/>
          <w:szCs w:val="24"/>
        </w:rPr>
        <w:t>Chandrashekhar</w:t>
      </w:r>
      <w:proofErr w:type="spellEnd"/>
      <w:r>
        <w:rPr>
          <w:rFonts w:ascii="Times New Roman" w:hAnsi="Times New Roman"/>
          <w:sz w:val="24"/>
          <w:szCs w:val="24"/>
        </w:rPr>
        <w:t xml:space="preserve">, C. P. </w:t>
      </w:r>
      <w:r>
        <w:rPr>
          <w:rFonts w:ascii="Times New Roman" w:hAnsi="Times New Roman"/>
          <w:i/>
          <w:sz w:val="24"/>
          <w:szCs w:val="24"/>
        </w:rPr>
        <w:t>India’s Informal Economy</w:t>
      </w:r>
      <w:r>
        <w:rPr>
          <w:rFonts w:ascii="Times New Roman" w:hAnsi="Times New Roman"/>
          <w:sz w:val="24"/>
          <w:szCs w:val="24"/>
        </w:rPr>
        <w:t>, September 3, 2014.</w:t>
      </w:r>
      <w:proofErr w:type="gramEnd"/>
      <w:r>
        <w:rPr>
          <w:rFonts w:ascii="Times New Roman" w:hAnsi="Times New Roman"/>
          <w:sz w:val="24"/>
          <w:szCs w:val="24"/>
        </w:rPr>
        <w:t xml:space="preserve"> </w:t>
      </w:r>
      <w:proofErr w:type="gramStart"/>
      <w:r>
        <w:rPr>
          <w:rFonts w:ascii="Times New Roman" w:hAnsi="Times New Roman"/>
          <w:i/>
          <w:sz w:val="24"/>
          <w:szCs w:val="24"/>
        </w:rPr>
        <w:t>The Hindu.</w:t>
      </w:r>
      <w:proofErr w:type="gramEnd"/>
      <w:r>
        <w:rPr>
          <w:rFonts w:ascii="Times New Roman" w:hAnsi="Times New Roman"/>
          <w:i/>
          <w:sz w:val="24"/>
          <w:szCs w:val="24"/>
        </w:rPr>
        <w:t xml:space="preserve"> </w:t>
      </w:r>
      <w:r>
        <w:rPr>
          <w:rFonts w:ascii="Times New Roman" w:hAnsi="Times New Roman"/>
          <w:sz w:val="24"/>
          <w:szCs w:val="24"/>
        </w:rPr>
        <w:t xml:space="preserve">Accessed on </w:t>
      </w:r>
      <w:r w:rsidRPr="00B64783">
        <w:rPr>
          <w:rFonts w:ascii="Times New Roman" w:hAnsi="Times New Roman"/>
          <w:sz w:val="24"/>
          <w:szCs w:val="24"/>
        </w:rPr>
        <w:t>8/1/15, 10:39 AM</w:t>
      </w:r>
    </w:p>
    <w:p w14:paraId="349CCAC9" w14:textId="2004A509" w:rsidR="009324E7" w:rsidRDefault="009324E7" w:rsidP="009324E7">
      <w:pPr>
        <w:rPr>
          <w:rFonts w:ascii="Times New Roman" w:eastAsiaTheme="minorEastAsia" w:hAnsi="Times New Roman"/>
          <w:color w:val="1A1A1A"/>
          <w:sz w:val="24"/>
          <w:szCs w:val="24"/>
        </w:rPr>
      </w:pPr>
      <w:proofErr w:type="gramStart"/>
      <w:r w:rsidRPr="0035719C">
        <w:rPr>
          <w:rFonts w:ascii="Times New Roman" w:eastAsiaTheme="minorEastAsia" w:hAnsi="Times New Roman"/>
          <w:color w:val="1A1A1A"/>
          <w:sz w:val="24"/>
          <w:szCs w:val="24"/>
        </w:rPr>
        <w:t>Elwood, Sarah A., and Deborah G. Martin.</w:t>
      </w:r>
      <w:proofErr w:type="gramEnd"/>
      <w:r w:rsidRPr="0035719C">
        <w:rPr>
          <w:rFonts w:ascii="Times New Roman" w:eastAsiaTheme="minorEastAsia" w:hAnsi="Times New Roman"/>
          <w:color w:val="1A1A1A"/>
          <w:sz w:val="24"/>
          <w:szCs w:val="24"/>
        </w:rPr>
        <w:t xml:space="preserve"> "“Placing” interviews: location and scales of power in qualitative research." </w:t>
      </w:r>
      <w:r w:rsidRPr="0035719C">
        <w:rPr>
          <w:rFonts w:ascii="Times New Roman" w:eastAsiaTheme="minorEastAsia" w:hAnsi="Times New Roman"/>
          <w:i/>
          <w:iCs/>
          <w:color w:val="1A1A1A"/>
          <w:sz w:val="24"/>
          <w:szCs w:val="24"/>
        </w:rPr>
        <w:t>The Professional Geographer</w:t>
      </w:r>
      <w:r w:rsidRPr="0035719C">
        <w:rPr>
          <w:rFonts w:ascii="Times New Roman" w:eastAsiaTheme="minorEastAsia" w:hAnsi="Times New Roman"/>
          <w:color w:val="1A1A1A"/>
          <w:sz w:val="24"/>
          <w:szCs w:val="24"/>
        </w:rPr>
        <w:t xml:space="preserve"> 52, no. 4 (2000): 649-657.</w:t>
      </w:r>
    </w:p>
    <w:p w14:paraId="5FE6CFED" w14:textId="77777777" w:rsidR="009324E7" w:rsidRDefault="009324E7" w:rsidP="009324E7">
      <w:pPr>
        <w:pStyle w:val="NormalWeb"/>
        <w:rPr>
          <w:rFonts w:ascii="Times New Roman" w:hAnsi="Times New Roman"/>
          <w:sz w:val="24"/>
          <w:szCs w:val="24"/>
        </w:rPr>
      </w:pPr>
      <w:proofErr w:type="gramStart"/>
      <w:r w:rsidRPr="003550F0">
        <w:rPr>
          <w:rFonts w:ascii="Times New Roman" w:hAnsi="Times New Roman"/>
          <w:color w:val="1A1A1A"/>
          <w:sz w:val="24"/>
          <w:szCs w:val="24"/>
        </w:rPr>
        <w:t>Fernandez-Kelly, Maria Patricia.</w:t>
      </w:r>
      <w:proofErr w:type="gramEnd"/>
      <w:r w:rsidRPr="003550F0">
        <w:rPr>
          <w:rFonts w:ascii="Times New Roman" w:hAnsi="Times New Roman"/>
          <w:color w:val="1A1A1A"/>
          <w:sz w:val="24"/>
          <w:szCs w:val="24"/>
        </w:rPr>
        <w:t xml:space="preserve"> </w:t>
      </w:r>
      <w:r w:rsidRPr="003550F0">
        <w:rPr>
          <w:rFonts w:ascii="Times New Roman" w:hAnsi="Times New Roman"/>
          <w:i/>
          <w:iCs/>
          <w:color w:val="1A1A1A"/>
          <w:sz w:val="24"/>
          <w:szCs w:val="24"/>
        </w:rPr>
        <w:t>For we are sold, I and my people: Women and industry in Mexico's frontier</w:t>
      </w:r>
      <w:r w:rsidRPr="003550F0">
        <w:rPr>
          <w:rFonts w:ascii="Times New Roman" w:hAnsi="Times New Roman"/>
          <w:color w:val="1A1A1A"/>
          <w:sz w:val="24"/>
          <w:szCs w:val="24"/>
        </w:rPr>
        <w:t xml:space="preserve">. </w:t>
      </w:r>
      <w:proofErr w:type="spellStart"/>
      <w:r w:rsidRPr="003550F0">
        <w:rPr>
          <w:rFonts w:ascii="Times New Roman" w:hAnsi="Times New Roman"/>
          <w:color w:val="1A1A1A"/>
          <w:sz w:val="24"/>
          <w:szCs w:val="24"/>
        </w:rPr>
        <w:t>Suny</w:t>
      </w:r>
      <w:proofErr w:type="spellEnd"/>
      <w:r w:rsidRPr="003550F0">
        <w:rPr>
          <w:rFonts w:ascii="Times New Roman" w:hAnsi="Times New Roman"/>
          <w:color w:val="1A1A1A"/>
          <w:sz w:val="24"/>
          <w:szCs w:val="24"/>
        </w:rPr>
        <w:t xml:space="preserve"> Press, 1983.</w:t>
      </w:r>
      <w:r w:rsidRPr="003550F0">
        <w:rPr>
          <w:rFonts w:ascii="Times New Roman" w:hAnsi="Times New Roman"/>
          <w:sz w:val="24"/>
          <w:szCs w:val="24"/>
        </w:rPr>
        <w:t xml:space="preserve"> </w:t>
      </w:r>
    </w:p>
    <w:p w14:paraId="71F20042" w14:textId="786CB3F8" w:rsidR="009324E7" w:rsidRDefault="009324E7" w:rsidP="009324E7">
      <w:pPr>
        <w:rPr>
          <w:rFonts w:ascii="Times New Roman" w:eastAsiaTheme="minorEastAsia" w:hAnsi="Times New Roman"/>
          <w:color w:val="1A1A1A"/>
          <w:sz w:val="24"/>
          <w:szCs w:val="24"/>
        </w:rPr>
      </w:pPr>
      <w:r w:rsidRPr="006E5ACC">
        <w:rPr>
          <w:rFonts w:ascii="Times New Roman" w:eastAsiaTheme="minorEastAsia" w:hAnsi="Times New Roman"/>
          <w:color w:val="1A1A1A"/>
          <w:sz w:val="24"/>
          <w:szCs w:val="24"/>
        </w:rPr>
        <w:t xml:space="preserve">Freeman, Carla. "Is local: global as feminine: masculine? </w:t>
      </w:r>
      <w:proofErr w:type="gramStart"/>
      <w:r w:rsidRPr="006E5ACC">
        <w:rPr>
          <w:rFonts w:ascii="Times New Roman" w:eastAsiaTheme="minorEastAsia" w:hAnsi="Times New Roman"/>
          <w:color w:val="1A1A1A"/>
          <w:sz w:val="24"/>
          <w:szCs w:val="24"/>
        </w:rPr>
        <w:t>Rethinking the gender of globalization."</w:t>
      </w:r>
      <w:proofErr w:type="gramEnd"/>
      <w:r w:rsidRPr="006E5ACC">
        <w:rPr>
          <w:rFonts w:ascii="Times New Roman" w:eastAsiaTheme="minorEastAsia" w:hAnsi="Times New Roman"/>
          <w:color w:val="1A1A1A"/>
          <w:sz w:val="24"/>
          <w:szCs w:val="24"/>
        </w:rPr>
        <w:t xml:space="preserve"> </w:t>
      </w:r>
      <w:r w:rsidRPr="006E5ACC">
        <w:rPr>
          <w:rFonts w:ascii="Times New Roman" w:eastAsiaTheme="minorEastAsia" w:hAnsi="Times New Roman"/>
          <w:i/>
          <w:iCs/>
          <w:color w:val="1A1A1A"/>
          <w:sz w:val="24"/>
          <w:szCs w:val="24"/>
        </w:rPr>
        <w:t>Signs</w:t>
      </w:r>
      <w:r w:rsidRPr="006E5ACC">
        <w:rPr>
          <w:rFonts w:ascii="Times New Roman" w:eastAsiaTheme="minorEastAsia" w:hAnsi="Times New Roman"/>
          <w:color w:val="1A1A1A"/>
          <w:sz w:val="24"/>
          <w:szCs w:val="24"/>
        </w:rPr>
        <w:t xml:space="preserve"> (2001): 1007-1037.</w:t>
      </w:r>
    </w:p>
    <w:p w14:paraId="790C8D40" w14:textId="77777777" w:rsidR="00C92C4C" w:rsidRDefault="00C92C4C" w:rsidP="009324E7">
      <w:pPr>
        <w:rPr>
          <w:rFonts w:ascii="Times New Roman" w:eastAsiaTheme="minorEastAsia" w:hAnsi="Times New Roman"/>
          <w:color w:val="1A1A1A"/>
          <w:sz w:val="24"/>
          <w:szCs w:val="24"/>
        </w:rPr>
      </w:pPr>
    </w:p>
    <w:p w14:paraId="794987E9" w14:textId="691A1076" w:rsidR="00745EA7" w:rsidRPr="00C92C4C" w:rsidRDefault="00C92C4C" w:rsidP="009324E7">
      <w:pPr>
        <w:rPr>
          <w:rFonts w:ascii="Times New Roman" w:eastAsiaTheme="minorEastAsia" w:hAnsi="Times New Roman"/>
          <w:color w:val="1A1A1A"/>
          <w:sz w:val="24"/>
          <w:szCs w:val="24"/>
        </w:rPr>
      </w:pPr>
      <w:proofErr w:type="spellStart"/>
      <w:proofErr w:type="gramStart"/>
      <w:r w:rsidRPr="00C92C4C">
        <w:rPr>
          <w:rFonts w:ascii="Times New Roman" w:eastAsiaTheme="minorEastAsia" w:hAnsi="Times New Roman"/>
          <w:color w:val="1A1A1A"/>
          <w:sz w:val="24"/>
          <w:szCs w:val="24"/>
        </w:rPr>
        <w:t>Hesse-Biber</w:t>
      </w:r>
      <w:proofErr w:type="spellEnd"/>
      <w:r w:rsidRPr="00C92C4C">
        <w:rPr>
          <w:rFonts w:ascii="Times New Roman" w:eastAsiaTheme="minorEastAsia" w:hAnsi="Times New Roman"/>
          <w:color w:val="1A1A1A"/>
          <w:sz w:val="24"/>
          <w:szCs w:val="24"/>
        </w:rPr>
        <w:t xml:space="preserve">, S. "N. and D. </w:t>
      </w:r>
      <w:proofErr w:type="spellStart"/>
      <w:r w:rsidRPr="00C92C4C">
        <w:rPr>
          <w:rFonts w:ascii="Times New Roman" w:eastAsiaTheme="minorEastAsia" w:hAnsi="Times New Roman"/>
          <w:color w:val="1A1A1A"/>
          <w:sz w:val="24"/>
          <w:szCs w:val="24"/>
        </w:rPr>
        <w:t>Leckenby</w:t>
      </w:r>
      <w:proofErr w:type="spellEnd"/>
      <w:r w:rsidRPr="00C92C4C">
        <w:rPr>
          <w:rFonts w:ascii="Times New Roman" w:eastAsiaTheme="minorEastAsia" w:hAnsi="Times New Roman"/>
          <w:color w:val="1A1A1A"/>
          <w:sz w:val="24"/>
          <w:szCs w:val="24"/>
        </w:rPr>
        <w:t>.</w:t>
      </w:r>
      <w:proofErr w:type="gramEnd"/>
      <w:r w:rsidRPr="00C92C4C">
        <w:rPr>
          <w:rFonts w:ascii="Times New Roman" w:eastAsiaTheme="minorEastAsia" w:hAnsi="Times New Roman"/>
          <w:color w:val="1A1A1A"/>
          <w:sz w:val="24"/>
          <w:szCs w:val="24"/>
        </w:rPr>
        <w:t xml:space="preserve"> </w:t>
      </w:r>
      <w:proofErr w:type="gramStart"/>
      <w:r w:rsidRPr="00C92C4C">
        <w:rPr>
          <w:rFonts w:ascii="Times New Roman" w:eastAsiaTheme="minorEastAsia" w:hAnsi="Times New Roman"/>
          <w:color w:val="1A1A1A"/>
          <w:sz w:val="24"/>
          <w:szCs w:val="24"/>
        </w:rPr>
        <w:t>2004a. How Feminists Practice Social Research."</w:t>
      </w:r>
      <w:proofErr w:type="gramEnd"/>
      <w:r w:rsidRPr="00C92C4C">
        <w:rPr>
          <w:rFonts w:ascii="Times New Roman" w:eastAsiaTheme="minorEastAsia" w:hAnsi="Times New Roman"/>
          <w:color w:val="1A1A1A"/>
          <w:sz w:val="24"/>
          <w:szCs w:val="24"/>
        </w:rPr>
        <w:t xml:space="preserve"> </w:t>
      </w:r>
      <w:r w:rsidRPr="00C92C4C">
        <w:rPr>
          <w:rFonts w:ascii="Times New Roman" w:eastAsiaTheme="minorEastAsia" w:hAnsi="Times New Roman"/>
          <w:i/>
          <w:iCs/>
          <w:color w:val="1A1A1A"/>
          <w:sz w:val="24"/>
          <w:szCs w:val="24"/>
        </w:rPr>
        <w:t>Feminist Perspectives on Social Research</w:t>
      </w:r>
      <w:r w:rsidRPr="00C92C4C">
        <w:rPr>
          <w:rFonts w:ascii="Times New Roman" w:eastAsiaTheme="minorEastAsia" w:hAnsi="Times New Roman"/>
          <w:color w:val="1A1A1A"/>
          <w:sz w:val="24"/>
          <w:szCs w:val="24"/>
        </w:rPr>
        <w:t>: 209-226.</w:t>
      </w:r>
      <w:r>
        <w:rPr>
          <w:rFonts w:ascii="Times New Roman" w:eastAsiaTheme="minorEastAsia" w:hAnsi="Times New Roman"/>
          <w:color w:val="1A1A1A"/>
          <w:sz w:val="24"/>
          <w:szCs w:val="24"/>
        </w:rPr>
        <w:t xml:space="preserve"> </w:t>
      </w:r>
    </w:p>
    <w:p w14:paraId="43A9EDF1" w14:textId="77777777" w:rsidR="00C92C4C" w:rsidRDefault="00C92C4C" w:rsidP="009324E7">
      <w:pPr>
        <w:rPr>
          <w:rFonts w:ascii="Times New Roman" w:eastAsiaTheme="minorEastAsia" w:hAnsi="Times New Roman"/>
          <w:color w:val="1A1A1A"/>
          <w:sz w:val="24"/>
          <w:szCs w:val="24"/>
        </w:rPr>
      </w:pPr>
    </w:p>
    <w:p w14:paraId="14EFEAC3" w14:textId="530DEAB8" w:rsidR="00745EA7" w:rsidRPr="00745EA7" w:rsidRDefault="00745EA7" w:rsidP="009324E7">
      <w:pPr>
        <w:rPr>
          <w:rFonts w:ascii="Times New Roman" w:eastAsiaTheme="minorEastAsia" w:hAnsi="Times New Roman"/>
          <w:color w:val="1A1A1A"/>
          <w:sz w:val="24"/>
          <w:szCs w:val="24"/>
        </w:rPr>
      </w:pPr>
      <w:r w:rsidRPr="00745EA7">
        <w:rPr>
          <w:rFonts w:ascii="Times New Roman" w:eastAsiaTheme="minorEastAsia" w:hAnsi="Times New Roman"/>
          <w:color w:val="1A1A1A"/>
          <w:sz w:val="24"/>
          <w:szCs w:val="24"/>
        </w:rPr>
        <w:t>Hubbard, Phil. "Researching female sex work: reflections on geographical exclusion, critical methodologies and ‘</w:t>
      </w:r>
      <w:proofErr w:type="spellStart"/>
      <w:r w:rsidRPr="00745EA7">
        <w:rPr>
          <w:rFonts w:ascii="Times New Roman" w:eastAsiaTheme="minorEastAsia" w:hAnsi="Times New Roman"/>
          <w:color w:val="1A1A1A"/>
          <w:sz w:val="24"/>
          <w:szCs w:val="24"/>
        </w:rPr>
        <w:t>useful’knowledge</w:t>
      </w:r>
      <w:proofErr w:type="spellEnd"/>
      <w:r w:rsidRPr="00745EA7">
        <w:rPr>
          <w:rFonts w:ascii="Times New Roman" w:eastAsiaTheme="minorEastAsia" w:hAnsi="Times New Roman"/>
          <w:color w:val="1A1A1A"/>
          <w:sz w:val="24"/>
          <w:szCs w:val="24"/>
        </w:rPr>
        <w:t xml:space="preserve">." </w:t>
      </w:r>
      <w:r w:rsidRPr="00745EA7">
        <w:rPr>
          <w:rFonts w:ascii="Times New Roman" w:eastAsiaTheme="minorEastAsia" w:hAnsi="Times New Roman"/>
          <w:i/>
          <w:iCs/>
          <w:color w:val="1A1A1A"/>
          <w:sz w:val="24"/>
          <w:szCs w:val="24"/>
        </w:rPr>
        <w:t>Area</w:t>
      </w:r>
      <w:r w:rsidRPr="00745EA7">
        <w:rPr>
          <w:rFonts w:ascii="Times New Roman" w:eastAsiaTheme="minorEastAsia" w:hAnsi="Times New Roman"/>
          <w:color w:val="1A1A1A"/>
          <w:sz w:val="24"/>
          <w:szCs w:val="24"/>
        </w:rPr>
        <w:t xml:space="preserve"> 31, no. 3 (1999): 229-237.</w:t>
      </w:r>
    </w:p>
    <w:p w14:paraId="58B757F5" w14:textId="77777777" w:rsidR="000B4E10" w:rsidRPr="00B64783" w:rsidRDefault="000B4E10" w:rsidP="000B4E10">
      <w:pPr>
        <w:pStyle w:val="NormalWeb"/>
        <w:rPr>
          <w:rFonts w:ascii="Times New Roman" w:hAnsi="Times New Roman"/>
          <w:sz w:val="24"/>
          <w:szCs w:val="24"/>
        </w:rPr>
      </w:pPr>
      <w:proofErr w:type="gramStart"/>
      <w:r w:rsidRPr="00B64783">
        <w:rPr>
          <w:rFonts w:ascii="Times New Roman" w:hAnsi="Times New Roman"/>
          <w:sz w:val="24"/>
          <w:szCs w:val="24"/>
        </w:rPr>
        <w:t xml:space="preserve">ILO, </w:t>
      </w:r>
      <w:r w:rsidRPr="00B64783">
        <w:rPr>
          <w:rFonts w:ascii="Times New Roman" w:hAnsi="Times New Roman"/>
          <w:i/>
          <w:iCs/>
          <w:sz w:val="24"/>
          <w:szCs w:val="24"/>
        </w:rPr>
        <w:t>Decent work and the informal economy</w:t>
      </w:r>
      <w:r w:rsidRPr="00B64783">
        <w:rPr>
          <w:rFonts w:ascii="Times New Roman" w:hAnsi="Times New Roman"/>
          <w:sz w:val="24"/>
          <w:szCs w:val="24"/>
        </w:rPr>
        <w:t>, Report VI, ILC, 90th Session, Geneva, ILO, 2002.</w:t>
      </w:r>
      <w:proofErr w:type="gramEnd"/>
    </w:p>
    <w:p w14:paraId="44A89AB1" w14:textId="3F307770" w:rsidR="00954F09" w:rsidRPr="00CE6CA5" w:rsidRDefault="00B64783" w:rsidP="00CE6CA5">
      <w:pPr>
        <w:pStyle w:val="NormalWeb"/>
        <w:rPr>
          <w:rFonts w:ascii="Times New Roman" w:hAnsi="Times New Roman"/>
          <w:sz w:val="24"/>
          <w:szCs w:val="24"/>
        </w:rPr>
      </w:pPr>
      <w:proofErr w:type="gramStart"/>
      <w:r w:rsidRPr="00B64783">
        <w:rPr>
          <w:rFonts w:ascii="Times New Roman" w:hAnsi="Times New Roman"/>
          <w:sz w:val="24"/>
          <w:szCs w:val="24"/>
        </w:rPr>
        <w:t>Informal Sector and Conditions of Employment in India</w:t>
      </w:r>
      <w:r>
        <w:rPr>
          <w:rFonts w:ascii="Times New Roman" w:hAnsi="Times New Roman"/>
          <w:sz w:val="24"/>
          <w:szCs w:val="24"/>
        </w:rPr>
        <w:t>, NSS 68</w:t>
      </w:r>
      <w:r w:rsidRPr="00B64783">
        <w:rPr>
          <w:rFonts w:ascii="Times New Roman" w:hAnsi="Times New Roman"/>
          <w:sz w:val="24"/>
          <w:szCs w:val="24"/>
          <w:vertAlign w:val="superscript"/>
        </w:rPr>
        <w:t>th</w:t>
      </w:r>
      <w:r>
        <w:rPr>
          <w:rFonts w:ascii="Times New Roman" w:hAnsi="Times New Roman"/>
          <w:sz w:val="24"/>
          <w:szCs w:val="24"/>
        </w:rPr>
        <w:t xml:space="preserve"> Round (July 2011-June 2012), National Sample Survey Office, Government of India</w:t>
      </w:r>
      <w:r w:rsidR="00B97E97">
        <w:rPr>
          <w:rFonts w:ascii="Times New Roman" w:hAnsi="Times New Roman"/>
          <w:sz w:val="24"/>
          <w:szCs w:val="24"/>
        </w:rPr>
        <w:t>, 2014.</w:t>
      </w:r>
      <w:proofErr w:type="gramEnd"/>
    </w:p>
    <w:p w14:paraId="134352BE" w14:textId="1863EE44" w:rsidR="00954F09" w:rsidRDefault="00954F09" w:rsidP="009324E7">
      <w:pPr>
        <w:rPr>
          <w:rFonts w:ascii="Times New Roman" w:eastAsiaTheme="minorEastAsia" w:hAnsi="Times New Roman"/>
          <w:color w:val="1A1A1A"/>
          <w:sz w:val="24"/>
          <w:szCs w:val="24"/>
        </w:rPr>
      </w:pPr>
      <w:proofErr w:type="gramStart"/>
      <w:r w:rsidRPr="00954F09">
        <w:rPr>
          <w:rFonts w:ascii="Times New Roman" w:eastAsiaTheme="minorEastAsia" w:hAnsi="Times New Roman"/>
          <w:color w:val="1A1A1A"/>
          <w:sz w:val="24"/>
          <w:szCs w:val="24"/>
        </w:rPr>
        <w:t xml:space="preserve">Kamal, </w:t>
      </w:r>
      <w:proofErr w:type="spellStart"/>
      <w:r w:rsidRPr="00954F09">
        <w:rPr>
          <w:rFonts w:ascii="Times New Roman" w:eastAsiaTheme="minorEastAsia" w:hAnsi="Times New Roman"/>
          <w:color w:val="1A1A1A"/>
          <w:sz w:val="24"/>
          <w:szCs w:val="24"/>
        </w:rPr>
        <w:t>Faria</w:t>
      </w:r>
      <w:proofErr w:type="spellEnd"/>
      <w:r w:rsidRPr="00954F09">
        <w:rPr>
          <w:rFonts w:ascii="Times New Roman" w:eastAsiaTheme="minorEastAsia" w:hAnsi="Times New Roman"/>
          <w:color w:val="1A1A1A"/>
          <w:sz w:val="24"/>
          <w:szCs w:val="24"/>
        </w:rPr>
        <w:t>, and Kyle D. Killian.</w:t>
      </w:r>
      <w:proofErr w:type="gramEnd"/>
      <w:r w:rsidRPr="00954F09">
        <w:rPr>
          <w:rFonts w:ascii="Times New Roman" w:eastAsiaTheme="minorEastAsia" w:hAnsi="Times New Roman"/>
          <w:color w:val="1A1A1A"/>
          <w:sz w:val="24"/>
          <w:szCs w:val="24"/>
        </w:rPr>
        <w:t xml:space="preserve"> </w:t>
      </w:r>
      <w:proofErr w:type="gramStart"/>
      <w:r w:rsidRPr="00954F09">
        <w:rPr>
          <w:rFonts w:ascii="Times New Roman" w:eastAsiaTheme="minorEastAsia" w:hAnsi="Times New Roman"/>
          <w:color w:val="1A1A1A"/>
          <w:sz w:val="24"/>
          <w:szCs w:val="24"/>
        </w:rPr>
        <w:t>"Invisible Lives and Hidden Realities of Undocumented Youth."</w:t>
      </w:r>
      <w:proofErr w:type="gramEnd"/>
      <w:r w:rsidRPr="00954F09">
        <w:rPr>
          <w:rFonts w:ascii="Times New Roman" w:eastAsiaTheme="minorEastAsia" w:hAnsi="Times New Roman"/>
          <w:color w:val="1A1A1A"/>
          <w:sz w:val="24"/>
          <w:szCs w:val="24"/>
        </w:rPr>
        <w:t xml:space="preserve"> </w:t>
      </w:r>
      <w:r w:rsidRPr="00954F09">
        <w:rPr>
          <w:rFonts w:ascii="Times New Roman" w:eastAsiaTheme="minorEastAsia" w:hAnsi="Times New Roman"/>
          <w:iCs/>
          <w:color w:val="1A1A1A"/>
          <w:sz w:val="24"/>
          <w:szCs w:val="24"/>
        </w:rPr>
        <w:t>Refuge: Canada's Journal on Refugees</w:t>
      </w:r>
      <w:r w:rsidRPr="00954F09">
        <w:rPr>
          <w:rFonts w:ascii="Times New Roman" w:eastAsiaTheme="minorEastAsia" w:hAnsi="Times New Roman"/>
          <w:color w:val="1A1A1A"/>
          <w:sz w:val="24"/>
          <w:szCs w:val="24"/>
        </w:rPr>
        <w:t xml:space="preserve"> 31, no. 2 (2015).</w:t>
      </w:r>
    </w:p>
    <w:p w14:paraId="3048CFA6" w14:textId="77777777" w:rsidR="00BA1A72" w:rsidRDefault="00BA1A72" w:rsidP="009324E7">
      <w:pPr>
        <w:rPr>
          <w:rFonts w:ascii="Times New Roman" w:eastAsiaTheme="minorEastAsia" w:hAnsi="Times New Roman"/>
          <w:color w:val="1A1A1A"/>
          <w:sz w:val="24"/>
          <w:szCs w:val="24"/>
        </w:rPr>
      </w:pPr>
    </w:p>
    <w:p w14:paraId="7C2C190D" w14:textId="77777777" w:rsidR="00BA1A72" w:rsidRDefault="00BA1A72" w:rsidP="00BA1A72">
      <w:pPr>
        <w:rPr>
          <w:rFonts w:ascii="Times New Roman" w:eastAsia="Times New Roman" w:hAnsi="Times New Roman"/>
          <w:color w:val="222222"/>
          <w:sz w:val="24"/>
          <w:szCs w:val="24"/>
          <w:shd w:val="clear" w:color="auto" w:fill="FFFFFF"/>
        </w:rPr>
      </w:pPr>
      <w:proofErr w:type="spellStart"/>
      <w:proofErr w:type="gramStart"/>
      <w:r w:rsidRPr="00BA1A72">
        <w:rPr>
          <w:rFonts w:ascii="Times New Roman" w:eastAsia="Times New Roman" w:hAnsi="Times New Roman"/>
          <w:color w:val="222222"/>
          <w:sz w:val="24"/>
          <w:szCs w:val="24"/>
          <w:shd w:val="clear" w:color="auto" w:fill="FFFFFF"/>
        </w:rPr>
        <w:t>Mirchandani</w:t>
      </w:r>
      <w:proofErr w:type="spellEnd"/>
      <w:r w:rsidRPr="00BA1A72">
        <w:rPr>
          <w:rFonts w:ascii="Times New Roman" w:eastAsia="Times New Roman" w:hAnsi="Times New Roman"/>
          <w:color w:val="222222"/>
          <w:sz w:val="24"/>
          <w:szCs w:val="24"/>
          <w:shd w:val="clear" w:color="auto" w:fill="FFFFFF"/>
        </w:rPr>
        <w:t xml:space="preserve">, </w:t>
      </w:r>
      <w:proofErr w:type="spellStart"/>
      <w:r w:rsidRPr="00BA1A72">
        <w:rPr>
          <w:rFonts w:ascii="Times New Roman" w:eastAsia="Times New Roman" w:hAnsi="Times New Roman"/>
          <w:color w:val="222222"/>
          <w:sz w:val="24"/>
          <w:szCs w:val="24"/>
          <w:shd w:val="clear" w:color="auto" w:fill="FFFFFF"/>
        </w:rPr>
        <w:t>Kiran</w:t>
      </w:r>
      <w:proofErr w:type="spellEnd"/>
      <w:r w:rsidRPr="00BA1A72">
        <w:rPr>
          <w:rFonts w:ascii="Times New Roman" w:eastAsia="Times New Roman" w:hAnsi="Times New Roman"/>
          <w:color w:val="222222"/>
          <w:sz w:val="24"/>
          <w:szCs w:val="24"/>
          <w:shd w:val="clear" w:color="auto" w:fill="FFFFFF"/>
        </w:rPr>
        <w:t xml:space="preserve">, </w:t>
      </w:r>
      <w:proofErr w:type="spellStart"/>
      <w:r w:rsidRPr="00BA1A72">
        <w:rPr>
          <w:rFonts w:ascii="Times New Roman" w:eastAsia="Times New Roman" w:hAnsi="Times New Roman"/>
          <w:color w:val="222222"/>
          <w:sz w:val="24"/>
          <w:szCs w:val="24"/>
          <w:shd w:val="clear" w:color="auto" w:fill="FFFFFF"/>
        </w:rPr>
        <w:t>Sanjukta</w:t>
      </w:r>
      <w:proofErr w:type="spellEnd"/>
      <w:r w:rsidRPr="00BA1A72">
        <w:rPr>
          <w:rFonts w:ascii="Times New Roman" w:eastAsia="Times New Roman" w:hAnsi="Times New Roman"/>
          <w:color w:val="222222"/>
          <w:sz w:val="24"/>
          <w:szCs w:val="24"/>
          <w:shd w:val="clear" w:color="auto" w:fill="FFFFFF"/>
        </w:rPr>
        <w:t xml:space="preserve"> Mukherjee, and </w:t>
      </w:r>
      <w:proofErr w:type="spellStart"/>
      <w:r w:rsidRPr="00BA1A72">
        <w:rPr>
          <w:rFonts w:ascii="Times New Roman" w:eastAsia="Times New Roman" w:hAnsi="Times New Roman"/>
          <w:color w:val="222222"/>
          <w:sz w:val="24"/>
          <w:szCs w:val="24"/>
          <w:shd w:val="clear" w:color="auto" w:fill="FFFFFF"/>
        </w:rPr>
        <w:t>Shruti</w:t>
      </w:r>
      <w:proofErr w:type="spellEnd"/>
      <w:r w:rsidRPr="00BA1A72">
        <w:rPr>
          <w:rFonts w:ascii="Times New Roman" w:eastAsia="Times New Roman" w:hAnsi="Times New Roman"/>
          <w:color w:val="222222"/>
          <w:sz w:val="24"/>
          <w:szCs w:val="24"/>
          <w:shd w:val="clear" w:color="auto" w:fill="FFFFFF"/>
        </w:rPr>
        <w:t xml:space="preserve"> </w:t>
      </w:r>
      <w:proofErr w:type="spellStart"/>
      <w:r w:rsidRPr="00BA1A72">
        <w:rPr>
          <w:rFonts w:ascii="Times New Roman" w:eastAsia="Times New Roman" w:hAnsi="Times New Roman"/>
          <w:color w:val="222222"/>
          <w:sz w:val="24"/>
          <w:szCs w:val="24"/>
          <w:shd w:val="clear" w:color="auto" w:fill="FFFFFF"/>
        </w:rPr>
        <w:t>Tambe</w:t>
      </w:r>
      <w:proofErr w:type="spellEnd"/>
      <w:r w:rsidRPr="00BA1A72">
        <w:rPr>
          <w:rFonts w:ascii="Times New Roman" w:eastAsia="Times New Roman" w:hAnsi="Times New Roman"/>
          <w:color w:val="222222"/>
          <w:sz w:val="24"/>
          <w:szCs w:val="24"/>
          <w:shd w:val="clear" w:color="auto" w:fill="FFFFFF"/>
        </w:rPr>
        <w:t>.</w:t>
      </w:r>
      <w:proofErr w:type="gramEnd"/>
      <w:r w:rsidRPr="00BA1A72">
        <w:rPr>
          <w:rFonts w:ascii="Times New Roman" w:eastAsia="Times New Roman" w:hAnsi="Times New Roman"/>
          <w:color w:val="222222"/>
          <w:sz w:val="24"/>
          <w:szCs w:val="24"/>
          <w:shd w:val="clear" w:color="auto" w:fill="FFFFFF"/>
        </w:rPr>
        <w:t xml:space="preserve"> </w:t>
      </w:r>
      <w:proofErr w:type="gramStart"/>
      <w:r w:rsidRPr="00BA1A72">
        <w:rPr>
          <w:rFonts w:ascii="Times New Roman" w:eastAsia="Times New Roman" w:hAnsi="Times New Roman"/>
          <w:color w:val="222222"/>
          <w:sz w:val="24"/>
          <w:szCs w:val="24"/>
          <w:shd w:val="clear" w:color="auto" w:fill="FFFFFF"/>
        </w:rPr>
        <w:t>"Researching the ambiguous global elite: methodological reﬂections on the invisible realities and contradictory politics of neoliberal globalization."</w:t>
      </w:r>
      <w:proofErr w:type="gramEnd"/>
      <w:r w:rsidRPr="00BA1A72">
        <w:rPr>
          <w:rFonts w:ascii="Times New Roman" w:eastAsia="Times New Roman" w:hAnsi="Times New Roman"/>
          <w:color w:val="222222"/>
          <w:sz w:val="24"/>
          <w:szCs w:val="24"/>
          <w:shd w:val="clear" w:color="auto" w:fill="FFFFFF"/>
        </w:rPr>
        <w:t xml:space="preserve"> In </w:t>
      </w:r>
      <w:r w:rsidRPr="00BA1A72">
        <w:rPr>
          <w:rFonts w:ascii="Times New Roman" w:eastAsia="Times New Roman" w:hAnsi="Times New Roman"/>
          <w:i/>
          <w:iCs/>
          <w:color w:val="222222"/>
          <w:sz w:val="24"/>
          <w:szCs w:val="24"/>
        </w:rPr>
        <w:t xml:space="preserve">The Methodological Dilemma </w:t>
      </w:r>
      <w:proofErr w:type="gramStart"/>
      <w:r w:rsidRPr="00BA1A72">
        <w:rPr>
          <w:rFonts w:ascii="Times New Roman" w:eastAsia="Times New Roman" w:hAnsi="Times New Roman"/>
          <w:i/>
          <w:iCs/>
          <w:color w:val="222222"/>
          <w:sz w:val="24"/>
          <w:szCs w:val="24"/>
        </w:rPr>
        <w:t>Revisited</w:t>
      </w:r>
      <w:r w:rsidRPr="00BA1A72">
        <w:rPr>
          <w:rFonts w:ascii="Times New Roman" w:eastAsia="Times New Roman" w:hAnsi="Times New Roman"/>
          <w:color w:val="222222"/>
          <w:sz w:val="24"/>
          <w:szCs w:val="24"/>
          <w:shd w:val="clear" w:color="auto" w:fill="FFFFFF"/>
        </w:rPr>
        <w:t>,</w:t>
      </w:r>
      <w:proofErr w:type="gramEnd"/>
      <w:r w:rsidRPr="00BA1A72">
        <w:rPr>
          <w:rFonts w:ascii="Times New Roman" w:eastAsia="Times New Roman" w:hAnsi="Times New Roman"/>
          <w:color w:val="222222"/>
          <w:sz w:val="24"/>
          <w:szCs w:val="24"/>
          <w:shd w:val="clear" w:color="auto" w:fill="FFFFFF"/>
        </w:rPr>
        <w:t xml:space="preserve"> pp. 153-171. </w:t>
      </w:r>
      <w:proofErr w:type="spellStart"/>
      <w:proofErr w:type="gramStart"/>
      <w:r w:rsidRPr="00BA1A72">
        <w:rPr>
          <w:rFonts w:ascii="Times New Roman" w:eastAsia="Times New Roman" w:hAnsi="Times New Roman"/>
          <w:color w:val="222222"/>
          <w:sz w:val="24"/>
          <w:szCs w:val="24"/>
          <w:shd w:val="clear" w:color="auto" w:fill="FFFFFF"/>
        </w:rPr>
        <w:t>Routledge</w:t>
      </w:r>
      <w:proofErr w:type="spellEnd"/>
      <w:r w:rsidRPr="00BA1A72">
        <w:rPr>
          <w:rFonts w:ascii="Times New Roman" w:eastAsia="Times New Roman" w:hAnsi="Times New Roman"/>
          <w:color w:val="222222"/>
          <w:sz w:val="24"/>
          <w:szCs w:val="24"/>
          <w:shd w:val="clear" w:color="auto" w:fill="FFFFFF"/>
        </w:rPr>
        <w:t>, 2018.</w:t>
      </w:r>
      <w:proofErr w:type="gramEnd"/>
    </w:p>
    <w:p w14:paraId="36717577" w14:textId="77777777" w:rsidR="00237008" w:rsidRDefault="00237008" w:rsidP="00BA1A72">
      <w:pPr>
        <w:rPr>
          <w:rFonts w:ascii="Times New Roman" w:eastAsia="Times New Roman" w:hAnsi="Times New Roman"/>
          <w:color w:val="222222"/>
          <w:sz w:val="24"/>
          <w:szCs w:val="24"/>
          <w:shd w:val="clear" w:color="auto" w:fill="FFFFFF"/>
        </w:rPr>
      </w:pPr>
    </w:p>
    <w:p w14:paraId="39B42DD3" w14:textId="56500998" w:rsidR="00237008" w:rsidRPr="00237008" w:rsidRDefault="00237008" w:rsidP="00BA1A72">
      <w:pPr>
        <w:rPr>
          <w:rFonts w:ascii="Times New Roman" w:eastAsia="Times New Roman" w:hAnsi="Times New Roman"/>
          <w:sz w:val="24"/>
          <w:szCs w:val="24"/>
        </w:rPr>
      </w:pPr>
      <w:proofErr w:type="spellStart"/>
      <w:r w:rsidRPr="00237008">
        <w:rPr>
          <w:rFonts w:ascii="Times New Roman" w:eastAsia="Times New Roman" w:hAnsi="Times New Roman"/>
          <w:color w:val="222222"/>
          <w:sz w:val="24"/>
          <w:szCs w:val="24"/>
          <w:shd w:val="clear" w:color="auto" w:fill="FFFFFF"/>
        </w:rPr>
        <w:t>Mirchandani</w:t>
      </w:r>
      <w:proofErr w:type="spellEnd"/>
      <w:r w:rsidRPr="00237008">
        <w:rPr>
          <w:rFonts w:ascii="Times New Roman" w:eastAsia="Times New Roman" w:hAnsi="Times New Roman"/>
          <w:color w:val="222222"/>
          <w:sz w:val="24"/>
          <w:szCs w:val="24"/>
          <w:shd w:val="clear" w:color="auto" w:fill="FFFFFF"/>
        </w:rPr>
        <w:t xml:space="preserve">, </w:t>
      </w:r>
      <w:proofErr w:type="spellStart"/>
      <w:r w:rsidRPr="00237008">
        <w:rPr>
          <w:rFonts w:ascii="Times New Roman" w:eastAsia="Times New Roman" w:hAnsi="Times New Roman"/>
          <w:color w:val="222222"/>
          <w:sz w:val="24"/>
          <w:szCs w:val="24"/>
          <w:shd w:val="clear" w:color="auto" w:fill="FFFFFF"/>
        </w:rPr>
        <w:t>Kiran</w:t>
      </w:r>
      <w:proofErr w:type="spellEnd"/>
      <w:r w:rsidRPr="00237008">
        <w:rPr>
          <w:rFonts w:ascii="Times New Roman" w:eastAsia="Times New Roman" w:hAnsi="Times New Roman"/>
          <w:color w:val="222222"/>
          <w:sz w:val="24"/>
          <w:szCs w:val="24"/>
          <w:shd w:val="clear" w:color="auto" w:fill="FFFFFF"/>
        </w:rPr>
        <w:t>. </w:t>
      </w:r>
      <w:r w:rsidRPr="00237008">
        <w:rPr>
          <w:rFonts w:ascii="Times New Roman" w:eastAsia="Times New Roman" w:hAnsi="Times New Roman"/>
          <w:i/>
          <w:iCs/>
          <w:color w:val="222222"/>
          <w:sz w:val="24"/>
          <w:szCs w:val="24"/>
        </w:rPr>
        <w:t>Phone clones: Authenticity work in the transnational service economy</w:t>
      </w:r>
      <w:r w:rsidRPr="00237008">
        <w:rPr>
          <w:rFonts w:ascii="Times New Roman" w:eastAsia="Times New Roman" w:hAnsi="Times New Roman"/>
          <w:color w:val="222222"/>
          <w:sz w:val="24"/>
          <w:szCs w:val="24"/>
          <w:shd w:val="clear" w:color="auto" w:fill="FFFFFF"/>
        </w:rPr>
        <w:t xml:space="preserve">. </w:t>
      </w:r>
      <w:proofErr w:type="gramStart"/>
      <w:r w:rsidRPr="00237008">
        <w:rPr>
          <w:rFonts w:ascii="Times New Roman" w:eastAsia="Times New Roman" w:hAnsi="Times New Roman"/>
          <w:color w:val="222222"/>
          <w:sz w:val="24"/>
          <w:szCs w:val="24"/>
          <w:shd w:val="clear" w:color="auto" w:fill="FFFFFF"/>
        </w:rPr>
        <w:t>Cornell University Press, 2012.</w:t>
      </w:r>
      <w:proofErr w:type="gramEnd"/>
    </w:p>
    <w:p w14:paraId="18C9FFB8" w14:textId="77777777" w:rsidR="00954F09" w:rsidRDefault="00954F09" w:rsidP="009324E7">
      <w:pPr>
        <w:rPr>
          <w:rFonts w:ascii="Times New Roman" w:eastAsiaTheme="minorEastAsia" w:hAnsi="Times New Roman"/>
          <w:color w:val="1A1A1A"/>
          <w:sz w:val="24"/>
          <w:szCs w:val="24"/>
        </w:rPr>
      </w:pPr>
    </w:p>
    <w:p w14:paraId="04876107" w14:textId="77777777" w:rsidR="009324E7" w:rsidRDefault="009324E7" w:rsidP="009324E7">
      <w:pPr>
        <w:rPr>
          <w:rFonts w:ascii="Times New Roman" w:eastAsiaTheme="minorEastAsia" w:hAnsi="Times New Roman"/>
          <w:color w:val="1A1A1A"/>
          <w:sz w:val="24"/>
          <w:szCs w:val="24"/>
        </w:rPr>
      </w:pPr>
      <w:proofErr w:type="spellStart"/>
      <w:r w:rsidRPr="004F2789">
        <w:rPr>
          <w:rFonts w:ascii="Times New Roman" w:eastAsiaTheme="minorEastAsia" w:hAnsi="Times New Roman"/>
          <w:color w:val="1A1A1A"/>
          <w:sz w:val="24"/>
          <w:szCs w:val="24"/>
        </w:rPr>
        <w:t>Mohanty</w:t>
      </w:r>
      <w:proofErr w:type="spellEnd"/>
      <w:r w:rsidRPr="004F2789">
        <w:rPr>
          <w:rFonts w:ascii="Times New Roman" w:eastAsiaTheme="minorEastAsia" w:hAnsi="Times New Roman"/>
          <w:color w:val="1A1A1A"/>
          <w:sz w:val="24"/>
          <w:szCs w:val="24"/>
        </w:rPr>
        <w:t xml:space="preserve">, Chandra </w:t>
      </w:r>
      <w:proofErr w:type="spellStart"/>
      <w:r w:rsidRPr="004F2789">
        <w:rPr>
          <w:rFonts w:ascii="Times New Roman" w:eastAsiaTheme="minorEastAsia" w:hAnsi="Times New Roman"/>
          <w:color w:val="1A1A1A"/>
          <w:sz w:val="24"/>
          <w:szCs w:val="24"/>
        </w:rPr>
        <w:t>Talpade</w:t>
      </w:r>
      <w:proofErr w:type="spellEnd"/>
      <w:r w:rsidRPr="004F2789">
        <w:rPr>
          <w:rFonts w:ascii="Times New Roman" w:eastAsiaTheme="minorEastAsia" w:hAnsi="Times New Roman"/>
          <w:color w:val="1A1A1A"/>
          <w:sz w:val="24"/>
          <w:szCs w:val="24"/>
        </w:rPr>
        <w:t xml:space="preserve">. </w:t>
      </w:r>
      <w:r w:rsidRPr="004F2789">
        <w:rPr>
          <w:rFonts w:ascii="Times New Roman" w:eastAsiaTheme="minorEastAsia" w:hAnsi="Times New Roman"/>
          <w:i/>
          <w:iCs/>
          <w:color w:val="1A1A1A"/>
          <w:sz w:val="24"/>
          <w:szCs w:val="24"/>
        </w:rPr>
        <w:t>Feminism without borders: Decolonizing theory, practicing solidarity</w:t>
      </w:r>
      <w:r w:rsidRPr="004F2789">
        <w:rPr>
          <w:rFonts w:ascii="Times New Roman" w:eastAsiaTheme="minorEastAsia" w:hAnsi="Times New Roman"/>
          <w:color w:val="1A1A1A"/>
          <w:sz w:val="24"/>
          <w:szCs w:val="24"/>
        </w:rPr>
        <w:t xml:space="preserve">. </w:t>
      </w:r>
      <w:proofErr w:type="spellStart"/>
      <w:proofErr w:type="gramStart"/>
      <w:r w:rsidRPr="004F2789">
        <w:rPr>
          <w:rFonts w:ascii="Times New Roman" w:eastAsiaTheme="minorEastAsia" w:hAnsi="Times New Roman"/>
          <w:color w:val="1A1A1A"/>
          <w:sz w:val="24"/>
          <w:szCs w:val="24"/>
        </w:rPr>
        <w:t>Zubaan</w:t>
      </w:r>
      <w:proofErr w:type="spellEnd"/>
      <w:r w:rsidRPr="004F2789">
        <w:rPr>
          <w:rFonts w:ascii="Times New Roman" w:eastAsiaTheme="minorEastAsia" w:hAnsi="Times New Roman"/>
          <w:color w:val="1A1A1A"/>
          <w:sz w:val="24"/>
          <w:szCs w:val="24"/>
        </w:rPr>
        <w:t>, 2003.</w:t>
      </w:r>
      <w:proofErr w:type="gramEnd"/>
    </w:p>
    <w:p w14:paraId="62ED55BD" w14:textId="77777777" w:rsidR="003D5EC2" w:rsidRDefault="003D5EC2" w:rsidP="009324E7">
      <w:pPr>
        <w:rPr>
          <w:rFonts w:ascii="Times New Roman" w:eastAsiaTheme="minorEastAsia" w:hAnsi="Times New Roman"/>
          <w:color w:val="1A1A1A"/>
          <w:sz w:val="24"/>
          <w:szCs w:val="24"/>
        </w:rPr>
      </w:pPr>
    </w:p>
    <w:p w14:paraId="674A6768" w14:textId="77777777" w:rsidR="003D5EC2" w:rsidRDefault="003D5EC2" w:rsidP="003D5EC2">
      <w:pPr>
        <w:rPr>
          <w:rFonts w:ascii="Times New Roman" w:eastAsia="Times New Roman" w:hAnsi="Times New Roman"/>
          <w:color w:val="222222"/>
          <w:sz w:val="24"/>
          <w:szCs w:val="24"/>
          <w:shd w:val="clear" w:color="auto" w:fill="FFFFFF"/>
        </w:rPr>
      </w:pPr>
      <w:r w:rsidRPr="003D5EC2">
        <w:rPr>
          <w:rFonts w:ascii="Times New Roman" w:eastAsia="Times New Roman" w:hAnsi="Times New Roman"/>
          <w:color w:val="222222"/>
          <w:sz w:val="24"/>
          <w:szCs w:val="24"/>
          <w:shd w:val="clear" w:color="auto" w:fill="FFFFFF"/>
        </w:rPr>
        <w:t xml:space="preserve">Mukherjee, </w:t>
      </w:r>
      <w:proofErr w:type="spellStart"/>
      <w:r w:rsidRPr="003D5EC2">
        <w:rPr>
          <w:rFonts w:ascii="Times New Roman" w:eastAsia="Times New Roman" w:hAnsi="Times New Roman"/>
          <w:color w:val="222222"/>
          <w:sz w:val="24"/>
          <w:szCs w:val="24"/>
          <w:shd w:val="clear" w:color="auto" w:fill="FFFFFF"/>
        </w:rPr>
        <w:t>Sanjukta</w:t>
      </w:r>
      <w:proofErr w:type="spellEnd"/>
      <w:r w:rsidRPr="003D5EC2">
        <w:rPr>
          <w:rFonts w:ascii="Times New Roman" w:eastAsia="Times New Roman" w:hAnsi="Times New Roman"/>
          <w:color w:val="222222"/>
          <w:sz w:val="24"/>
          <w:szCs w:val="24"/>
          <w:shd w:val="clear" w:color="auto" w:fill="FFFFFF"/>
        </w:rPr>
        <w:t xml:space="preserve">. "Troubling </w:t>
      </w:r>
      <w:proofErr w:type="spellStart"/>
      <w:r w:rsidRPr="003D5EC2">
        <w:rPr>
          <w:rFonts w:ascii="Times New Roman" w:eastAsia="Times New Roman" w:hAnsi="Times New Roman"/>
          <w:color w:val="222222"/>
          <w:sz w:val="24"/>
          <w:szCs w:val="24"/>
          <w:shd w:val="clear" w:color="auto" w:fill="FFFFFF"/>
        </w:rPr>
        <w:t>positionality</w:t>
      </w:r>
      <w:proofErr w:type="spellEnd"/>
      <w:r w:rsidRPr="003D5EC2">
        <w:rPr>
          <w:rFonts w:ascii="Times New Roman" w:eastAsia="Times New Roman" w:hAnsi="Times New Roman"/>
          <w:color w:val="222222"/>
          <w:sz w:val="24"/>
          <w:szCs w:val="24"/>
          <w:shd w:val="clear" w:color="auto" w:fill="FFFFFF"/>
        </w:rPr>
        <w:t>: Politics of “studying up” in transnational contexts." </w:t>
      </w:r>
      <w:r w:rsidRPr="003D5EC2">
        <w:rPr>
          <w:rFonts w:ascii="Times New Roman" w:eastAsia="Times New Roman" w:hAnsi="Times New Roman"/>
          <w:i/>
          <w:iCs/>
          <w:color w:val="222222"/>
          <w:sz w:val="24"/>
          <w:szCs w:val="24"/>
        </w:rPr>
        <w:t>The Professional Geographer</w:t>
      </w:r>
      <w:r w:rsidRPr="003D5EC2">
        <w:rPr>
          <w:rFonts w:ascii="Times New Roman" w:eastAsia="Times New Roman" w:hAnsi="Times New Roman"/>
          <w:color w:val="222222"/>
          <w:sz w:val="24"/>
          <w:szCs w:val="24"/>
          <w:shd w:val="clear" w:color="auto" w:fill="FFFFFF"/>
        </w:rPr>
        <w:t> 69, no. 2 (2017): 291-298.</w:t>
      </w:r>
    </w:p>
    <w:p w14:paraId="223E4CC3" w14:textId="77777777" w:rsidR="00E01271" w:rsidRPr="00E01271" w:rsidRDefault="00E01271" w:rsidP="003D5EC2">
      <w:pPr>
        <w:rPr>
          <w:rFonts w:ascii="Times New Roman" w:eastAsia="Times New Roman" w:hAnsi="Times New Roman"/>
          <w:color w:val="222222"/>
          <w:sz w:val="24"/>
          <w:szCs w:val="24"/>
          <w:shd w:val="clear" w:color="auto" w:fill="FFFFFF"/>
        </w:rPr>
      </w:pPr>
    </w:p>
    <w:p w14:paraId="2B16B4D2" w14:textId="77777777" w:rsidR="00E01271" w:rsidRPr="00237008" w:rsidRDefault="00E01271" w:rsidP="00E01271">
      <w:pPr>
        <w:rPr>
          <w:rFonts w:ascii="Times New Roman" w:eastAsia="Times New Roman" w:hAnsi="Times New Roman"/>
          <w:sz w:val="24"/>
          <w:szCs w:val="24"/>
        </w:rPr>
      </w:pPr>
      <w:r w:rsidRPr="00237008">
        <w:rPr>
          <w:rFonts w:ascii="Times New Roman" w:eastAsia="Times New Roman" w:hAnsi="Times New Roman"/>
          <w:color w:val="222222"/>
          <w:sz w:val="24"/>
          <w:szCs w:val="24"/>
          <w:shd w:val="clear" w:color="auto" w:fill="FFFFFF"/>
        </w:rPr>
        <w:t xml:space="preserve">Mukherjee, </w:t>
      </w:r>
      <w:proofErr w:type="spellStart"/>
      <w:r w:rsidRPr="00237008">
        <w:rPr>
          <w:rFonts w:ascii="Times New Roman" w:eastAsia="Times New Roman" w:hAnsi="Times New Roman"/>
          <w:color w:val="222222"/>
          <w:sz w:val="24"/>
          <w:szCs w:val="24"/>
          <w:shd w:val="clear" w:color="auto" w:fill="FFFFFF"/>
        </w:rPr>
        <w:t>Sanjukta</w:t>
      </w:r>
      <w:proofErr w:type="spellEnd"/>
      <w:r w:rsidRPr="00237008">
        <w:rPr>
          <w:rFonts w:ascii="Times New Roman" w:eastAsia="Times New Roman" w:hAnsi="Times New Roman"/>
          <w:color w:val="222222"/>
          <w:sz w:val="24"/>
          <w:szCs w:val="24"/>
          <w:shd w:val="clear" w:color="auto" w:fill="FFFFFF"/>
        </w:rPr>
        <w:t xml:space="preserve">. </w:t>
      </w:r>
      <w:proofErr w:type="gramStart"/>
      <w:r w:rsidRPr="00237008">
        <w:rPr>
          <w:rFonts w:ascii="Times New Roman" w:eastAsia="Times New Roman" w:hAnsi="Times New Roman"/>
          <w:color w:val="222222"/>
          <w:sz w:val="24"/>
          <w:szCs w:val="24"/>
          <w:shd w:val="clear" w:color="auto" w:fill="FFFFFF"/>
        </w:rPr>
        <w:t>"Producing the knowledge professional: gendered geographies of alienation in India’s new high-tech workplace."</w:t>
      </w:r>
      <w:proofErr w:type="gramEnd"/>
      <w:r w:rsidRPr="00237008">
        <w:rPr>
          <w:rFonts w:ascii="Times New Roman" w:eastAsia="Times New Roman" w:hAnsi="Times New Roman"/>
          <w:color w:val="222222"/>
          <w:sz w:val="24"/>
          <w:szCs w:val="24"/>
          <w:shd w:val="clear" w:color="auto" w:fill="FFFFFF"/>
        </w:rPr>
        <w:t> </w:t>
      </w:r>
      <w:r w:rsidRPr="00237008">
        <w:rPr>
          <w:rFonts w:ascii="Times New Roman" w:eastAsia="Times New Roman" w:hAnsi="Times New Roman"/>
          <w:i/>
          <w:iCs/>
          <w:color w:val="222222"/>
          <w:sz w:val="24"/>
          <w:szCs w:val="24"/>
        </w:rPr>
        <w:t>In an Outpost of the Global Economy: Work and Workers in India's Information Technology Industry</w:t>
      </w:r>
      <w:r w:rsidRPr="00237008">
        <w:rPr>
          <w:rFonts w:ascii="Times New Roman" w:eastAsia="Times New Roman" w:hAnsi="Times New Roman"/>
          <w:color w:val="222222"/>
          <w:sz w:val="24"/>
          <w:szCs w:val="24"/>
          <w:shd w:val="clear" w:color="auto" w:fill="FFFFFF"/>
        </w:rPr>
        <w:t> (2008): 50-75.</w:t>
      </w:r>
    </w:p>
    <w:p w14:paraId="58A20197" w14:textId="77777777" w:rsidR="009324E7" w:rsidRDefault="009324E7" w:rsidP="009324E7">
      <w:pPr>
        <w:rPr>
          <w:rFonts w:ascii="Times New Roman" w:eastAsiaTheme="minorEastAsia" w:hAnsi="Times New Roman"/>
          <w:color w:val="1A1A1A"/>
          <w:sz w:val="24"/>
          <w:szCs w:val="24"/>
        </w:rPr>
      </w:pPr>
    </w:p>
    <w:p w14:paraId="5A23D299" w14:textId="5CC56355" w:rsidR="009324E7" w:rsidRDefault="009324E7" w:rsidP="009324E7">
      <w:pPr>
        <w:rPr>
          <w:rFonts w:ascii="Times New Roman" w:eastAsiaTheme="minorEastAsia" w:hAnsi="Times New Roman"/>
          <w:color w:val="1A1A1A"/>
          <w:sz w:val="24"/>
          <w:szCs w:val="24"/>
        </w:rPr>
      </w:pPr>
      <w:proofErr w:type="gramStart"/>
      <w:r w:rsidRPr="006E5ACC">
        <w:rPr>
          <w:rFonts w:ascii="Times New Roman" w:eastAsiaTheme="minorEastAsia" w:hAnsi="Times New Roman"/>
          <w:color w:val="1A1A1A"/>
          <w:sz w:val="24"/>
          <w:szCs w:val="24"/>
        </w:rPr>
        <w:t>Nagar, Richa, Victoria Lawson, Linda McDowell, and Susan Hanson.</w:t>
      </w:r>
      <w:proofErr w:type="gramEnd"/>
      <w:r w:rsidRPr="006E5ACC">
        <w:rPr>
          <w:rFonts w:ascii="Times New Roman" w:eastAsiaTheme="minorEastAsia" w:hAnsi="Times New Roman"/>
          <w:color w:val="1A1A1A"/>
          <w:sz w:val="24"/>
          <w:szCs w:val="24"/>
        </w:rPr>
        <w:t xml:space="preserve"> </w:t>
      </w:r>
      <w:proofErr w:type="gramStart"/>
      <w:r w:rsidRPr="006E5ACC">
        <w:rPr>
          <w:rFonts w:ascii="Times New Roman" w:eastAsiaTheme="minorEastAsia" w:hAnsi="Times New Roman"/>
          <w:color w:val="1A1A1A"/>
          <w:sz w:val="24"/>
          <w:szCs w:val="24"/>
        </w:rPr>
        <w:t>"Locating globalization: Feminist (re) readings of the subje</w:t>
      </w:r>
      <w:r w:rsidR="00AF55DF">
        <w:rPr>
          <w:rFonts w:ascii="Times New Roman" w:eastAsiaTheme="minorEastAsia" w:hAnsi="Times New Roman"/>
          <w:color w:val="1A1A1A"/>
          <w:sz w:val="24"/>
          <w:szCs w:val="24"/>
        </w:rPr>
        <w:t>cts and spaces of globalization</w:t>
      </w:r>
      <w:r w:rsidRPr="006E5ACC">
        <w:rPr>
          <w:rFonts w:ascii="Times New Roman" w:eastAsiaTheme="minorEastAsia" w:hAnsi="Times New Roman"/>
          <w:color w:val="1A1A1A"/>
          <w:sz w:val="24"/>
          <w:szCs w:val="24"/>
        </w:rPr>
        <w:t>."</w:t>
      </w:r>
      <w:proofErr w:type="gramEnd"/>
      <w:r w:rsidRPr="006E5ACC">
        <w:rPr>
          <w:rFonts w:ascii="Times New Roman" w:eastAsiaTheme="minorEastAsia" w:hAnsi="Times New Roman"/>
          <w:color w:val="1A1A1A"/>
          <w:sz w:val="24"/>
          <w:szCs w:val="24"/>
        </w:rPr>
        <w:t xml:space="preserve"> </w:t>
      </w:r>
      <w:r w:rsidRPr="006E5ACC">
        <w:rPr>
          <w:rFonts w:ascii="Times New Roman" w:eastAsiaTheme="minorEastAsia" w:hAnsi="Times New Roman"/>
          <w:i/>
          <w:iCs/>
          <w:color w:val="1A1A1A"/>
          <w:sz w:val="24"/>
          <w:szCs w:val="24"/>
        </w:rPr>
        <w:t>Economic Geography</w:t>
      </w:r>
      <w:r w:rsidRPr="006E5ACC">
        <w:rPr>
          <w:rFonts w:ascii="Times New Roman" w:eastAsiaTheme="minorEastAsia" w:hAnsi="Times New Roman"/>
          <w:color w:val="1A1A1A"/>
          <w:sz w:val="24"/>
          <w:szCs w:val="24"/>
        </w:rPr>
        <w:t xml:space="preserve"> 78, no. 3 (2002): 257-284.</w:t>
      </w:r>
    </w:p>
    <w:p w14:paraId="7DBEB1FC" w14:textId="77777777" w:rsidR="009016C4" w:rsidRDefault="009016C4" w:rsidP="009324E7">
      <w:pPr>
        <w:rPr>
          <w:rFonts w:ascii="Times New Roman" w:eastAsiaTheme="minorEastAsia" w:hAnsi="Times New Roman"/>
          <w:color w:val="1A1A1A"/>
          <w:sz w:val="24"/>
          <w:szCs w:val="24"/>
        </w:rPr>
      </w:pPr>
    </w:p>
    <w:p w14:paraId="17BF1F23" w14:textId="1A1A4EAB" w:rsidR="009016C4" w:rsidRPr="009016C4" w:rsidRDefault="009016C4" w:rsidP="009324E7">
      <w:pPr>
        <w:rPr>
          <w:rFonts w:ascii="Times New Roman" w:eastAsiaTheme="minorEastAsia" w:hAnsi="Times New Roman"/>
          <w:color w:val="1A1A1A"/>
          <w:sz w:val="24"/>
          <w:szCs w:val="24"/>
        </w:rPr>
      </w:pPr>
      <w:proofErr w:type="gramStart"/>
      <w:r w:rsidRPr="009016C4">
        <w:rPr>
          <w:rFonts w:ascii="Times New Roman" w:eastAsiaTheme="minorEastAsia" w:hAnsi="Times New Roman"/>
          <w:color w:val="1A1A1A"/>
          <w:sz w:val="24"/>
          <w:szCs w:val="24"/>
        </w:rPr>
        <w:t xml:space="preserve">Nagar, Richa, and </w:t>
      </w:r>
      <w:proofErr w:type="spellStart"/>
      <w:r w:rsidRPr="009016C4">
        <w:rPr>
          <w:rFonts w:ascii="Times New Roman" w:eastAsiaTheme="minorEastAsia" w:hAnsi="Times New Roman"/>
          <w:color w:val="1A1A1A"/>
          <w:sz w:val="24"/>
          <w:szCs w:val="24"/>
        </w:rPr>
        <w:t>Frah</w:t>
      </w:r>
      <w:proofErr w:type="spellEnd"/>
      <w:r w:rsidRPr="009016C4">
        <w:rPr>
          <w:rFonts w:ascii="Times New Roman" w:eastAsiaTheme="minorEastAsia" w:hAnsi="Times New Roman"/>
          <w:color w:val="1A1A1A"/>
          <w:sz w:val="24"/>
          <w:szCs w:val="24"/>
        </w:rPr>
        <w:t xml:space="preserve"> Ali.</w:t>
      </w:r>
      <w:proofErr w:type="gramEnd"/>
      <w:r w:rsidRPr="009016C4">
        <w:rPr>
          <w:rFonts w:ascii="Times New Roman" w:eastAsiaTheme="minorEastAsia" w:hAnsi="Times New Roman"/>
          <w:color w:val="1A1A1A"/>
          <w:sz w:val="24"/>
          <w:szCs w:val="24"/>
        </w:rPr>
        <w:t xml:space="preserve"> "Collaboration across borders: moving beyond </w:t>
      </w:r>
      <w:proofErr w:type="spellStart"/>
      <w:r w:rsidRPr="009016C4">
        <w:rPr>
          <w:rFonts w:ascii="Times New Roman" w:eastAsiaTheme="minorEastAsia" w:hAnsi="Times New Roman"/>
          <w:color w:val="1A1A1A"/>
          <w:sz w:val="24"/>
          <w:szCs w:val="24"/>
        </w:rPr>
        <w:t>positionality</w:t>
      </w:r>
      <w:proofErr w:type="spellEnd"/>
      <w:r w:rsidRPr="009016C4">
        <w:rPr>
          <w:rFonts w:ascii="Times New Roman" w:eastAsiaTheme="minorEastAsia" w:hAnsi="Times New Roman"/>
          <w:color w:val="1A1A1A"/>
          <w:sz w:val="24"/>
          <w:szCs w:val="24"/>
        </w:rPr>
        <w:t xml:space="preserve">." </w:t>
      </w:r>
      <w:r w:rsidRPr="009016C4">
        <w:rPr>
          <w:rFonts w:ascii="Times New Roman" w:eastAsiaTheme="minorEastAsia" w:hAnsi="Times New Roman"/>
          <w:i/>
          <w:iCs/>
          <w:color w:val="1A1A1A"/>
          <w:sz w:val="24"/>
          <w:szCs w:val="24"/>
        </w:rPr>
        <w:t>Singapore Journal of Tropical Geography</w:t>
      </w:r>
      <w:r w:rsidRPr="009016C4">
        <w:rPr>
          <w:rFonts w:ascii="Times New Roman" w:eastAsiaTheme="minorEastAsia" w:hAnsi="Times New Roman"/>
          <w:color w:val="1A1A1A"/>
          <w:sz w:val="24"/>
          <w:szCs w:val="24"/>
        </w:rPr>
        <w:t xml:space="preserve"> 24, no. 3 (2003): 356-372.</w:t>
      </w:r>
    </w:p>
    <w:p w14:paraId="26EBB670" w14:textId="77777777" w:rsidR="00FE4D8F" w:rsidRDefault="00FE4D8F" w:rsidP="009324E7">
      <w:pPr>
        <w:rPr>
          <w:rFonts w:ascii="Times New Roman" w:eastAsiaTheme="minorEastAsia" w:hAnsi="Times New Roman"/>
          <w:color w:val="1A1A1A"/>
          <w:sz w:val="24"/>
          <w:szCs w:val="24"/>
        </w:rPr>
      </w:pPr>
    </w:p>
    <w:p w14:paraId="3BC2C04D" w14:textId="24625992" w:rsidR="00FE4D8F" w:rsidRDefault="00FE4D8F" w:rsidP="009324E7">
      <w:pPr>
        <w:rPr>
          <w:rFonts w:ascii="Times New Roman" w:eastAsiaTheme="minorEastAsia" w:hAnsi="Times New Roman"/>
          <w:i/>
          <w:color w:val="1A1A1A"/>
          <w:sz w:val="24"/>
          <w:szCs w:val="24"/>
        </w:rPr>
      </w:pPr>
      <w:proofErr w:type="spellStart"/>
      <w:r>
        <w:rPr>
          <w:rFonts w:ascii="Times New Roman" w:eastAsiaTheme="minorEastAsia" w:hAnsi="Times New Roman"/>
          <w:color w:val="1A1A1A"/>
          <w:sz w:val="24"/>
          <w:szCs w:val="24"/>
        </w:rPr>
        <w:t>Narayanamoorthy</w:t>
      </w:r>
      <w:proofErr w:type="spellEnd"/>
      <w:r>
        <w:rPr>
          <w:rFonts w:ascii="Times New Roman" w:eastAsiaTheme="minorEastAsia" w:hAnsi="Times New Roman"/>
          <w:color w:val="1A1A1A"/>
          <w:sz w:val="24"/>
          <w:szCs w:val="24"/>
        </w:rPr>
        <w:t xml:space="preserve">, A. “Diagnosing Maharashtra’s Water Crisis” </w:t>
      </w:r>
      <w:r>
        <w:rPr>
          <w:rFonts w:ascii="Times New Roman" w:eastAsiaTheme="minorEastAsia" w:hAnsi="Times New Roman"/>
          <w:i/>
          <w:color w:val="1A1A1A"/>
          <w:sz w:val="24"/>
          <w:szCs w:val="24"/>
        </w:rPr>
        <w:t>Economic and Political Weekly</w:t>
      </w:r>
    </w:p>
    <w:p w14:paraId="4BB8A22A" w14:textId="77777777" w:rsidR="00351054" w:rsidRDefault="00FE4D8F" w:rsidP="009324E7">
      <w:pPr>
        <w:rPr>
          <w:rFonts w:ascii="Times New Roman" w:hAnsi="Times New Roman"/>
          <w:sz w:val="24"/>
          <w:szCs w:val="24"/>
        </w:rPr>
      </w:pPr>
      <w:proofErr w:type="spellStart"/>
      <w:r w:rsidRPr="00AF55DF">
        <w:rPr>
          <w:rFonts w:ascii="Times New Roman" w:hAnsi="Times New Roman"/>
          <w:sz w:val="24"/>
          <w:szCs w:val="24"/>
        </w:rPr>
        <w:t>Vol</w:t>
      </w:r>
      <w:proofErr w:type="spellEnd"/>
      <w:r w:rsidRPr="00AF55DF">
        <w:rPr>
          <w:rFonts w:ascii="Times New Roman" w:hAnsi="Times New Roman"/>
          <w:sz w:val="24"/>
          <w:szCs w:val="24"/>
        </w:rPr>
        <w:t xml:space="preserve"> -</w:t>
      </w:r>
      <w:r>
        <w:rPr>
          <w:rFonts w:ascii="Times New Roman" w:hAnsi="Times New Roman"/>
          <w:sz w:val="24"/>
          <w:szCs w:val="24"/>
        </w:rPr>
        <w:t xml:space="preserve"> XLVIII No. 41</w:t>
      </w:r>
      <w:r w:rsidRPr="00AF55DF">
        <w:rPr>
          <w:rFonts w:ascii="Times New Roman" w:hAnsi="Times New Roman"/>
          <w:sz w:val="24"/>
          <w:szCs w:val="24"/>
        </w:rPr>
        <w:t xml:space="preserve">, </w:t>
      </w:r>
      <w:r>
        <w:rPr>
          <w:rFonts w:ascii="Times New Roman" w:hAnsi="Times New Roman"/>
          <w:sz w:val="24"/>
          <w:szCs w:val="24"/>
        </w:rPr>
        <w:t>October 1</w:t>
      </w:r>
      <w:r w:rsidRPr="00AF55DF">
        <w:rPr>
          <w:rFonts w:ascii="Times New Roman" w:hAnsi="Times New Roman"/>
          <w:sz w:val="24"/>
          <w:szCs w:val="24"/>
        </w:rPr>
        <w:t>2, 2013</w:t>
      </w:r>
      <w:r>
        <w:rPr>
          <w:rFonts w:ascii="Times New Roman" w:hAnsi="Times New Roman"/>
          <w:sz w:val="24"/>
          <w:szCs w:val="24"/>
        </w:rPr>
        <w:t xml:space="preserve">. </w:t>
      </w:r>
    </w:p>
    <w:p w14:paraId="6C64591C" w14:textId="77777777" w:rsidR="00351054" w:rsidRDefault="00351054" w:rsidP="009324E7">
      <w:pPr>
        <w:rPr>
          <w:rFonts w:ascii="Times New Roman" w:hAnsi="Times New Roman"/>
          <w:sz w:val="24"/>
          <w:szCs w:val="24"/>
        </w:rPr>
      </w:pPr>
    </w:p>
    <w:p w14:paraId="096936A7" w14:textId="5089BBC4" w:rsidR="00FE4D8F" w:rsidRDefault="00351054" w:rsidP="009324E7">
      <w:pPr>
        <w:rPr>
          <w:rFonts w:ascii="Times New Roman" w:hAnsi="Times New Roman"/>
          <w:i/>
          <w:sz w:val="24"/>
          <w:szCs w:val="24"/>
        </w:rPr>
      </w:pPr>
      <w:r w:rsidRPr="00351054">
        <w:rPr>
          <w:rFonts w:ascii="Times New Roman" w:eastAsiaTheme="minorEastAsia" w:hAnsi="Times New Roman"/>
          <w:color w:val="1A1A1A"/>
          <w:sz w:val="24"/>
          <w:szCs w:val="24"/>
        </w:rPr>
        <w:t xml:space="preserve">Oakley, Ann. "Interviewing women: A contradiction in terms." </w:t>
      </w:r>
      <w:r w:rsidRPr="00351054">
        <w:rPr>
          <w:rFonts w:ascii="Times New Roman" w:eastAsiaTheme="minorEastAsia" w:hAnsi="Times New Roman"/>
          <w:i/>
          <w:iCs/>
          <w:color w:val="1A1A1A"/>
          <w:sz w:val="24"/>
          <w:szCs w:val="24"/>
        </w:rPr>
        <w:t>Doing feminist research</w:t>
      </w:r>
      <w:r w:rsidRPr="00351054">
        <w:rPr>
          <w:rFonts w:ascii="Times New Roman" w:eastAsiaTheme="minorEastAsia" w:hAnsi="Times New Roman"/>
          <w:color w:val="1A1A1A"/>
          <w:sz w:val="24"/>
          <w:szCs w:val="24"/>
        </w:rPr>
        <w:t xml:space="preserve"> 30, no. 6 (1981)</w:t>
      </w:r>
      <w:r w:rsidR="00FE4D8F" w:rsidRPr="00351054">
        <w:rPr>
          <w:rFonts w:ascii="Times New Roman" w:hAnsi="Times New Roman"/>
          <w:i/>
          <w:sz w:val="24"/>
          <w:szCs w:val="24"/>
        </w:rPr>
        <w:t xml:space="preserve"> </w:t>
      </w:r>
    </w:p>
    <w:p w14:paraId="20D51B76" w14:textId="77777777" w:rsidR="00A61BC7" w:rsidRDefault="00A61BC7" w:rsidP="009324E7">
      <w:pPr>
        <w:rPr>
          <w:rFonts w:ascii="Times New Roman" w:hAnsi="Times New Roman"/>
          <w:i/>
          <w:sz w:val="24"/>
          <w:szCs w:val="24"/>
        </w:rPr>
      </w:pPr>
    </w:p>
    <w:p w14:paraId="397AC86F" w14:textId="77777777" w:rsidR="00A61BC7" w:rsidRPr="00D73B27" w:rsidRDefault="00A61BC7" w:rsidP="00A61BC7">
      <w:pPr>
        <w:pStyle w:val="Bibliography"/>
      </w:pPr>
      <w:r w:rsidRPr="00D73B27">
        <w:t xml:space="preserve">Patel, R. 2010. </w:t>
      </w:r>
      <w:proofErr w:type="gramStart"/>
      <w:r w:rsidRPr="00D73B27">
        <w:rPr>
          <w:i/>
          <w:iCs/>
        </w:rPr>
        <w:t>Working the Night Shift: Women in India’s Call Center Industry</w:t>
      </w:r>
      <w:r w:rsidRPr="00D73B27">
        <w:t>.</w:t>
      </w:r>
      <w:proofErr w:type="gramEnd"/>
      <w:r w:rsidRPr="00D73B27">
        <w:t xml:space="preserve"> </w:t>
      </w:r>
      <w:proofErr w:type="gramStart"/>
      <w:r w:rsidRPr="00D73B27">
        <w:t>Stanford University Press.</w:t>
      </w:r>
      <w:proofErr w:type="gramEnd"/>
    </w:p>
    <w:p w14:paraId="201FF1AE" w14:textId="42F51FAD" w:rsidR="009324E7" w:rsidRDefault="00AF55DF" w:rsidP="000B4E10">
      <w:pPr>
        <w:pStyle w:val="NormalWeb"/>
        <w:rPr>
          <w:rFonts w:ascii="Times New Roman" w:hAnsi="Times New Roman"/>
          <w:i/>
          <w:sz w:val="24"/>
          <w:szCs w:val="24"/>
        </w:rPr>
      </w:pPr>
      <w:proofErr w:type="spellStart"/>
      <w:r>
        <w:rPr>
          <w:rFonts w:ascii="Times New Roman" w:hAnsi="Times New Roman"/>
          <w:sz w:val="24"/>
          <w:szCs w:val="24"/>
        </w:rPr>
        <w:t>Purandara</w:t>
      </w:r>
      <w:proofErr w:type="spellEnd"/>
      <w:r>
        <w:rPr>
          <w:rFonts w:ascii="Times New Roman" w:hAnsi="Times New Roman"/>
          <w:sz w:val="24"/>
          <w:szCs w:val="24"/>
        </w:rPr>
        <w:t xml:space="preserve">, </w:t>
      </w:r>
      <w:proofErr w:type="spellStart"/>
      <w:r>
        <w:rPr>
          <w:rFonts w:ascii="Times New Roman" w:hAnsi="Times New Roman"/>
          <w:sz w:val="24"/>
          <w:szCs w:val="24"/>
        </w:rPr>
        <w:t>Pradeep</w:t>
      </w:r>
      <w:proofErr w:type="spellEnd"/>
      <w:r>
        <w:rPr>
          <w:rFonts w:ascii="Times New Roman" w:hAnsi="Times New Roman"/>
          <w:sz w:val="24"/>
          <w:szCs w:val="24"/>
        </w:rPr>
        <w:t xml:space="preserve">. </w:t>
      </w:r>
      <w:proofErr w:type="gramStart"/>
      <w:r>
        <w:rPr>
          <w:rFonts w:ascii="Times New Roman" w:hAnsi="Times New Roman"/>
          <w:sz w:val="24"/>
          <w:szCs w:val="24"/>
        </w:rPr>
        <w:t xml:space="preserve">“Water governance and droughts in </w:t>
      </w:r>
      <w:proofErr w:type="spellStart"/>
      <w:r>
        <w:rPr>
          <w:rFonts w:ascii="Times New Roman" w:hAnsi="Times New Roman"/>
          <w:sz w:val="24"/>
          <w:szCs w:val="24"/>
        </w:rPr>
        <w:t>Marathwada</w:t>
      </w:r>
      <w:proofErr w:type="spellEnd"/>
      <w:r>
        <w:rPr>
          <w:rFonts w:ascii="Times New Roman" w:hAnsi="Times New Roman"/>
          <w:sz w:val="24"/>
          <w:szCs w:val="24"/>
        </w:rPr>
        <w:t>.”</w:t>
      </w:r>
      <w:proofErr w:type="gramEnd"/>
      <w:r>
        <w:rPr>
          <w:rFonts w:ascii="Times New Roman" w:hAnsi="Times New Roman"/>
          <w:i/>
          <w:sz w:val="24"/>
          <w:szCs w:val="24"/>
        </w:rPr>
        <w:t xml:space="preserve">Economic and Political Weekly </w:t>
      </w:r>
      <w:proofErr w:type="spellStart"/>
      <w:r w:rsidRPr="00AF55DF">
        <w:rPr>
          <w:rFonts w:ascii="Times New Roman" w:hAnsi="Times New Roman"/>
          <w:sz w:val="24"/>
          <w:szCs w:val="24"/>
        </w:rPr>
        <w:t>Vol</w:t>
      </w:r>
      <w:proofErr w:type="spellEnd"/>
      <w:r w:rsidRPr="00AF55DF">
        <w:rPr>
          <w:rFonts w:ascii="Times New Roman" w:hAnsi="Times New Roman"/>
          <w:sz w:val="24"/>
          <w:szCs w:val="24"/>
        </w:rPr>
        <w:t xml:space="preserve"> - XLVIII No. 25, June 22, 2013</w:t>
      </w:r>
      <w:r>
        <w:rPr>
          <w:rFonts w:ascii="Times New Roman" w:hAnsi="Times New Roman"/>
          <w:sz w:val="24"/>
          <w:szCs w:val="24"/>
        </w:rPr>
        <w:t xml:space="preserve">. </w:t>
      </w:r>
      <w:r>
        <w:rPr>
          <w:rFonts w:ascii="Times New Roman" w:hAnsi="Times New Roman"/>
          <w:i/>
          <w:sz w:val="24"/>
          <w:szCs w:val="24"/>
        </w:rPr>
        <w:t xml:space="preserve"> </w:t>
      </w:r>
    </w:p>
    <w:p w14:paraId="7820E440" w14:textId="63590593" w:rsidR="00E5609A" w:rsidRPr="00E5609A" w:rsidRDefault="00E5609A" w:rsidP="000B4E10">
      <w:pPr>
        <w:pStyle w:val="NormalWeb"/>
        <w:rPr>
          <w:rFonts w:ascii="Times New Roman" w:hAnsi="Times New Roman"/>
          <w:i/>
          <w:sz w:val="24"/>
          <w:szCs w:val="24"/>
        </w:rPr>
      </w:pPr>
      <w:r>
        <w:rPr>
          <w:rFonts w:ascii="Times New Roman" w:hAnsi="Times New Roman"/>
          <w:sz w:val="24"/>
          <w:szCs w:val="24"/>
        </w:rPr>
        <w:t xml:space="preserve">Report on the Working of the Minimum Wages Act 1948 For the Year 2010. </w:t>
      </w:r>
      <w:proofErr w:type="gramStart"/>
      <w:r w:rsidRPr="00E5609A">
        <w:rPr>
          <w:rFonts w:ascii="Times New Roman" w:hAnsi="Times New Roman"/>
          <w:sz w:val="24"/>
          <w:szCs w:val="24"/>
        </w:rPr>
        <w:t>Government of India</w:t>
      </w:r>
      <w:r>
        <w:rPr>
          <w:rFonts w:ascii="Times New Roman" w:hAnsi="Times New Roman"/>
          <w:sz w:val="24"/>
          <w:szCs w:val="24"/>
        </w:rPr>
        <w:t>, Ministry of Labor and Employment, 2012.</w:t>
      </w:r>
      <w:proofErr w:type="gramEnd"/>
      <w:r>
        <w:rPr>
          <w:rFonts w:ascii="Times New Roman" w:hAnsi="Times New Roman"/>
          <w:sz w:val="24"/>
          <w:szCs w:val="24"/>
        </w:rPr>
        <w:t xml:space="preserve"> </w:t>
      </w:r>
    </w:p>
    <w:p w14:paraId="4B58810A" w14:textId="71B21FE2" w:rsidR="007B0A2A" w:rsidRDefault="007B0A2A" w:rsidP="000B4E10">
      <w:pPr>
        <w:pStyle w:val="NormalWeb"/>
        <w:rPr>
          <w:rFonts w:ascii="Times New Roman" w:hAnsi="Times New Roman"/>
          <w:color w:val="1A1A1A"/>
          <w:sz w:val="24"/>
          <w:szCs w:val="24"/>
        </w:rPr>
      </w:pPr>
      <w:proofErr w:type="spellStart"/>
      <w:r w:rsidRPr="007B0A2A">
        <w:rPr>
          <w:rFonts w:ascii="Times New Roman" w:hAnsi="Times New Roman"/>
          <w:color w:val="1A1A1A"/>
          <w:sz w:val="24"/>
          <w:szCs w:val="24"/>
        </w:rPr>
        <w:t>Salzinger</w:t>
      </w:r>
      <w:proofErr w:type="spellEnd"/>
      <w:r w:rsidRPr="007B0A2A">
        <w:rPr>
          <w:rFonts w:ascii="Times New Roman" w:hAnsi="Times New Roman"/>
          <w:color w:val="1A1A1A"/>
          <w:sz w:val="24"/>
          <w:szCs w:val="24"/>
        </w:rPr>
        <w:t xml:space="preserve">, Leslie. </w:t>
      </w:r>
      <w:r w:rsidRPr="007B0A2A">
        <w:rPr>
          <w:rFonts w:ascii="Times New Roman" w:hAnsi="Times New Roman"/>
          <w:i/>
          <w:iCs/>
          <w:color w:val="1A1A1A"/>
          <w:sz w:val="24"/>
          <w:szCs w:val="24"/>
        </w:rPr>
        <w:t>Genders in production: Making workers in Mexico's global factories</w:t>
      </w:r>
      <w:r w:rsidRPr="007B0A2A">
        <w:rPr>
          <w:rFonts w:ascii="Times New Roman" w:hAnsi="Times New Roman"/>
          <w:color w:val="1A1A1A"/>
          <w:sz w:val="24"/>
          <w:szCs w:val="24"/>
        </w:rPr>
        <w:t xml:space="preserve">. </w:t>
      </w:r>
      <w:proofErr w:type="gramStart"/>
      <w:r w:rsidRPr="007B0A2A">
        <w:rPr>
          <w:rFonts w:ascii="Times New Roman" w:hAnsi="Times New Roman"/>
          <w:color w:val="1A1A1A"/>
          <w:sz w:val="24"/>
          <w:szCs w:val="24"/>
        </w:rPr>
        <w:t>Univ</w:t>
      </w:r>
      <w:r w:rsidR="00AF55DF">
        <w:rPr>
          <w:rFonts w:ascii="Times New Roman" w:hAnsi="Times New Roman"/>
          <w:color w:val="1A1A1A"/>
          <w:sz w:val="24"/>
          <w:szCs w:val="24"/>
        </w:rPr>
        <w:t>ersity</w:t>
      </w:r>
      <w:r w:rsidRPr="007B0A2A">
        <w:rPr>
          <w:rFonts w:ascii="Times New Roman" w:hAnsi="Times New Roman"/>
          <w:color w:val="1A1A1A"/>
          <w:sz w:val="24"/>
          <w:szCs w:val="24"/>
        </w:rPr>
        <w:t xml:space="preserve"> of California Press, 2003.</w:t>
      </w:r>
      <w:proofErr w:type="gramEnd"/>
    </w:p>
    <w:p w14:paraId="1FF33B81" w14:textId="6849612E" w:rsidR="009D030C" w:rsidRPr="009D030C" w:rsidRDefault="009D030C" w:rsidP="000B4E10">
      <w:pPr>
        <w:pStyle w:val="NormalWeb"/>
        <w:rPr>
          <w:rFonts w:ascii="Times New Roman" w:hAnsi="Times New Roman"/>
          <w:color w:val="1A1A1A"/>
          <w:sz w:val="24"/>
          <w:szCs w:val="24"/>
        </w:rPr>
      </w:pPr>
      <w:proofErr w:type="gramStart"/>
      <w:r w:rsidRPr="009D030C">
        <w:rPr>
          <w:rFonts w:ascii="Times New Roman" w:hAnsi="Times New Roman"/>
          <w:color w:val="1A1A1A"/>
          <w:sz w:val="24"/>
          <w:szCs w:val="24"/>
        </w:rPr>
        <w:t xml:space="preserve">Sanders, </w:t>
      </w:r>
      <w:proofErr w:type="spellStart"/>
      <w:r w:rsidRPr="009D030C">
        <w:rPr>
          <w:rFonts w:ascii="Times New Roman" w:hAnsi="Times New Roman"/>
          <w:color w:val="1A1A1A"/>
          <w:sz w:val="24"/>
          <w:szCs w:val="24"/>
        </w:rPr>
        <w:t>Teela</w:t>
      </w:r>
      <w:proofErr w:type="spellEnd"/>
      <w:r w:rsidRPr="009D030C">
        <w:rPr>
          <w:rFonts w:ascii="Times New Roman" w:hAnsi="Times New Roman"/>
          <w:color w:val="1A1A1A"/>
          <w:sz w:val="24"/>
          <w:szCs w:val="24"/>
        </w:rPr>
        <w:t>.</w:t>
      </w:r>
      <w:proofErr w:type="gramEnd"/>
      <w:r w:rsidRPr="009D030C">
        <w:rPr>
          <w:rFonts w:ascii="Times New Roman" w:hAnsi="Times New Roman"/>
          <w:color w:val="1A1A1A"/>
          <w:sz w:val="24"/>
          <w:szCs w:val="24"/>
        </w:rPr>
        <w:t xml:space="preserve"> </w:t>
      </w:r>
      <w:proofErr w:type="gramStart"/>
      <w:r w:rsidRPr="009D030C">
        <w:rPr>
          <w:rFonts w:ascii="Times New Roman" w:hAnsi="Times New Roman"/>
          <w:color w:val="1A1A1A"/>
          <w:sz w:val="24"/>
          <w:szCs w:val="24"/>
        </w:rPr>
        <w:t>"Sexing up the subject: Methodological nuances in researching the female sex industry."</w:t>
      </w:r>
      <w:proofErr w:type="gramEnd"/>
      <w:r w:rsidRPr="009D030C">
        <w:rPr>
          <w:rFonts w:ascii="Times New Roman" w:hAnsi="Times New Roman"/>
          <w:color w:val="1A1A1A"/>
          <w:sz w:val="24"/>
          <w:szCs w:val="24"/>
        </w:rPr>
        <w:t xml:space="preserve"> </w:t>
      </w:r>
      <w:r w:rsidRPr="009D030C">
        <w:rPr>
          <w:rFonts w:ascii="Times New Roman" w:hAnsi="Times New Roman"/>
          <w:i/>
          <w:iCs/>
          <w:color w:val="1A1A1A"/>
          <w:sz w:val="24"/>
          <w:szCs w:val="24"/>
        </w:rPr>
        <w:t>Sexualities</w:t>
      </w:r>
      <w:r w:rsidRPr="009D030C">
        <w:rPr>
          <w:rFonts w:ascii="Times New Roman" w:hAnsi="Times New Roman"/>
          <w:color w:val="1A1A1A"/>
          <w:sz w:val="24"/>
          <w:szCs w:val="24"/>
        </w:rPr>
        <w:t xml:space="preserve"> 9, no. 4 (2006): 449-468.</w:t>
      </w:r>
    </w:p>
    <w:p w14:paraId="0A2D3AF5" w14:textId="431D1F45" w:rsidR="00785E76" w:rsidRDefault="00785E76" w:rsidP="000B4E10">
      <w:pPr>
        <w:pStyle w:val="NormalWeb"/>
        <w:rPr>
          <w:rFonts w:ascii="Times New Roman" w:hAnsi="Times New Roman"/>
          <w:color w:val="1A1A1A"/>
          <w:sz w:val="24"/>
          <w:szCs w:val="24"/>
        </w:rPr>
      </w:pPr>
      <w:proofErr w:type="gramStart"/>
      <w:r w:rsidRPr="00785E76">
        <w:rPr>
          <w:rFonts w:ascii="Times New Roman" w:hAnsi="Times New Roman"/>
          <w:color w:val="1A1A1A"/>
          <w:sz w:val="24"/>
          <w:szCs w:val="24"/>
        </w:rPr>
        <w:lastRenderedPageBreak/>
        <w:t xml:space="preserve">Van </w:t>
      </w:r>
      <w:proofErr w:type="spellStart"/>
      <w:r w:rsidRPr="00785E76">
        <w:rPr>
          <w:rFonts w:ascii="Times New Roman" w:hAnsi="Times New Roman"/>
          <w:color w:val="1A1A1A"/>
          <w:sz w:val="24"/>
          <w:szCs w:val="24"/>
        </w:rPr>
        <w:t>Liempt</w:t>
      </w:r>
      <w:proofErr w:type="spellEnd"/>
      <w:r w:rsidRPr="00785E76">
        <w:rPr>
          <w:rFonts w:ascii="Times New Roman" w:hAnsi="Times New Roman"/>
          <w:color w:val="1A1A1A"/>
          <w:sz w:val="24"/>
          <w:szCs w:val="24"/>
        </w:rPr>
        <w:t xml:space="preserve">, </w:t>
      </w:r>
      <w:proofErr w:type="spellStart"/>
      <w:r w:rsidRPr="00785E76">
        <w:rPr>
          <w:rFonts w:ascii="Times New Roman" w:hAnsi="Times New Roman"/>
          <w:color w:val="1A1A1A"/>
          <w:sz w:val="24"/>
          <w:szCs w:val="24"/>
        </w:rPr>
        <w:t>Ilse</w:t>
      </w:r>
      <w:proofErr w:type="spellEnd"/>
      <w:r w:rsidR="00BB42EA">
        <w:rPr>
          <w:rFonts w:ascii="Times New Roman" w:hAnsi="Times New Roman"/>
          <w:color w:val="1A1A1A"/>
          <w:sz w:val="24"/>
          <w:szCs w:val="24"/>
        </w:rPr>
        <w:t xml:space="preserve"> and </w:t>
      </w:r>
      <w:proofErr w:type="spellStart"/>
      <w:r w:rsidR="00BB42EA">
        <w:rPr>
          <w:rFonts w:ascii="Times New Roman" w:hAnsi="Times New Roman"/>
          <w:color w:val="1A1A1A"/>
          <w:sz w:val="24"/>
          <w:szCs w:val="24"/>
        </w:rPr>
        <w:t>Veronika</w:t>
      </w:r>
      <w:proofErr w:type="spellEnd"/>
      <w:r w:rsidR="00BB42EA">
        <w:rPr>
          <w:rFonts w:ascii="Times New Roman" w:hAnsi="Times New Roman"/>
          <w:color w:val="1A1A1A"/>
          <w:sz w:val="24"/>
          <w:szCs w:val="24"/>
        </w:rPr>
        <w:t xml:space="preserve"> </w:t>
      </w:r>
      <w:proofErr w:type="spellStart"/>
      <w:r w:rsidR="00BB42EA">
        <w:rPr>
          <w:rFonts w:ascii="Times New Roman" w:hAnsi="Times New Roman"/>
          <w:color w:val="1A1A1A"/>
          <w:sz w:val="24"/>
          <w:szCs w:val="24"/>
        </w:rPr>
        <w:t>Bilger</w:t>
      </w:r>
      <w:proofErr w:type="spellEnd"/>
      <w:r w:rsidRPr="00785E76">
        <w:rPr>
          <w:rFonts w:ascii="Times New Roman" w:hAnsi="Times New Roman"/>
          <w:color w:val="1A1A1A"/>
          <w:sz w:val="24"/>
          <w:szCs w:val="24"/>
        </w:rPr>
        <w:t>.</w:t>
      </w:r>
      <w:proofErr w:type="gramEnd"/>
      <w:r w:rsidRPr="00785E76">
        <w:rPr>
          <w:rFonts w:ascii="Times New Roman" w:hAnsi="Times New Roman"/>
          <w:color w:val="1A1A1A"/>
          <w:sz w:val="24"/>
          <w:szCs w:val="24"/>
        </w:rPr>
        <w:t xml:space="preserve"> </w:t>
      </w:r>
      <w:r w:rsidRPr="00785E76">
        <w:rPr>
          <w:rFonts w:ascii="Times New Roman" w:hAnsi="Times New Roman"/>
          <w:i/>
          <w:iCs/>
          <w:color w:val="1A1A1A"/>
          <w:sz w:val="24"/>
          <w:szCs w:val="24"/>
        </w:rPr>
        <w:t>The ethics of migration research methodology: dealing with vulnerable immigrants</w:t>
      </w:r>
      <w:r w:rsidRPr="00785E76">
        <w:rPr>
          <w:rFonts w:ascii="Times New Roman" w:hAnsi="Times New Roman"/>
          <w:color w:val="1A1A1A"/>
          <w:sz w:val="24"/>
          <w:szCs w:val="24"/>
        </w:rPr>
        <w:t xml:space="preserve">. </w:t>
      </w:r>
      <w:proofErr w:type="gramStart"/>
      <w:r w:rsidRPr="00785E76">
        <w:rPr>
          <w:rFonts w:ascii="Times New Roman" w:hAnsi="Times New Roman"/>
          <w:color w:val="1A1A1A"/>
          <w:sz w:val="24"/>
          <w:szCs w:val="24"/>
        </w:rPr>
        <w:t>Sussex Academic Press, 2009.</w:t>
      </w:r>
      <w:proofErr w:type="gramEnd"/>
    </w:p>
    <w:p w14:paraId="3180D275" w14:textId="1C68F9F7" w:rsidR="00805CE9" w:rsidRPr="00805CE9" w:rsidRDefault="00805CE9" w:rsidP="00805CE9">
      <w:pPr>
        <w:pStyle w:val="Bibliography"/>
      </w:pPr>
      <w:proofErr w:type="spellStart"/>
      <w:r w:rsidRPr="00D73B27">
        <w:t>Upadhya</w:t>
      </w:r>
      <w:proofErr w:type="spellEnd"/>
      <w:r w:rsidRPr="00D73B27">
        <w:t xml:space="preserve">, C. 2008. Ethnographies of the global information economy: Research strategies and methods. </w:t>
      </w:r>
      <w:r w:rsidRPr="00D73B27">
        <w:rPr>
          <w:i/>
          <w:iCs/>
        </w:rPr>
        <w:t>Economic and Political Weekly</w:t>
      </w:r>
      <w:r w:rsidRPr="00D73B27">
        <w:t>:</w:t>
      </w:r>
      <w:r>
        <w:t xml:space="preserve"> </w:t>
      </w:r>
      <w:r w:rsidRPr="00D73B27">
        <w:t>64–72.</w:t>
      </w:r>
    </w:p>
    <w:p w14:paraId="347A1CF5" w14:textId="1CFF1748" w:rsidR="00052A39" w:rsidRPr="00B64783" w:rsidRDefault="00052A39" w:rsidP="000B4E10">
      <w:pPr>
        <w:pStyle w:val="NormalWeb"/>
        <w:rPr>
          <w:rFonts w:ascii="Times New Roman" w:hAnsi="Times New Roman"/>
          <w:sz w:val="24"/>
          <w:szCs w:val="24"/>
        </w:rPr>
      </w:pPr>
      <w:r w:rsidRPr="00B64783">
        <w:rPr>
          <w:rFonts w:ascii="Times New Roman" w:hAnsi="Times New Roman"/>
          <w:i/>
          <w:sz w:val="24"/>
          <w:szCs w:val="24"/>
        </w:rPr>
        <w:t>Women and men in the informal economy: A statistical picture</w:t>
      </w:r>
      <w:r w:rsidRPr="00B64783">
        <w:rPr>
          <w:rFonts w:ascii="Times New Roman" w:hAnsi="Times New Roman"/>
          <w:sz w:val="24"/>
          <w:szCs w:val="24"/>
        </w:rPr>
        <w:t>, ILO, Geneva, 2013.</w:t>
      </w:r>
    </w:p>
    <w:p w14:paraId="0029AC42" w14:textId="77777777" w:rsidR="000B4E10" w:rsidRPr="000B4E10" w:rsidRDefault="000B4E10" w:rsidP="003234F7">
      <w:pPr>
        <w:rPr>
          <w:b/>
        </w:rPr>
      </w:pPr>
    </w:p>
    <w:sectPr w:rsidR="000B4E10" w:rsidRPr="000B4E10" w:rsidSect="0020166F">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E410EA" w14:textId="77777777" w:rsidR="00886F11" w:rsidRDefault="00886F11" w:rsidP="00E90893">
      <w:r>
        <w:separator/>
      </w:r>
    </w:p>
  </w:endnote>
  <w:endnote w:type="continuationSeparator" w:id="0">
    <w:p w14:paraId="2164F837" w14:textId="77777777" w:rsidR="00886F11" w:rsidRDefault="00886F11" w:rsidP="00E90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ÜPˇ">
    <w:altName w:val="Cambria"/>
    <w:panose1 w:val="00000000000000000000"/>
    <w:charset w:val="4D"/>
    <w:family w:val="auto"/>
    <w:notTrueType/>
    <w:pitch w:val="default"/>
    <w:sig w:usb0="00000003" w:usb1="00000000" w:usb2="00000000" w:usb3="00000000" w:csb0="00000001" w:csb1="00000000"/>
  </w:font>
  <w:font w:name="¿RïRˇ">
    <w:altName w:val="Cambria"/>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8DE889" w14:textId="77777777" w:rsidR="00E01271" w:rsidRDefault="00E01271" w:rsidP="00E908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08D987" w14:textId="77777777" w:rsidR="00E01271" w:rsidRDefault="00E01271" w:rsidP="00E9089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93B971" w14:textId="77777777" w:rsidR="00E01271" w:rsidRDefault="00E01271" w:rsidP="00E908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0166F">
      <w:rPr>
        <w:rStyle w:val="PageNumber"/>
        <w:noProof/>
      </w:rPr>
      <w:t>8</w:t>
    </w:r>
    <w:r>
      <w:rPr>
        <w:rStyle w:val="PageNumber"/>
      </w:rPr>
      <w:fldChar w:fldCharType="end"/>
    </w:r>
  </w:p>
  <w:p w14:paraId="76979749" w14:textId="77777777" w:rsidR="00E01271" w:rsidRDefault="00E01271" w:rsidP="00E9089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37B2AC" w14:textId="77777777" w:rsidR="00886F11" w:rsidRDefault="00886F11" w:rsidP="00E90893">
      <w:r>
        <w:separator/>
      </w:r>
    </w:p>
  </w:footnote>
  <w:footnote w:type="continuationSeparator" w:id="0">
    <w:p w14:paraId="1EC9F20D" w14:textId="77777777" w:rsidR="00886F11" w:rsidRDefault="00886F11" w:rsidP="00E908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781235"/>
    <w:multiLevelType w:val="hybridMultilevel"/>
    <w:tmpl w:val="72EC2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AF1067"/>
    <w:multiLevelType w:val="hybridMultilevel"/>
    <w:tmpl w:val="99D4CD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EF3BF5"/>
    <w:multiLevelType w:val="hybridMultilevel"/>
    <w:tmpl w:val="C2061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C20345"/>
    <w:multiLevelType w:val="hybridMultilevel"/>
    <w:tmpl w:val="51AC8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2A4840"/>
    <w:multiLevelType w:val="hybridMultilevel"/>
    <w:tmpl w:val="299A6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FC6396"/>
    <w:multiLevelType w:val="hybridMultilevel"/>
    <w:tmpl w:val="5638F506"/>
    <w:lvl w:ilvl="0" w:tplc="6E5646DA">
      <w:start w:val="1"/>
      <w:numFmt w:val="bullet"/>
      <w:lvlText w:val="–"/>
      <w:lvlJc w:val="left"/>
      <w:pPr>
        <w:tabs>
          <w:tab w:val="num" w:pos="720"/>
        </w:tabs>
        <w:ind w:left="720" w:hanging="360"/>
      </w:pPr>
      <w:rPr>
        <w:rFonts w:ascii="Times" w:hAnsi="Times" w:hint="default"/>
      </w:rPr>
    </w:lvl>
    <w:lvl w:ilvl="1" w:tplc="95568E00">
      <w:start w:val="1"/>
      <w:numFmt w:val="bullet"/>
      <w:lvlText w:val="–"/>
      <w:lvlJc w:val="left"/>
      <w:pPr>
        <w:tabs>
          <w:tab w:val="num" w:pos="1440"/>
        </w:tabs>
        <w:ind w:left="1440" w:hanging="360"/>
      </w:pPr>
      <w:rPr>
        <w:rFonts w:ascii="Times" w:hAnsi="Times" w:hint="default"/>
      </w:rPr>
    </w:lvl>
    <w:lvl w:ilvl="2" w:tplc="1D42E2B2" w:tentative="1">
      <w:start w:val="1"/>
      <w:numFmt w:val="bullet"/>
      <w:lvlText w:val="–"/>
      <w:lvlJc w:val="left"/>
      <w:pPr>
        <w:tabs>
          <w:tab w:val="num" w:pos="2160"/>
        </w:tabs>
        <w:ind w:left="2160" w:hanging="360"/>
      </w:pPr>
      <w:rPr>
        <w:rFonts w:ascii="Times" w:hAnsi="Times" w:hint="default"/>
      </w:rPr>
    </w:lvl>
    <w:lvl w:ilvl="3" w:tplc="5652E97E" w:tentative="1">
      <w:start w:val="1"/>
      <w:numFmt w:val="bullet"/>
      <w:lvlText w:val="–"/>
      <w:lvlJc w:val="left"/>
      <w:pPr>
        <w:tabs>
          <w:tab w:val="num" w:pos="2880"/>
        </w:tabs>
        <w:ind w:left="2880" w:hanging="360"/>
      </w:pPr>
      <w:rPr>
        <w:rFonts w:ascii="Times" w:hAnsi="Times" w:hint="default"/>
      </w:rPr>
    </w:lvl>
    <w:lvl w:ilvl="4" w:tplc="03A8B2F4" w:tentative="1">
      <w:start w:val="1"/>
      <w:numFmt w:val="bullet"/>
      <w:lvlText w:val="–"/>
      <w:lvlJc w:val="left"/>
      <w:pPr>
        <w:tabs>
          <w:tab w:val="num" w:pos="3600"/>
        </w:tabs>
        <w:ind w:left="3600" w:hanging="360"/>
      </w:pPr>
      <w:rPr>
        <w:rFonts w:ascii="Times" w:hAnsi="Times" w:hint="default"/>
      </w:rPr>
    </w:lvl>
    <w:lvl w:ilvl="5" w:tplc="B90EC342" w:tentative="1">
      <w:start w:val="1"/>
      <w:numFmt w:val="bullet"/>
      <w:lvlText w:val="–"/>
      <w:lvlJc w:val="left"/>
      <w:pPr>
        <w:tabs>
          <w:tab w:val="num" w:pos="4320"/>
        </w:tabs>
        <w:ind w:left="4320" w:hanging="360"/>
      </w:pPr>
      <w:rPr>
        <w:rFonts w:ascii="Times" w:hAnsi="Times" w:hint="default"/>
      </w:rPr>
    </w:lvl>
    <w:lvl w:ilvl="6" w:tplc="452C363A" w:tentative="1">
      <w:start w:val="1"/>
      <w:numFmt w:val="bullet"/>
      <w:lvlText w:val="–"/>
      <w:lvlJc w:val="left"/>
      <w:pPr>
        <w:tabs>
          <w:tab w:val="num" w:pos="5040"/>
        </w:tabs>
        <w:ind w:left="5040" w:hanging="360"/>
      </w:pPr>
      <w:rPr>
        <w:rFonts w:ascii="Times" w:hAnsi="Times" w:hint="default"/>
      </w:rPr>
    </w:lvl>
    <w:lvl w:ilvl="7" w:tplc="AE848510" w:tentative="1">
      <w:start w:val="1"/>
      <w:numFmt w:val="bullet"/>
      <w:lvlText w:val="–"/>
      <w:lvlJc w:val="left"/>
      <w:pPr>
        <w:tabs>
          <w:tab w:val="num" w:pos="5760"/>
        </w:tabs>
        <w:ind w:left="5760" w:hanging="360"/>
      </w:pPr>
      <w:rPr>
        <w:rFonts w:ascii="Times" w:hAnsi="Times" w:hint="default"/>
      </w:rPr>
    </w:lvl>
    <w:lvl w:ilvl="8" w:tplc="3F40ECF8" w:tentative="1">
      <w:start w:val="1"/>
      <w:numFmt w:val="bullet"/>
      <w:lvlText w:val="–"/>
      <w:lvlJc w:val="left"/>
      <w:pPr>
        <w:tabs>
          <w:tab w:val="num" w:pos="6480"/>
        </w:tabs>
        <w:ind w:left="6480" w:hanging="360"/>
      </w:pPr>
      <w:rPr>
        <w:rFonts w:ascii="Times" w:hAnsi="Times" w:hint="default"/>
      </w:rPr>
    </w:lvl>
  </w:abstractNum>
  <w:abstractNum w:abstractNumId="6">
    <w:nsid w:val="7240404A"/>
    <w:multiLevelType w:val="hybridMultilevel"/>
    <w:tmpl w:val="4BF2D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6D64717"/>
    <w:multiLevelType w:val="hybridMultilevel"/>
    <w:tmpl w:val="FFDAE8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4"/>
  </w:num>
  <w:num w:numId="4">
    <w:abstractNumId w:val="0"/>
  </w:num>
  <w:num w:numId="5">
    <w:abstractNumId w:val="3"/>
  </w:num>
  <w:num w:numId="6">
    <w:abstractNumId w:val="6"/>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4F7"/>
    <w:rsid w:val="00003FC1"/>
    <w:rsid w:val="00035B61"/>
    <w:rsid w:val="00037709"/>
    <w:rsid w:val="00037DB7"/>
    <w:rsid w:val="00042E9F"/>
    <w:rsid w:val="00045FAD"/>
    <w:rsid w:val="0005222A"/>
    <w:rsid w:val="00052A39"/>
    <w:rsid w:val="00056718"/>
    <w:rsid w:val="000649EA"/>
    <w:rsid w:val="0006732B"/>
    <w:rsid w:val="0007283C"/>
    <w:rsid w:val="00081916"/>
    <w:rsid w:val="00095329"/>
    <w:rsid w:val="00096978"/>
    <w:rsid w:val="000979EF"/>
    <w:rsid w:val="000B0003"/>
    <w:rsid w:val="000B4E10"/>
    <w:rsid w:val="000C1605"/>
    <w:rsid w:val="000D395C"/>
    <w:rsid w:val="000E07E3"/>
    <w:rsid w:val="000E14B9"/>
    <w:rsid w:val="000E2554"/>
    <w:rsid w:val="000E5A20"/>
    <w:rsid w:val="000E637C"/>
    <w:rsid w:val="000E74BE"/>
    <w:rsid w:val="000F1620"/>
    <w:rsid w:val="000F41D2"/>
    <w:rsid w:val="000F49D0"/>
    <w:rsid w:val="00101D4E"/>
    <w:rsid w:val="001045F4"/>
    <w:rsid w:val="00120888"/>
    <w:rsid w:val="001257BC"/>
    <w:rsid w:val="0013486E"/>
    <w:rsid w:val="00141A76"/>
    <w:rsid w:val="001421B3"/>
    <w:rsid w:val="00145694"/>
    <w:rsid w:val="00152A05"/>
    <w:rsid w:val="0015560D"/>
    <w:rsid w:val="00160168"/>
    <w:rsid w:val="0016428D"/>
    <w:rsid w:val="00167974"/>
    <w:rsid w:val="001838B0"/>
    <w:rsid w:val="001874A1"/>
    <w:rsid w:val="00191D9C"/>
    <w:rsid w:val="00195D62"/>
    <w:rsid w:val="001A2A1F"/>
    <w:rsid w:val="001C2659"/>
    <w:rsid w:val="001D3976"/>
    <w:rsid w:val="001E2256"/>
    <w:rsid w:val="001E3551"/>
    <w:rsid w:val="001E366F"/>
    <w:rsid w:val="001E799D"/>
    <w:rsid w:val="001F2371"/>
    <w:rsid w:val="00201131"/>
    <w:rsid w:val="00201439"/>
    <w:rsid w:val="0020166F"/>
    <w:rsid w:val="00216A55"/>
    <w:rsid w:val="00217635"/>
    <w:rsid w:val="002257FD"/>
    <w:rsid w:val="00234C28"/>
    <w:rsid w:val="0023568C"/>
    <w:rsid w:val="00237008"/>
    <w:rsid w:val="00242106"/>
    <w:rsid w:val="0024774C"/>
    <w:rsid w:val="00260E58"/>
    <w:rsid w:val="00276CE4"/>
    <w:rsid w:val="00280400"/>
    <w:rsid w:val="00282C56"/>
    <w:rsid w:val="00284C0A"/>
    <w:rsid w:val="00296129"/>
    <w:rsid w:val="002A33B8"/>
    <w:rsid w:val="002A55E9"/>
    <w:rsid w:val="002B41FA"/>
    <w:rsid w:val="002B5EE0"/>
    <w:rsid w:val="002B6AC2"/>
    <w:rsid w:val="002C2124"/>
    <w:rsid w:val="002C7A71"/>
    <w:rsid w:val="002D2489"/>
    <w:rsid w:val="002D2E19"/>
    <w:rsid w:val="002D693F"/>
    <w:rsid w:val="002D7BCF"/>
    <w:rsid w:val="002E0ECF"/>
    <w:rsid w:val="002E38B6"/>
    <w:rsid w:val="002F40C6"/>
    <w:rsid w:val="002F5437"/>
    <w:rsid w:val="002F75F5"/>
    <w:rsid w:val="003146DF"/>
    <w:rsid w:val="003234F7"/>
    <w:rsid w:val="003307D0"/>
    <w:rsid w:val="003350ED"/>
    <w:rsid w:val="00340DED"/>
    <w:rsid w:val="00351054"/>
    <w:rsid w:val="0035179F"/>
    <w:rsid w:val="003550F0"/>
    <w:rsid w:val="00371F69"/>
    <w:rsid w:val="003772C8"/>
    <w:rsid w:val="003920C8"/>
    <w:rsid w:val="00393AE4"/>
    <w:rsid w:val="00396570"/>
    <w:rsid w:val="003A2BDC"/>
    <w:rsid w:val="003B244B"/>
    <w:rsid w:val="003C79A5"/>
    <w:rsid w:val="003D1833"/>
    <w:rsid w:val="003D2968"/>
    <w:rsid w:val="003D35BA"/>
    <w:rsid w:val="003D5EC2"/>
    <w:rsid w:val="003D75F7"/>
    <w:rsid w:val="00400863"/>
    <w:rsid w:val="00400FEB"/>
    <w:rsid w:val="00401512"/>
    <w:rsid w:val="00402158"/>
    <w:rsid w:val="00405122"/>
    <w:rsid w:val="00405C81"/>
    <w:rsid w:val="00427CF6"/>
    <w:rsid w:val="00440390"/>
    <w:rsid w:val="00443066"/>
    <w:rsid w:val="00443B11"/>
    <w:rsid w:val="00466EC7"/>
    <w:rsid w:val="00477761"/>
    <w:rsid w:val="004778D1"/>
    <w:rsid w:val="004A78FB"/>
    <w:rsid w:val="004B0925"/>
    <w:rsid w:val="004D1F46"/>
    <w:rsid w:val="004D3FEE"/>
    <w:rsid w:val="004D5658"/>
    <w:rsid w:val="004D60D9"/>
    <w:rsid w:val="004E13E6"/>
    <w:rsid w:val="004E1625"/>
    <w:rsid w:val="004E4F53"/>
    <w:rsid w:val="004E71DD"/>
    <w:rsid w:val="004F2BD8"/>
    <w:rsid w:val="004F2D52"/>
    <w:rsid w:val="00501BA3"/>
    <w:rsid w:val="00520271"/>
    <w:rsid w:val="00524E5A"/>
    <w:rsid w:val="0052512B"/>
    <w:rsid w:val="00541B8E"/>
    <w:rsid w:val="0054682E"/>
    <w:rsid w:val="00554640"/>
    <w:rsid w:val="0055726F"/>
    <w:rsid w:val="005643B7"/>
    <w:rsid w:val="00565919"/>
    <w:rsid w:val="00570384"/>
    <w:rsid w:val="00583BAB"/>
    <w:rsid w:val="00586237"/>
    <w:rsid w:val="00592A77"/>
    <w:rsid w:val="00596C51"/>
    <w:rsid w:val="005A0B7E"/>
    <w:rsid w:val="005A6177"/>
    <w:rsid w:val="005B31FA"/>
    <w:rsid w:val="005C35CD"/>
    <w:rsid w:val="005F172F"/>
    <w:rsid w:val="005F5E10"/>
    <w:rsid w:val="005F6353"/>
    <w:rsid w:val="0060040A"/>
    <w:rsid w:val="006014C9"/>
    <w:rsid w:val="006025AA"/>
    <w:rsid w:val="0061394B"/>
    <w:rsid w:val="00620DD1"/>
    <w:rsid w:val="00626929"/>
    <w:rsid w:val="00627D2E"/>
    <w:rsid w:val="00631176"/>
    <w:rsid w:val="00635ABF"/>
    <w:rsid w:val="00635C47"/>
    <w:rsid w:val="006419B4"/>
    <w:rsid w:val="00657CED"/>
    <w:rsid w:val="00664781"/>
    <w:rsid w:val="00670955"/>
    <w:rsid w:val="00686EAC"/>
    <w:rsid w:val="00693ED3"/>
    <w:rsid w:val="00695A34"/>
    <w:rsid w:val="006B5C92"/>
    <w:rsid w:val="006B70EF"/>
    <w:rsid w:val="006C6370"/>
    <w:rsid w:val="0070675E"/>
    <w:rsid w:val="007147F6"/>
    <w:rsid w:val="00714FFE"/>
    <w:rsid w:val="00721741"/>
    <w:rsid w:val="007228BB"/>
    <w:rsid w:val="00724D49"/>
    <w:rsid w:val="0072626C"/>
    <w:rsid w:val="00726DF9"/>
    <w:rsid w:val="00730A7F"/>
    <w:rsid w:val="00732E46"/>
    <w:rsid w:val="00740066"/>
    <w:rsid w:val="007434EF"/>
    <w:rsid w:val="00745EA7"/>
    <w:rsid w:val="0078087A"/>
    <w:rsid w:val="00780D74"/>
    <w:rsid w:val="00785E76"/>
    <w:rsid w:val="007A0B0F"/>
    <w:rsid w:val="007A7E51"/>
    <w:rsid w:val="007B0A2A"/>
    <w:rsid w:val="007C12B0"/>
    <w:rsid w:val="007C1AB3"/>
    <w:rsid w:val="007D3F0A"/>
    <w:rsid w:val="007F24BA"/>
    <w:rsid w:val="007F4307"/>
    <w:rsid w:val="007F4F22"/>
    <w:rsid w:val="0080100D"/>
    <w:rsid w:val="00805CE9"/>
    <w:rsid w:val="008255B9"/>
    <w:rsid w:val="00827F30"/>
    <w:rsid w:val="00832094"/>
    <w:rsid w:val="00832A20"/>
    <w:rsid w:val="00852060"/>
    <w:rsid w:val="00861F94"/>
    <w:rsid w:val="00864EA8"/>
    <w:rsid w:val="00870005"/>
    <w:rsid w:val="00886F11"/>
    <w:rsid w:val="008A20E8"/>
    <w:rsid w:val="008B0B47"/>
    <w:rsid w:val="008C3F15"/>
    <w:rsid w:val="008E1EAF"/>
    <w:rsid w:val="008E21DB"/>
    <w:rsid w:val="008F2A4C"/>
    <w:rsid w:val="008F7EC7"/>
    <w:rsid w:val="0090048E"/>
    <w:rsid w:val="00900F75"/>
    <w:rsid w:val="009016C4"/>
    <w:rsid w:val="00916C08"/>
    <w:rsid w:val="00923249"/>
    <w:rsid w:val="00924715"/>
    <w:rsid w:val="009318F7"/>
    <w:rsid w:val="009324E7"/>
    <w:rsid w:val="009425FA"/>
    <w:rsid w:val="00950ECE"/>
    <w:rsid w:val="00954F09"/>
    <w:rsid w:val="00955DF4"/>
    <w:rsid w:val="00961486"/>
    <w:rsid w:val="00970708"/>
    <w:rsid w:val="00973562"/>
    <w:rsid w:val="00975F54"/>
    <w:rsid w:val="009914FD"/>
    <w:rsid w:val="0099222E"/>
    <w:rsid w:val="009966D4"/>
    <w:rsid w:val="009A1F94"/>
    <w:rsid w:val="009A2592"/>
    <w:rsid w:val="009A6B1E"/>
    <w:rsid w:val="009A79D0"/>
    <w:rsid w:val="009B55A9"/>
    <w:rsid w:val="009D030C"/>
    <w:rsid w:val="009F346B"/>
    <w:rsid w:val="00A179BB"/>
    <w:rsid w:val="00A22DBC"/>
    <w:rsid w:val="00A24433"/>
    <w:rsid w:val="00A260BC"/>
    <w:rsid w:val="00A31E77"/>
    <w:rsid w:val="00A3320B"/>
    <w:rsid w:val="00A33225"/>
    <w:rsid w:val="00A513F1"/>
    <w:rsid w:val="00A5673A"/>
    <w:rsid w:val="00A60764"/>
    <w:rsid w:val="00A61BC7"/>
    <w:rsid w:val="00A7442C"/>
    <w:rsid w:val="00A80F83"/>
    <w:rsid w:val="00A81356"/>
    <w:rsid w:val="00A86CCE"/>
    <w:rsid w:val="00A9375F"/>
    <w:rsid w:val="00A97398"/>
    <w:rsid w:val="00AA4B12"/>
    <w:rsid w:val="00AA757C"/>
    <w:rsid w:val="00AA78F2"/>
    <w:rsid w:val="00AB1298"/>
    <w:rsid w:val="00AC4656"/>
    <w:rsid w:val="00AD0F62"/>
    <w:rsid w:val="00AE04D6"/>
    <w:rsid w:val="00AE2B68"/>
    <w:rsid w:val="00AE3F94"/>
    <w:rsid w:val="00AF21A7"/>
    <w:rsid w:val="00AF4B16"/>
    <w:rsid w:val="00AF55DF"/>
    <w:rsid w:val="00B143EC"/>
    <w:rsid w:val="00B14949"/>
    <w:rsid w:val="00B25895"/>
    <w:rsid w:val="00B25F1D"/>
    <w:rsid w:val="00B46D01"/>
    <w:rsid w:val="00B5613C"/>
    <w:rsid w:val="00B614C4"/>
    <w:rsid w:val="00B64783"/>
    <w:rsid w:val="00B806D5"/>
    <w:rsid w:val="00B86709"/>
    <w:rsid w:val="00B90204"/>
    <w:rsid w:val="00B91437"/>
    <w:rsid w:val="00B92252"/>
    <w:rsid w:val="00B9273B"/>
    <w:rsid w:val="00B97E97"/>
    <w:rsid w:val="00BA1A72"/>
    <w:rsid w:val="00BA3CB8"/>
    <w:rsid w:val="00BA5943"/>
    <w:rsid w:val="00BA6B42"/>
    <w:rsid w:val="00BA7369"/>
    <w:rsid w:val="00BB350F"/>
    <w:rsid w:val="00BB42EA"/>
    <w:rsid w:val="00BB5048"/>
    <w:rsid w:val="00BB6235"/>
    <w:rsid w:val="00BC1BD1"/>
    <w:rsid w:val="00BC2E90"/>
    <w:rsid w:val="00BD28BA"/>
    <w:rsid w:val="00BD6D67"/>
    <w:rsid w:val="00BE4C5B"/>
    <w:rsid w:val="00BE7ED4"/>
    <w:rsid w:val="00BF0E51"/>
    <w:rsid w:val="00BF46DA"/>
    <w:rsid w:val="00BF662B"/>
    <w:rsid w:val="00C0252E"/>
    <w:rsid w:val="00C02DB1"/>
    <w:rsid w:val="00C11FD2"/>
    <w:rsid w:val="00C13F64"/>
    <w:rsid w:val="00C25928"/>
    <w:rsid w:val="00C40662"/>
    <w:rsid w:val="00C41766"/>
    <w:rsid w:val="00C466E7"/>
    <w:rsid w:val="00C500CB"/>
    <w:rsid w:val="00C50461"/>
    <w:rsid w:val="00C507C9"/>
    <w:rsid w:val="00C53244"/>
    <w:rsid w:val="00C55750"/>
    <w:rsid w:val="00C76773"/>
    <w:rsid w:val="00C92C4C"/>
    <w:rsid w:val="00CA6CE4"/>
    <w:rsid w:val="00CB4CD6"/>
    <w:rsid w:val="00CB7924"/>
    <w:rsid w:val="00CC06F6"/>
    <w:rsid w:val="00CC1A0C"/>
    <w:rsid w:val="00CD488F"/>
    <w:rsid w:val="00CE34B9"/>
    <w:rsid w:val="00CE4F45"/>
    <w:rsid w:val="00CE6CA5"/>
    <w:rsid w:val="00CF225A"/>
    <w:rsid w:val="00D03EAE"/>
    <w:rsid w:val="00D11DCE"/>
    <w:rsid w:val="00D14288"/>
    <w:rsid w:val="00D2602E"/>
    <w:rsid w:val="00D32245"/>
    <w:rsid w:val="00D33668"/>
    <w:rsid w:val="00D51C6C"/>
    <w:rsid w:val="00D53A3C"/>
    <w:rsid w:val="00D61502"/>
    <w:rsid w:val="00D63F53"/>
    <w:rsid w:val="00D65429"/>
    <w:rsid w:val="00D80614"/>
    <w:rsid w:val="00D8660A"/>
    <w:rsid w:val="00D91F85"/>
    <w:rsid w:val="00D922B5"/>
    <w:rsid w:val="00DA61E7"/>
    <w:rsid w:val="00DB0914"/>
    <w:rsid w:val="00DB4578"/>
    <w:rsid w:val="00DC35E9"/>
    <w:rsid w:val="00DC4177"/>
    <w:rsid w:val="00DD0D65"/>
    <w:rsid w:val="00DE0B4E"/>
    <w:rsid w:val="00DE77C4"/>
    <w:rsid w:val="00DF0008"/>
    <w:rsid w:val="00DF29CE"/>
    <w:rsid w:val="00DF3F9F"/>
    <w:rsid w:val="00DF4D48"/>
    <w:rsid w:val="00DF6510"/>
    <w:rsid w:val="00E01271"/>
    <w:rsid w:val="00E043EB"/>
    <w:rsid w:val="00E115C2"/>
    <w:rsid w:val="00E14C8A"/>
    <w:rsid w:val="00E17A3A"/>
    <w:rsid w:val="00E3304E"/>
    <w:rsid w:val="00E41BB1"/>
    <w:rsid w:val="00E4260C"/>
    <w:rsid w:val="00E45051"/>
    <w:rsid w:val="00E47E7C"/>
    <w:rsid w:val="00E53704"/>
    <w:rsid w:val="00E54A91"/>
    <w:rsid w:val="00E559C2"/>
    <w:rsid w:val="00E5609A"/>
    <w:rsid w:val="00E611DA"/>
    <w:rsid w:val="00E66F29"/>
    <w:rsid w:val="00E76FD2"/>
    <w:rsid w:val="00E77917"/>
    <w:rsid w:val="00E80D73"/>
    <w:rsid w:val="00E82B93"/>
    <w:rsid w:val="00E876FB"/>
    <w:rsid w:val="00E90893"/>
    <w:rsid w:val="00EA1F70"/>
    <w:rsid w:val="00EA28E7"/>
    <w:rsid w:val="00EA3C0B"/>
    <w:rsid w:val="00EC48BA"/>
    <w:rsid w:val="00ED387C"/>
    <w:rsid w:val="00EF36B6"/>
    <w:rsid w:val="00F04CCF"/>
    <w:rsid w:val="00F05049"/>
    <w:rsid w:val="00F11A3D"/>
    <w:rsid w:val="00F1346E"/>
    <w:rsid w:val="00F16326"/>
    <w:rsid w:val="00F16943"/>
    <w:rsid w:val="00F20073"/>
    <w:rsid w:val="00F23666"/>
    <w:rsid w:val="00F42B72"/>
    <w:rsid w:val="00F46CA3"/>
    <w:rsid w:val="00F57B76"/>
    <w:rsid w:val="00F63597"/>
    <w:rsid w:val="00F65561"/>
    <w:rsid w:val="00F81910"/>
    <w:rsid w:val="00F927DC"/>
    <w:rsid w:val="00F9342F"/>
    <w:rsid w:val="00F93FD8"/>
    <w:rsid w:val="00FB1F61"/>
    <w:rsid w:val="00FB3416"/>
    <w:rsid w:val="00FB7553"/>
    <w:rsid w:val="00FC0E20"/>
    <w:rsid w:val="00FE1F93"/>
    <w:rsid w:val="00FE4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D445A8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4F7"/>
    <w:rPr>
      <w:rFonts w:ascii="Cambria" w:eastAsia="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90893"/>
    <w:pPr>
      <w:tabs>
        <w:tab w:val="center" w:pos="4320"/>
        <w:tab w:val="right" w:pos="8640"/>
      </w:tabs>
    </w:pPr>
  </w:style>
  <w:style w:type="character" w:customStyle="1" w:styleId="FooterChar">
    <w:name w:val="Footer Char"/>
    <w:basedOn w:val="DefaultParagraphFont"/>
    <w:link w:val="Footer"/>
    <w:uiPriority w:val="99"/>
    <w:rsid w:val="00E90893"/>
    <w:rPr>
      <w:rFonts w:ascii="Cambria" w:eastAsia="Cambria" w:hAnsi="Cambria" w:cs="Times New Roman"/>
      <w:sz w:val="22"/>
      <w:szCs w:val="22"/>
    </w:rPr>
  </w:style>
  <w:style w:type="character" w:styleId="PageNumber">
    <w:name w:val="page number"/>
    <w:basedOn w:val="DefaultParagraphFont"/>
    <w:uiPriority w:val="99"/>
    <w:semiHidden/>
    <w:unhideWhenUsed/>
    <w:rsid w:val="00E90893"/>
  </w:style>
  <w:style w:type="paragraph" w:styleId="ListParagraph">
    <w:name w:val="List Paragraph"/>
    <w:basedOn w:val="Normal"/>
    <w:uiPriority w:val="34"/>
    <w:qFormat/>
    <w:rsid w:val="0070675E"/>
    <w:pPr>
      <w:ind w:left="720"/>
      <w:contextualSpacing/>
    </w:pPr>
  </w:style>
  <w:style w:type="table" w:styleId="TableGrid">
    <w:name w:val="Table Grid"/>
    <w:basedOn w:val="TableNormal"/>
    <w:uiPriority w:val="59"/>
    <w:rsid w:val="002804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0B4E10"/>
    <w:pPr>
      <w:spacing w:before="100" w:beforeAutospacing="1" w:after="100" w:afterAutospacing="1"/>
    </w:pPr>
    <w:rPr>
      <w:rFonts w:ascii="Times" w:eastAsiaTheme="minorEastAsia" w:hAnsi="Times"/>
      <w:sz w:val="20"/>
      <w:szCs w:val="20"/>
    </w:rPr>
  </w:style>
  <w:style w:type="paragraph" w:styleId="BalloonText">
    <w:name w:val="Balloon Text"/>
    <w:basedOn w:val="Normal"/>
    <w:link w:val="BalloonTextChar"/>
    <w:uiPriority w:val="99"/>
    <w:semiHidden/>
    <w:unhideWhenUsed/>
    <w:rsid w:val="004E13E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E13E6"/>
    <w:rPr>
      <w:rFonts w:ascii="Lucida Grande" w:eastAsia="Cambria" w:hAnsi="Lucida Grande" w:cs="Lucida Grande"/>
      <w:sz w:val="18"/>
      <w:szCs w:val="18"/>
    </w:rPr>
  </w:style>
  <w:style w:type="paragraph" w:customStyle="1" w:styleId="Default">
    <w:name w:val="Default"/>
    <w:rsid w:val="003146DF"/>
    <w:pPr>
      <w:widowControl w:val="0"/>
      <w:autoSpaceDE w:val="0"/>
      <w:autoSpaceDN w:val="0"/>
      <w:adjustRightInd w:val="0"/>
    </w:pPr>
    <w:rPr>
      <w:rFonts w:ascii="Times New Roman" w:hAnsi="Times New Roman" w:cs="Times New Roman"/>
      <w:color w:val="000000"/>
    </w:rPr>
  </w:style>
  <w:style w:type="character" w:styleId="CommentReference">
    <w:name w:val="annotation reference"/>
    <w:basedOn w:val="DefaultParagraphFont"/>
    <w:uiPriority w:val="99"/>
    <w:semiHidden/>
    <w:unhideWhenUsed/>
    <w:rsid w:val="001838B0"/>
    <w:rPr>
      <w:sz w:val="18"/>
      <w:szCs w:val="18"/>
    </w:rPr>
  </w:style>
  <w:style w:type="paragraph" w:styleId="CommentText">
    <w:name w:val="annotation text"/>
    <w:basedOn w:val="Normal"/>
    <w:link w:val="CommentTextChar"/>
    <w:uiPriority w:val="99"/>
    <w:semiHidden/>
    <w:unhideWhenUsed/>
    <w:rsid w:val="001838B0"/>
    <w:rPr>
      <w:sz w:val="24"/>
      <w:szCs w:val="24"/>
    </w:rPr>
  </w:style>
  <w:style w:type="character" w:customStyle="1" w:styleId="CommentTextChar">
    <w:name w:val="Comment Text Char"/>
    <w:basedOn w:val="DefaultParagraphFont"/>
    <w:link w:val="CommentText"/>
    <w:uiPriority w:val="99"/>
    <w:semiHidden/>
    <w:rsid w:val="001838B0"/>
    <w:rPr>
      <w:rFonts w:ascii="Cambria" w:eastAsia="Cambria" w:hAnsi="Cambria" w:cs="Times New Roman"/>
    </w:rPr>
  </w:style>
  <w:style w:type="paragraph" w:styleId="CommentSubject">
    <w:name w:val="annotation subject"/>
    <w:basedOn w:val="CommentText"/>
    <w:next w:val="CommentText"/>
    <w:link w:val="CommentSubjectChar"/>
    <w:uiPriority w:val="99"/>
    <w:semiHidden/>
    <w:unhideWhenUsed/>
    <w:rsid w:val="001838B0"/>
    <w:rPr>
      <w:b/>
      <w:bCs/>
      <w:sz w:val="20"/>
      <w:szCs w:val="20"/>
    </w:rPr>
  </w:style>
  <w:style w:type="character" w:customStyle="1" w:styleId="CommentSubjectChar">
    <w:name w:val="Comment Subject Char"/>
    <w:basedOn w:val="CommentTextChar"/>
    <w:link w:val="CommentSubject"/>
    <w:uiPriority w:val="99"/>
    <w:semiHidden/>
    <w:rsid w:val="001838B0"/>
    <w:rPr>
      <w:rFonts w:ascii="Cambria" w:eastAsia="Cambria" w:hAnsi="Cambria" w:cs="Times New Roman"/>
      <w:b/>
      <w:bCs/>
      <w:sz w:val="20"/>
      <w:szCs w:val="20"/>
    </w:rPr>
  </w:style>
  <w:style w:type="paragraph" w:styleId="Bibliography">
    <w:name w:val="Bibliography"/>
    <w:basedOn w:val="Normal"/>
    <w:next w:val="Normal"/>
    <w:uiPriority w:val="37"/>
    <w:unhideWhenUsed/>
    <w:rsid w:val="00805CE9"/>
    <w:rPr>
      <w:rFonts w:eastAsia="MS Mincho"/>
      <w:sz w:val="24"/>
      <w:szCs w:val="24"/>
    </w:rPr>
  </w:style>
  <w:style w:type="character" w:customStyle="1" w:styleId="apple-converted-space">
    <w:name w:val="apple-converted-space"/>
    <w:basedOn w:val="DefaultParagraphFont"/>
    <w:rsid w:val="003D5E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4F7"/>
    <w:rPr>
      <w:rFonts w:ascii="Cambria" w:eastAsia="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90893"/>
    <w:pPr>
      <w:tabs>
        <w:tab w:val="center" w:pos="4320"/>
        <w:tab w:val="right" w:pos="8640"/>
      </w:tabs>
    </w:pPr>
  </w:style>
  <w:style w:type="character" w:customStyle="1" w:styleId="FooterChar">
    <w:name w:val="Footer Char"/>
    <w:basedOn w:val="DefaultParagraphFont"/>
    <w:link w:val="Footer"/>
    <w:uiPriority w:val="99"/>
    <w:rsid w:val="00E90893"/>
    <w:rPr>
      <w:rFonts w:ascii="Cambria" w:eastAsia="Cambria" w:hAnsi="Cambria" w:cs="Times New Roman"/>
      <w:sz w:val="22"/>
      <w:szCs w:val="22"/>
    </w:rPr>
  </w:style>
  <w:style w:type="character" w:styleId="PageNumber">
    <w:name w:val="page number"/>
    <w:basedOn w:val="DefaultParagraphFont"/>
    <w:uiPriority w:val="99"/>
    <w:semiHidden/>
    <w:unhideWhenUsed/>
    <w:rsid w:val="00E90893"/>
  </w:style>
  <w:style w:type="paragraph" w:styleId="ListParagraph">
    <w:name w:val="List Paragraph"/>
    <w:basedOn w:val="Normal"/>
    <w:uiPriority w:val="34"/>
    <w:qFormat/>
    <w:rsid w:val="0070675E"/>
    <w:pPr>
      <w:ind w:left="720"/>
      <w:contextualSpacing/>
    </w:pPr>
  </w:style>
  <w:style w:type="table" w:styleId="TableGrid">
    <w:name w:val="Table Grid"/>
    <w:basedOn w:val="TableNormal"/>
    <w:uiPriority w:val="59"/>
    <w:rsid w:val="002804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0B4E10"/>
    <w:pPr>
      <w:spacing w:before="100" w:beforeAutospacing="1" w:after="100" w:afterAutospacing="1"/>
    </w:pPr>
    <w:rPr>
      <w:rFonts w:ascii="Times" w:eastAsiaTheme="minorEastAsia" w:hAnsi="Times"/>
      <w:sz w:val="20"/>
      <w:szCs w:val="20"/>
    </w:rPr>
  </w:style>
  <w:style w:type="paragraph" w:styleId="BalloonText">
    <w:name w:val="Balloon Text"/>
    <w:basedOn w:val="Normal"/>
    <w:link w:val="BalloonTextChar"/>
    <w:uiPriority w:val="99"/>
    <w:semiHidden/>
    <w:unhideWhenUsed/>
    <w:rsid w:val="004E13E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E13E6"/>
    <w:rPr>
      <w:rFonts w:ascii="Lucida Grande" w:eastAsia="Cambria" w:hAnsi="Lucida Grande" w:cs="Lucida Grande"/>
      <w:sz w:val="18"/>
      <w:szCs w:val="18"/>
    </w:rPr>
  </w:style>
  <w:style w:type="paragraph" w:customStyle="1" w:styleId="Default">
    <w:name w:val="Default"/>
    <w:rsid w:val="003146DF"/>
    <w:pPr>
      <w:widowControl w:val="0"/>
      <w:autoSpaceDE w:val="0"/>
      <w:autoSpaceDN w:val="0"/>
      <w:adjustRightInd w:val="0"/>
    </w:pPr>
    <w:rPr>
      <w:rFonts w:ascii="Times New Roman" w:hAnsi="Times New Roman" w:cs="Times New Roman"/>
      <w:color w:val="000000"/>
    </w:rPr>
  </w:style>
  <w:style w:type="character" w:styleId="CommentReference">
    <w:name w:val="annotation reference"/>
    <w:basedOn w:val="DefaultParagraphFont"/>
    <w:uiPriority w:val="99"/>
    <w:semiHidden/>
    <w:unhideWhenUsed/>
    <w:rsid w:val="001838B0"/>
    <w:rPr>
      <w:sz w:val="18"/>
      <w:szCs w:val="18"/>
    </w:rPr>
  </w:style>
  <w:style w:type="paragraph" w:styleId="CommentText">
    <w:name w:val="annotation text"/>
    <w:basedOn w:val="Normal"/>
    <w:link w:val="CommentTextChar"/>
    <w:uiPriority w:val="99"/>
    <w:semiHidden/>
    <w:unhideWhenUsed/>
    <w:rsid w:val="001838B0"/>
    <w:rPr>
      <w:sz w:val="24"/>
      <w:szCs w:val="24"/>
    </w:rPr>
  </w:style>
  <w:style w:type="character" w:customStyle="1" w:styleId="CommentTextChar">
    <w:name w:val="Comment Text Char"/>
    <w:basedOn w:val="DefaultParagraphFont"/>
    <w:link w:val="CommentText"/>
    <w:uiPriority w:val="99"/>
    <w:semiHidden/>
    <w:rsid w:val="001838B0"/>
    <w:rPr>
      <w:rFonts w:ascii="Cambria" w:eastAsia="Cambria" w:hAnsi="Cambria" w:cs="Times New Roman"/>
    </w:rPr>
  </w:style>
  <w:style w:type="paragraph" w:styleId="CommentSubject">
    <w:name w:val="annotation subject"/>
    <w:basedOn w:val="CommentText"/>
    <w:next w:val="CommentText"/>
    <w:link w:val="CommentSubjectChar"/>
    <w:uiPriority w:val="99"/>
    <w:semiHidden/>
    <w:unhideWhenUsed/>
    <w:rsid w:val="001838B0"/>
    <w:rPr>
      <w:b/>
      <w:bCs/>
      <w:sz w:val="20"/>
      <w:szCs w:val="20"/>
    </w:rPr>
  </w:style>
  <w:style w:type="character" w:customStyle="1" w:styleId="CommentSubjectChar">
    <w:name w:val="Comment Subject Char"/>
    <w:basedOn w:val="CommentTextChar"/>
    <w:link w:val="CommentSubject"/>
    <w:uiPriority w:val="99"/>
    <w:semiHidden/>
    <w:rsid w:val="001838B0"/>
    <w:rPr>
      <w:rFonts w:ascii="Cambria" w:eastAsia="Cambria" w:hAnsi="Cambria" w:cs="Times New Roman"/>
      <w:b/>
      <w:bCs/>
      <w:sz w:val="20"/>
      <w:szCs w:val="20"/>
    </w:rPr>
  </w:style>
  <w:style w:type="paragraph" w:styleId="Bibliography">
    <w:name w:val="Bibliography"/>
    <w:basedOn w:val="Normal"/>
    <w:next w:val="Normal"/>
    <w:uiPriority w:val="37"/>
    <w:unhideWhenUsed/>
    <w:rsid w:val="00805CE9"/>
    <w:rPr>
      <w:rFonts w:eastAsia="MS Mincho"/>
      <w:sz w:val="24"/>
      <w:szCs w:val="24"/>
    </w:rPr>
  </w:style>
  <w:style w:type="character" w:customStyle="1" w:styleId="apple-converted-space">
    <w:name w:val="apple-converted-space"/>
    <w:basedOn w:val="DefaultParagraphFont"/>
    <w:rsid w:val="003D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20329">
      <w:bodyDiv w:val="1"/>
      <w:marLeft w:val="0"/>
      <w:marRight w:val="0"/>
      <w:marTop w:val="0"/>
      <w:marBottom w:val="0"/>
      <w:divBdr>
        <w:top w:val="none" w:sz="0" w:space="0" w:color="auto"/>
        <w:left w:val="none" w:sz="0" w:space="0" w:color="auto"/>
        <w:bottom w:val="none" w:sz="0" w:space="0" w:color="auto"/>
        <w:right w:val="none" w:sz="0" w:space="0" w:color="auto"/>
      </w:divBdr>
    </w:div>
    <w:div w:id="435321959">
      <w:bodyDiv w:val="1"/>
      <w:marLeft w:val="0"/>
      <w:marRight w:val="0"/>
      <w:marTop w:val="0"/>
      <w:marBottom w:val="0"/>
      <w:divBdr>
        <w:top w:val="none" w:sz="0" w:space="0" w:color="auto"/>
        <w:left w:val="none" w:sz="0" w:space="0" w:color="auto"/>
        <w:bottom w:val="none" w:sz="0" w:space="0" w:color="auto"/>
        <w:right w:val="none" w:sz="0" w:space="0" w:color="auto"/>
      </w:divBdr>
    </w:div>
    <w:div w:id="896358756">
      <w:bodyDiv w:val="1"/>
      <w:marLeft w:val="0"/>
      <w:marRight w:val="0"/>
      <w:marTop w:val="0"/>
      <w:marBottom w:val="0"/>
      <w:divBdr>
        <w:top w:val="none" w:sz="0" w:space="0" w:color="auto"/>
        <w:left w:val="none" w:sz="0" w:space="0" w:color="auto"/>
        <w:bottom w:val="none" w:sz="0" w:space="0" w:color="auto"/>
        <w:right w:val="none" w:sz="0" w:space="0" w:color="auto"/>
      </w:divBdr>
    </w:div>
    <w:div w:id="1158233231">
      <w:bodyDiv w:val="1"/>
      <w:marLeft w:val="0"/>
      <w:marRight w:val="0"/>
      <w:marTop w:val="0"/>
      <w:marBottom w:val="0"/>
      <w:divBdr>
        <w:top w:val="none" w:sz="0" w:space="0" w:color="auto"/>
        <w:left w:val="none" w:sz="0" w:space="0" w:color="auto"/>
        <w:bottom w:val="none" w:sz="0" w:space="0" w:color="auto"/>
        <w:right w:val="none" w:sz="0" w:space="0" w:color="auto"/>
      </w:divBdr>
    </w:div>
    <w:div w:id="1241523839">
      <w:bodyDiv w:val="1"/>
      <w:marLeft w:val="0"/>
      <w:marRight w:val="0"/>
      <w:marTop w:val="0"/>
      <w:marBottom w:val="0"/>
      <w:divBdr>
        <w:top w:val="none" w:sz="0" w:space="0" w:color="auto"/>
        <w:left w:val="none" w:sz="0" w:space="0" w:color="auto"/>
        <w:bottom w:val="none" w:sz="0" w:space="0" w:color="auto"/>
        <w:right w:val="none" w:sz="0" w:space="0" w:color="auto"/>
      </w:divBdr>
      <w:divsChild>
        <w:div w:id="1827164698">
          <w:marLeft w:val="0"/>
          <w:marRight w:val="0"/>
          <w:marTop w:val="0"/>
          <w:marBottom w:val="0"/>
          <w:divBdr>
            <w:top w:val="none" w:sz="0" w:space="0" w:color="auto"/>
            <w:left w:val="none" w:sz="0" w:space="0" w:color="auto"/>
            <w:bottom w:val="none" w:sz="0" w:space="0" w:color="auto"/>
            <w:right w:val="none" w:sz="0" w:space="0" w:color="auto"/>
          </w:divBdr>
          <w:divsChild>
            <w:div w:id="1310328839">
              <w:marLeft w:val="0"/>
              <w:marRight w:val="0"/>
              <w:marTop w:val="0"/>
              <w:marBottom w:val="0"/>
              <w:divBdr>
                <w:top w:val="none" w:sz="0" w:space="0" w:color="auto"/>
                <w:left w:val="none" w:sz="0" w:space="0" w:color="auto"/>
                <w:bottom w:val="none" w:sz="0" w:space="0" w:color="auto"/>
                <w:right w:val="none" w:sz="0" w:space="0" w:color="auto"/>
              </w:divBdr>
              <w:divsChild>
                <w:div w:id="1052073102">
                  <w:marLeft w:val="0"/>
                  <w:marRight w:val="0"/>
                  <w:marTop w:val="0"/>
                  <w:marBottom w:val="0"/>
                  <w:divBdr>
                    <w:top w:val="none" w:sz="0" w:space="0" w:color="auto"/>
                    <w:left w:val="none" w:sz="0" w:space="0" w:color="auto"/>
                    <w:bottom w:val="none" w:sz="0" w:space="0" w:color="auto"/>
                    <w:right w:val="none" w:sz="0" w:space="0" w:color="auto"/>
                  </w:divBdr>
                  <w:divsChild>
                    <w:div w:id="167341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790069">
      <w:bodyDiv w:val="1"/>
      <w:marLeft w:val="0"/>
      <w:marRight w:val="0"/>
      <w:marTop w:val="0"/>
      <w:marBottom w:val="0"/>
      <w:divBdr>
        <w:top w:val="none" w:sz="0" w:space="0" w:color="auto"/>
        <w:left w:val="none" w:sz="0" w:space="0" w:color="auto"/>
        <w:bottom w:val="none" w:sz="0" w:space="0" w:color="auto"/>
        <w:right w:val="none" w:sz="0" w:space="0" w:color="auto"/>
      </w:divBdr>
    </w:div>
    <w:div w:id="1344548910">
      <w:bodyDiv w:val="1"/>
      <w:marLeft w:val="0"/>
      <w:marRight w:val="0"/>
      <w:marTop w:val="0"/>
      <w:marBottom w:val="0"/>
      <w:divBdr>
        <w:top w:val="none" w:sz="0" w:space="0" w:color="auto"/>
        <w:left w:val="none" w:sz="0" w:space="0" w:color="auto"/>
        <w:bottom w:val="none" w:sz="0" w:space="0" w:color="auto"/>
        <w:right w:val="none" w:sz="0" w:space="0" w:color="auto"/>
      </w:divBdr>
    </w:div>
    <w:div w:id="1735814168">
      <w:bodyDiv w:val="1"/>
      <w:marLeft w:val="0"/>
      <w:marRight w:val="0"/>
      <w:marTop w:val="0"/>
      <w:marBottom w:val="0"/>
      <w:divBdr>
        <w:top w:val="none" w:sz="0" w:space="0" w:color="auto"/>
        <w:left w:val="none" w:sz="0" w:space="0" w:color="auto"/>
        <w:bottom w:val="none" w:sz="0" w:space="0" w:color="auto"/>
        <w:right w:val="none" w:sz="0" w:space="0" w:color="auto"/>
      </w:divBdr>
      <w:divsChild>
        <w:div w:id="481237333">
          <w:marLeft w:val="0"/>
          <w:marRight w:val="0"/>
          <w:marTop w:val="0"/>
          <w:marBottom w:val="0"/>
          <w:divBdr>
            <w:top w:val="none" w:sz="0" w:space="0" w:color="auto"/>
            <w:left w:val="none" w:sz="0" w:space="0" w:color="auto"/>
            <w:bottom w:val="none" w:sz="0" w:space="0" w:color="auto"/>
            <w:right w:val="none" w:sz="0" w:space="0" w:color="auto"/>
          </w:divBdr>
          <w:divsChild>
            <w:div w:id="980773809">
              <w:marLeft w:val="0"/>
              <w:marRight w:val="0"/>
              <w:marTop w:val="0"/>
              <w:marBottom w:val="0"/>
              <w:divBdr>
                <w:top w:val="none" w:sz="0" w:space="0" w:color="auto"/>
                <w:left w:val="none" w:sz="0" w:space="0" w:color="auto"/>
                <w:bottom w:val="none" w:sz="0" w:space="0" w:color="auto"/>
                <w:right w:val="none" w:sz="0" w:space="0" w:color="auto"/>
              </w:divBdr>
              <w:divsChild>
                <w:div w:id="548538363">
                  <w:marLeft w:val="0"/>
                  <w:marRight w:val="0"/>
                  <w:marTop w:val="0"/>
                  <w:marBottom w:val="0"/>
                  <w:divBdr>
                    <w:top w:val="none" w:sz="0" w:space="0" w:color="auto"/>
                    <w:left w:val="none" w:sz="0" w:space="0" w:color="auto"/>
                    <w:bottom w:val="none" w:sz="0" w:space="0" w:color="auto"/>
                    <w:right w:val="none" w:sz="0" w:space="0" w:color="auto"/>
                  </w:divBdr>
                  <w:divsChild>
                    <w:div w:id="11707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4225666">
      <w:bodyDiv w:val="1"/>
      <w:marLeft w:val="0"/>
      <w:marRight w:val="0"/>
      <w:marTop w:val="0"/>
      <w:marBottom w:val="0"/>
      <w:divBdr>
        <w:top w:val="none" w:sz="0" w:space="0" w:color="auto"/>
        <w:left w:val="none" w:sz="0" w:space="0" w:color="auto"/>
        <w:bottom w:val="none" w:sz="0" w:space="0" w:color="auto"/>
        <w:right w:val="none" w:sz="0" w:space="0" w:color="auto"/>
      </w:divBdr>
      <w:divsChild>
        <w:div w:id="1612518567">
          <w:marLeft w:val="0"/>
          <w:marRight w:val="0"/>
          <w:marTop w:val="0"/>
          <w:marBottom w:val="0"/>
          <w:divBdr>
            <w:top w:val="none" w:sz="0" w:space="0" w:color="auto"/>
            <w:left w:val="none" w:sz="0" w:space="0" w:color="auto"/>
            <w:bottom w:val="none" w:sz="0" w:space="0" w:color="auto"/>
            <w:right w:val="none" w:sz="0" w:space="0" w:color="auto"/>
          </w:divBdr>
          <w:divsChild>
            <w:div w:id="1667250252">
              <w:marLeft w:val="0"/>
              <w:marRight w:val="0"/>
              <w:marTop w:val="0"/>
              <w:marBottom w:val="0"/>
              <w:divBdr>
                <w:top w:val="none" w:sz="0" w:space="0" w:color="auto"/>
                <w:left w:val="none" w:sz="0" w:space="0" w:color="auto"/>
                <w:bottom w:val="none" w:sz="0" w:space="0" w:color="auto"/>
                <w:right w:val="none" w:sz="0" w:space="0" w:color="auto"/>
              </w:divBdr>
              <w:divsChild>
                <w:div w:id="1485509192">
                  <w:marLeft w:val="0"/>
                  <w:marRight w:val="0"/>
                  <w:marTop w:val="0"/>
                  <w:marBottom w:val="0"/>
                  <w:divBdr>
                    <w:top w:val="none" w:sz="0" w:space="0" w:color="auto"/>
                    <w:left w:val="none" w:sz="0" w:space="0" w:color="auto"/>
                    <w:bottom w:val="none" w:sz="0" w:space="0" w:color="auto"/>
                    <w:right w:val="none" w:sz="0" w:space="0" w:color="auto"/>
                  </w:divBdr>
                  <w:divsChild>
                    <w:div w:id="30778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775860">
      <w:bodyDiv w:val="1"/>
      <w:marLeft w:val="0"/>
      <w:marRight w:val="0"/>
      <w:marTop w:val="0"/>
      <w:marBottom w:val="0"/>
      <w:divBdr>
        <w:top w:val="none" w:sz="0" w:space="0" w:color="auto"/>
        <w:left w:val="none" w:sz="0" w:space="0" w:color="auto"/>
        <w:bottom w:val="none" w:sz="0" w:space="0" w:color="auto"/>
        <w:right w:val="none" w:sz="0" w:space="0" w:color="auto"/>
      </w:divBdr>
    </w:div>
    <w:div w:id="21416096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noFill/>
        <a:ln>
          <a:noFill/>
        </a:ln>
        <a:effectLst/>
        <a:extLst>
          <a:ext uri="{C572A759-6A51-4108-AA02-DFA0A04FC94B}">
            <ma14:wrappingTextBoxFlag xmlns="" xmlns:ma14="http://schemas.microsoft.com/office/mac/drawingml/2011/main"/>
          </a:ext>
        </a:ex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8C3C9AD8-9B47-40BE-AFDC-87BA2E8BF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3901</Words>
  <Characters>22240</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Sanjukta Mukherjee</dc:creator>
  <cp:keywords/>
  <dc:description/>
  <cp:lastModifiedBy>CLARK, Olivia</cp:lastModifiedBy>
  <cp:revision>3</cp:revision>
  <dcterms:created xsi:type="dcterms:W3CDTF">2019-04-29T21:06:00Z</dcterms:created>
  <dcterms:modified xsi:type="dcterms:W3CDTF">2019-04-30T14:04:00Z</dcterms:modified>
</cp:coreProperties>
</file>