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EECCC" w14:textId="77777777" w:rsidR="00344747" w:rsidRPr="00417230" w:rsidRDefault="00344747" w:rsidP="00344747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45DF2CE5" w14:textId="77777777" w:rsidR="00344747" w:rsidRPr="00417230" w:rsidRDefault="00344747" w:rsidP="00344747">
      <w:pPr>
        <w:jc w:val="center"/>
        <w:rPr>
          <w:lang w:val="en-GB"/>
        </w:rPr>
      </w:pPr>
      <w:r w:rsidRPr="00417230">
        <w:rPr>
          <w:lang w:val="en-GB"/>
        </w:rPr>
        <w:t>by Marianna Pap and József Szeberényi</w:t>
      </w:r>
    </w:p>
    <w:p w14:paraId="1DCA1E6B" w14:textId="77777777" w:rsidR="00344747" w:rsidRPr="00417230" w:rsidRDefault="00344747" w:rsidP="00344747">
      <w:pPr>
        <w:jc w:val="center"/>
        <w:rPr>
          <w:lang w:val="en-GB"/>
        </w:rPr>
      </w:pPr>
      <w:r w:rsidRPr="00417230">
        <w:rPr>
          <w:lang w:val="en-GB"/>
        </w:rPr>
        <w:t>to accompany</w:t>
      </w:r>
    </w:p>
    <w:p w14:paraId="6DFD9E73" w14:textId="10FAB258" w:rsidR="00344747" w:rsidRPr="00417230" w:rsidRDefault="00344747" w:rsidP="00344747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F65E4C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35B488BB" w14:textId="40C9CEEE" w:rsidR="00344747" w:rsidRPr="00417230" w:rsidRDefault="00C11EC5" w:rsidP="00344747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69EE3770" w14:textId="77777777" w:rsidR="00344747" w:rsidRPr="00417230" w:rsidRDefault="00344747" w:rsidP="00344747">
      <w:pPr>
        <w:jc w:val="both"/>
        <w:rPr>
          <w:rFonts w:eastAsia="Calibri"/>
        </w:rPr>
      </w:pPr>
    </w:p>
    <w:p w14:paraId="72D1A4CB" w14:textId="77777777" w:rsidR="00344747" w:rsidRPr="00417230" w:rsidRDefault="00344747" w:rsidP="00344747">
      <w:pPr>
        <w:rPr>
          <w:rFonts w:eastAsia="Calibri"/>
        </w:rPr>
      </w:pPr>
    </w:p>
    <w:p w14:paraId="08945A95" w14:textId="3A6AB669" w:rsidR="000A3C63" w:rsidRPr="006A0F91" w:rsidRDefault="00344747" w:rsidP="00FA69A3">
      <w:pPr>
        <w:ind w:left="993" w:hanging="993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7.</w:t>
      </w:r>
      <w:r w:rsidR="0088415F">
        <w:rPr>
          <w:rFonts w:eastAsia="Calibri"/>
          <w:b/>
          <w:sz w:val="32"/>
          <w:szCs w:val="22"/>
          <w:lang w:eastAsia="en-US"/>
        </w:rPr>
        <w:t>2</w:t>
      </w:r>
      <w:r w:rsidR="00907D8E">
        <w:rPr>
          <w:rFonts w:eastAsia="Calibri"/>
          <w:b/>
          <w:sz w:val="32"/>
          <w:szCs w:val="22"/>
          <w:lang w:eastAsia="en-US"/>
        </w:rPr>
        <w:t xml:space="preserve"> </w:t>
      </w:r>
      <w:r w:rsidR="0088415F">
        <w:rPr>
          <w:rFonts w:eastAsia="Calibri"/>
          <w:b/>
          <w:sz w:val="32"/>
          <w:szCs w:val="22"/>
          <w:lang w:eastAsia="en-US"/>
        </w:rPr>
        <w:t xml:space="preserve">The Activity of </w:t>
      </w:r>
      <w:r w:rsidR="002E66E3" w:rsidRPr="006A0F91">
        <w:rPr>
          <w:rFonts w:eastAsia="Calibri"/>
          <w:b/>
          <w:sz w:val="32"/>
          <w:szCs w:val="32"/>
          <w:lang w:eastAsia="en-US"/>
        </w:rPr>
        <w:t>T</w:t>
      </w:r>
      <w:r w:rsidR="00960A99" w:rsidRPr="006A0F91">
        <w:rPr>
          <w:rFonts w:eastAsia="Calibri"/>
          <w:b/>
          <w:sz w:val="32"/>
          <w:szCs w:val="32"/>
          <w:lang w:eastAsia="en-US"/>
        </w:rPr>
        <w:t xml:space="preserve">elomerase </w:t>
      </w:r>
    </w:p>
    <w:p w14:paraId="3E63AF91" w14:textId="77777777" w:rsidR="000A3C63" w:rsidRPr="006A0F91" w:rsidRDefault="000A3C63" w:rsidP="00A57454">
      <w:pPr>
        <w:ind w:left="993" w:hanging="993"/>
        <w:rPr>
          <w:rFonts w:eastAsia="Calibri"/>
          <w:lang w:eastAsia="en-US"/>
        </w:rPr>
      </w:pPr>
    </w:p>
    <w:p w14:paraId="2EBDD28C" w14:textId="6BC173D1" w:rsidR="00C11EC5" w:rsidRDefault="00C11EC5" w:rsidP="00C11EC5">
      <w:pPr>
        <w:rPr>
          <w:rFonts w:eastAsia="Calibri"/>
          <w:b/>
          <w:lang w:eastAsia="en-US"/>
        </w:rPr>
      </w:pPr>
    </w:p>
    <w:p w14:paraId="7DDE6EA6" w14:textId="0B9901D2" w:rsidR="00C11EC5" w:rsidRPr="00C11EC5" w:rsidRDefault="00C11EC5" w:rsidP="00C11EC5">
      <w:r>
        <w:t xml:space="preserve">This Data Analysis Problem is also found on page </w:t>
      </w:r>
      <w:r>
        <w:t>251</w:t>
      </w:r>
      <w:r>
        <w:t xml:space="preserve"> of the textbook.</w:t>
      </w:r>
    </w:p>
    <w:p w14:paraId="332294CE" w14:textId="77777777" w:rsidR="00C11EC5" w:rsidRDefault="00C11EC5" w:rsidP="00344747">
      <w:pPr>
        <w:ind w:left="900" w:hanging="900"/>
        <w:rPr>
          <w:rFonts w:eastAsia="Calibri"/>
          <w:b/>
          <w:lang w:eastAsia="en-US"/>
        </w:rPr>
      </w:pPr>
    </w:p>
    <w:p w14:paraId="3AF2493A" w14:textId="195A0CFA" w:rsidR="0037770D" w:rsidRPr="006A0F91" w:rsidRDefault="000A3C63" w:rsidP="00344747">
      <w:pPr>
        <w:ind w:left="900" w:hanging="900"/>
        <w:rPr>
          <w:rFonts w:eastAsia="Calibri"/>
          <w:lang w:eastAsia="en-US"/>
        </w:rPr>
      </w:pPr>
      <w:r w:rsidRPr="006A0F91">
        <w:rPr>
          <w:rFonts w:eastAsia="Calibri"/>
          <w:b/>
          <w:lang w:eastAsia="en-US"/>
        </w:rPr>
        <w:t>Source:</w:t>
      </w:r>
      <w:r w:rsidRPr="006A0F91">
        <w:rPr>
          <w:rFonts w:eastAsia="Calibri"/>
          <w:lang w:eastAsia="en-US"/>
        </w:rPr>
        <w:t xml:space="preserve"> </w:t>
      </w:r>
      <w:r w:rsidR="00C11EC5">
        <w:rPr>
          <w:rFonts w:eastAsia="Calibri"/>
          <w:lang w:eastAsia="en-US"/>
        </w:rPr>
        <w:tab/>
      </w:r>
      <w:bookmarkStart w:id="0" w:name="_GoBack"/>
      <w:bookmarkEnd w:id="0"/>
      <w:r w:rsidR="00531B44" w:rsidRPr="006A0F91">
        <w:rPr>
          <w:rFonts w:eastAsia="Calibri"/>
          <w:lang w:eastAsia="en-US"/>
        </w:rPr>
        <w:t>Kim, N.</w:t>
      </w:r>
      <w:r w:rsidR="001F7C76">
        <w:rPr>
          <w:rFonts w:eastAsia="Calibri"/>
          <w:lang w:eastAsia="en-US"/>
        </w:rPr>
        <w:t xml:space="preserve"> </w:t>
      </w:r>
      <w:r w:rsidR="00531B44" w:rsidRPr="006A0F91">
        <w:rPr>
          <w:rFonts w:eastAsia="Calibri"/>
          <w:lang w:eastAsia="en-US"/>
        </w:rPr>
        <w:t>W.,</w:t>
      </w:r>
      <w:r w:rsidR="008D75F3" w:rsidRPr="006A0F91">
        <w:rPr>
          <w:rFonts w:eastAsia="Calibri"/>
          <w:lang w:eastAsia="en-US"/>
        </w:rPr>
        <w:t xml:space="preserve"> M.</w:t>
      </w:r>
      <w:r w:rsid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A.</w:t>
      </w:r>
      <w:r w:rsidR="00531B44" w:rsidRPr="006A0F91">
        <w:rPr>
          <w:rFonts w:eastAsia="Calibri"/>
          <w:lang w:eastAsia="en-US"/>
        </w:rPr>
        <w:t xml:space="preserve"> Piatyszek</w:t>
      </w:r>
      <w:r w:rsidR="008D75F3">
        <w:rPr>
          <w:rFonts w:eastAsia="Calibri"/>
          <w:lang w:eastAsia="en-US"/>
        </w:rPr>
        <w:t>,</w:t>
      </w:r>
      <w:r w:rsidR="008D75F3" w:rsidRPr="006A0F91">
        <w:rPr>
          <w:rFonts w:eastAsia="Calibri"/>
          <w:lang w:eastAsia="en-US"/>
        </w:rPr>
        <w:t xml:space="preserve"> K.</w:t>
      </w:r>
      <w:r w:rsid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R.</w:t>
      </w:r>
      <w:r w:rsidR="00531B44" w:rsidRPr="006A0F91">
        <w:rPr>
          <w:rFonts w:eastAsia="Calibri"/>
          <w:lang w:eastAsia="en-US"/>
        </w:rPr>
        <w:t xml:space="preserve"> Prowse,</w:t>
      </w:r>
      <w:r w:rsidR="008D75F3" w:rsidRPr="006A0F91">
        <w:rPr>
          <w:rFonts w:eastAsia="Calibri"/>
          <w:lang w:eastAsia="en-US"/>
        </w:rPr>
        <w:t xml:space="preserve"> C.</w:t>
      </w:r>
      <w:r w:rsid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B.</w:t>
      </w:r>
      <w:r w:rsidR="008D75F3">
        <w:rPr>
          <w:rFonts w:eastAsia="Calibri"/>
          <w:lang w:eastAsia="en-US"/>
        </w:rPr>
        <w:t xml:space="preserve"> Harley</w:t>
      </w:r>
      <w:r w:rsidR="00531B44" w:rsidRPr="006A0F91">
        <w:rPr>
          <w:rFonts w:eastAsia="Calibri"/>
          <w:lang w:eastAsia="en-US"/>
        </w:rPr>
        <w:t>,</w:t>
      </w:r>
      <w:r w:rsidR="008D75F3" w:rsidRP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M.</w:t>
      </w:r>
      <w:r w:rsid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D.</w:t>
      </w:r>
      <w:r w:rsidR="00531B44" w:rsidRPr="006A0F91">
        <w:rPr>
          <w:rFonts w:eastAsia="Calibri"/>
          <w:lang w:eastAsia="en-US"/>
        </w:rPr>
        <w:t xml:space="preserve"> West,</w:t>
      </w:r>
      <w:r w:rsidR="008D75F3" w:rsidRP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P.</w:t>
      </w:r>
      <w:r w:rsid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L.</w:t>
      </w:r>
      <w:r w:rsidR="00531B44" w:rsidRPr="006A0F91">
        <w:rPr>
          <w:rFonts w:eastAsia="Calibri"/>
          <w:lang w:eastAsia="en-US"/>
        </w:rPr>
        <w:t xml:space="preserve"> Ho, </w:t>
      </w:r>
      <w:r w:rsidR="008D75F3" w:rsidRPr="006A0F91">
        <w:rPr>
          <w:rFonts w:eastAsia="Calibri"/>
          <w:lang w:eastAsia="en-US"/>
        </w:rPr>
        <w:t>G.</w:t>
      </w:r>
      <w:r w:rsid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M.</w:t>
      </w:r>
      <w:r w:rsidR="008D75F3">
        <w:rPr>
          <w:rFonts w:eastAsia="Calibri"/>
          <w:lang w:eastAsia="en-US"/>
        </w:rPr>
        <w:t xml:space="preserve"> </w:t>
      </w:r>
      <w:r w:rsidR="00531B44" w:rsidRPr="006A0F91">
        <w:rPr>
          <w:rFonts w:eastAsia="Calibri"/>
          <w:lang w:eastAsia="en-US"/>
        </w:rPr>
        <w:t>Coviello,</w:t>
      </w:r>
      <w:r w:rsidR="008D75F3" w:rsidRPr="006A0F91">
        <w:rPr>
          <w:rFonts w:eastAsia="Calibri"/>
          <w:lang w:eastAsia="en-US"/>
        </w:rPr>
        <w:t xml:space="preserve"> W.</w:t>
      </w:r>
      <w:r w:rsid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E.</w:t>
      </w:r>
      <w:r w:rsidR="00531B44" w:rsidRPr="006A0F91">
        <w:rPr>
          <w:rFonts w:eastAsia="Calibri"/>
          <w:lang w:eastAsia="en-US"/>
        </w:rPr>
        <w:t xml:space="preserve"> Wright,</w:t>
      </w:r>
      <w:r w:rsidR="008D75F3" w:rsidRPr="006A0F91">
        <w:rPr>
          <w:rFonts w:eastAsia="Calibri"/>
          <w:lang w:eastAsia="en-US"/>
        </w:rPr>
        <w:t xml:space="preserve"> S.</w:t>
      </w:r>
      <w:r w:rsid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L.</w:t>
      </w:r>
      <w:r w:rsidR="00531B44" w:rsidRPr="006A0F91">
        <w:rPr>
          <w:rFonts w:eastAsia="Calibri"/>
          <w:lang w:eastAsia="en-US"/>
        </w:rPr>
        <w:t xml:space="preserve"> Weinrich, </w:t>
      </w:r>
      <w:r w:rsidR="008D75F3" w:rsidRPr="006A0F91">
        <w:rPr>
          <w:rFonts w:eastAsia="Calibri"/>
          <w:lang w:eastAsia="en-US"/>
        </w:rPr>
        <w:t>J.</w:t>
      </w:r>
      <w:r w:rsidR="008D75F3">
        <w:rPr>
          <w:rFonts w:eastAsia="Calibri"/>
          <w:lang w:eastAsia="en-US"/>
        </w:rPr>
        <w:t xml:space="preserve"> </w:t>
      </w:r>
      <w:r w:rsidR="008D75F3" w:rsidRPr="006A0F91">
        <w:rPr>
          <w:rFonts w:eastAsia="Calibri"/>
          <w:lang w:eastAsia="en-US"/>
        </w:rPr>
        <w:t>W.</w:t>
      </w:r>
      <w:r w:rsidR="008D75F3">
        <w:rPr>
          <w:rFonts w:eastAsia="Calibri"/>
          <w:lang w:eastAsia="en-US"/>
        </w:rPr>
        <w:t xml:space="preserve"> </w:t>
      </w:r>
      <w:r w:rsidR="00531B44" w:rsidRPr="006A0F91">
        <w:rPr>
          <w:rFonts w:eastAsia="Calibri"/>
          <w:lang w:eastAsia="en-US"/>
        </w:rPr>
        <w:t>Shay</w:t>
      </w:r>
      <w:r w:rsidR="008D75F3">
        <w:rPr>
          <w:rFonts w:eastAsia="Calibri"/>
          <w:lang w:eastAsia="en-US"/>
        </w:rPr>
        <w:t>.</w:t>
      </w:r>
      <w:r w:rsidR="00531B44" w:rsidRPr="006A0F91">
        <w:rPr>
          <w:rFonts w:eastAsia="Calibri"/>
          <w:lang w:eastAsia="en-US"/>
        </w:rPr>
        <w:t xml:space="preserve"> 1994</w:t>
      </w:r>
      <w:r w:rsidR="008D75F3">
        <w:rPr>
          <w:rFonts w:eastAsia="Calibri"/>
          <w:lang w:eastAsia="en-US"/>
        </w:rPr>
        <w:t>.</w:t>
      </w:r>
      <w:r w:rsidR="00531B44" w:rsidRPr="006A0F91">
        <w:rPr>
          <w:rFonts w:eastAsia="Calibri"/>
          <w:lang w:eastAsia="en-US"/>
        </w:rPr>
        <w:t xml:space="preserve"> </w:t>
      </w:r>
      <w:hyperlink r:id="rId8" w:history="1">
        <w:r w:rsidR="00E17AA4" w:rsidRPr="00E17AA4">
          <w:t>Specific association of human telomerase activity with immortal cells and cancer.</w:t>
        </w:r>
      </w:hyperlink>
      <w:r w:rsidR="00E17AA4" w:rsidRPr="00E17AA4">
        <w:t xml:space="preserve"> </w:t>
      </w:r>
      <w:r w:rsidR="00531B44" w:rsidRPr="008D75F3">
        <w:rPr>
          <w:rFonts w:eastAsia="Calibri"/>
          <w:i/>
          <w:lang w:eastAsia="en-US"/>
        </w:rPr>
        <w:t>Science</w:t>
      </w:r>
      <w:r w:rsidR="00531B44" w:rsidRPr="006A0F91">
        <w:rPr>
          <w:rFonts w:eastAsia="Calibri"/>
          <w:lang w:eastAsia="en-US"/>
        </w:rPr>
        <w:t xml:space="preserve"> </w:t>
      </w:r>
      <w:r w:rsidR="00531B44" w:rsidRPr="008D75F3">
        <w:rPr>
          <w:rFonts w:eastAsia="Calibri"/>
          <w:lang w:eastAsia="en-US"/>
        </w:rPr>
        <w:t>266</w:t>
      </w:r>
      <w:r w:rsidR="008D75F3">
        <w:rPr>
          <w:rFonts w:eastAsia="Calibri"/>
          <w:lang w:eastAsia="en-US"/>
        </w:rPr>
        <w:t>:</w:t>
      </w:r>
      <w:r w:rsidR="00531B44" w:rsidRPr="006A0F91">
        <w:rPr>
          <w:rFonts w:eastAsia="Calibri"/>
          <w:lang w:eastAsia="en-US"/>
        </w:rPr>
        <w:t xml:space="preserve"> 2011</w:t>
      </w:r>
      <w:r w:rsidR="008D75F3">
        <w:rPr>
          <w:rFonts w:eastAsia="Calibri"/>
          <w:lang w:eastAsia="en-US"/>
        </w:rPr>
        <w:t>–</w:t>
      </w:r>
      <w:r w:rsidR="00531B44" w:rsidRPr="006A0F91">
        <w:rPr>
          <w:rFonts w:eastAsia="Calibri"/>
          <w:lang w:eastAsia="en-US"/>
        </w:rPr>
        <w:t>2015.</w:t>
      </w:r>
    </w:p>
    <w:p w14:paraId="7BEFF874" w14:textId="77777777" w:rsidR="00D50D35" w:rsidRPr="006A0F91" w:rsidRDefault="00D50D35" w:rsidP="00A57454">
      <w:pPr>
        <w:ind w:left="851" w:hanging="851"/>
        <w:rPr>
          <w:rFonts w:eastAsia="Calibri"/>
          <w:lang w:eastAsia="en-US"/>
        </w:rPr>
      </w:pPr>
    </w:p>
    <w:p w14:paraId="401B77CC" w14:textId="77777777" w:rsidR="000A3C63" w:rsidRPr="006A0F91" w:rsidRDefault="000A3C63" w:rsidP="00A57454">
      <w:pPr>
        <w:rPr>
          <w:rFonts w:eastAsia="Calibri"/>
          <w:lang w:eastAsia="en-US"/>
        </w:rPr>
      </w:pPr>
      <w:r w:rsidRPr="006A0F91">
        <w:rPr>
          <w:rFonts w:eastAsia="Calibri"/>
          <w:b/>
          <w:lang w:eastAsia="en-US"/>
        </w:rPr>
        <w:t>Level of difficulty:</w:t>
      </w:r>
      <w:r w:rsidRPr="006A0F91">
        <w:rPr>
          <w:rFonts w:eastAsia="Calibri"/>
          <w:lang w:eastAsia="en-US"/>
        </w:rPr>
        <w:t xml:space="preserve"> </w:t>
      </w:r>
      <w:r w:rsidR="00527EB5" w:rsidRPr="006A0F91">
        <w:rPr>
          <w:rFonts w:eastAsia="Calibri"/>
          <w:lang w:eastAsia="en-US"/>
        </w:rPr>
        <w:t>High</w:t>
      </w:r>
    </w:p>
    <w:p w14:paraId="78CF981C" w14:textId="77777777" w:rsidR="000A3C63" w:rsidRPr="006A0F91" w:rsidRDefault="000A3C63" w:rsidP="00A57454">
      <w:pPr>
        <w:rPr>
          <w:rFonts w:eastAsia="Calibri"/>
          <w:lang w:eastAsia="en-US"/>
        </w:rPr>
      </w:pPr>
    </w:p>
    <w:p w14:paraId="4F0B638E" w14:textId="77777777" w:rsidR="009E70E4" w:rsidRPr="006A0F91" w:rsidRDefault="000A3C63" w:rsidP="00A57454">
      <w:pPr>
        <w:rPr>
          <w:rFonts w:eastAsia="Calibri"/>
          <w:lang w:eastAsia="en-US"/>
        </w:rPr>
      </w:pPr>
      <w:r w:rsidRPr="006A0F91">
        <w:rPr>
          <w:rFonts w:eastAsia="Calibri"/>
          <w:b/>
          <w:lang w:eastAsia="en-US"/>
        </w:rPr>
        <w:t>C</w:t>
      </w:r>
      <w:r w:rsidR="008D75F3">
        <w:rPr>
          <w:rFonts w:eastAsia="Calibri"/>
          <w:b/>
          <w:lang w:eastAsia="en-US"/>
        </w:rPr>
        <w:t>orresponding c</w:t>
      </w:r>
      <w:r w:rsidRPr="006A0F91">
        <w:rPr>
          <w:rFonts w:eastAsia="Calibri"/>
          <w:b/>
          <w:lang w:eastAsia="en-US"/>
        </w:rPr>
        <w:t xml:space="preserve">hapter(s) in the </w:t>
      </w:r>
      <w:r w:rsidR="008D75F3">
        <w:rPr>
          <w:rFonts w:eastAsia="Calibri"/>
          <w:b/>
          <w:lang w:eastAsia="en-US"/>
        </w:rPr>
        <w:t>text</w:t>
      </w:r>
      <w:r w:rsidRPr="006A0F91">
        <w:rPr>
          <w:rFonts w:eastAsia="Calibri"/>
          <w:b/>
          <w:lang w:eastAsia="en-US"/>
        </w:rPr>
        <w:t>book:</w:t>
      </w:r>
      <w:r w:rsidR="009E70E4" w:rsidRPr="006A0F91">
        <w:rPr>
          <w:rFonts w:eastAsia="Calibri"/>
          <w:lang w:eastAsia="en-US"/>
        </w:rPr>
        <w:t xml:space="preserve"> Chapter </w:t>
      </w:r>
      <w:r w:rsidR="004E51F3" w:rsidRPr="006A0F91">
        <w:rPr>
          <w:rFonts w:eastAsia="Calibri"/>
          <w:lang w:eastAsia="en-US"/>
        </w:rPr>
        <w:t>7</w:t>
      </w:r>
    </w:p>
    <w:p w14:paraId="02F72252" w14:textId="77777777" w:rsidR="000A3C63" w:rsidRPr="006A0F91" w:rsidRDefault="000A3C63" w:rsidP="00A57454">
      <w:pPr>
        <w:rPr>
          <w:rFonts w:eastAsia="Calibri"/>
          <w:lang w:eastAsia="en-US"/>
        </w:rPr>
      </w:pPr>
    </w:p>
    <w:p w14:paraId="5DEC4E32" w14:textId="77777777" w:rsidR="00BE1C07" w:rsidRPr="00344747" w:rsidRDefault="000A3C63" w:rsidP="00EE50E6">
      <w:pPr>
        <w:rPr>
          <w:rFonts w:eastAsia="Calibri"/>
          <w:lang w:eastAsia="en-US"/>
        </w:rPr>
      </w:pPr>
      <w:r w:rsidRPr="006A0F91">
        <w:rPr>
          <w:rFonts w:eastAsia="Calibri"/>
          <w:b/>
          <w:lang w:eastAsia="en-US"/>
        </w:rPr>
        <w:t xml:space="preserve">Review the following terms </w:t>
      </w:r>
      <w:r w:rsidR="0021672A" w:rsidRPr="006A0F91">
        <w:rPr>
          <w:rFonts w:eastAsia="Calibri"/>
          <w:b/>
          <w:lang w:eastAsia="en-US"/>
        </w:rPr>
        <w:t xml:space="preserve">before </w:t>
      </w:r>
      <w:r w:rsidR="008D75F3">
        <w:rPr>
          <w:rFonts w:eastAsia="Calibri"/>
          <w:b/>
          <w:lang w:eastAsia="en-US"/>
        </w:rPr>
        <w:t>working on the problem</w:t>
      </w:r>
      <w:r w:rsidR="0021672A" w:rsidRPr="006A0F91">
        <w:rPr>
          <w:rFonts w:eastAsia="Calibri"/>
          <w:b/>
          <w:lang w:eastAsia="en-US"/>
        </w:rPr>
        <w:t>:</w:t>
      </w:r>
      <w:r w:rsidR="0021672A" w:rsidRPr="006A0F91">
        <w:rPr>
          <w:rFonts w:eastAsia="Calibri"/>
          <w:lang w:eastAsia="en-US"/>
        </w:rPr>
        <w:t xml:space="preserve"> </w:t>
      </w:r>
      <w:r w:rsidR="00FC22D2" w:rsidRPr="006A0F91">
        <w:rPr>
          <w:rFonts w:eastAsia="Calibri"/>
          <w:lang w:eastAsia="en-US"/>
        </w:rPr>
        <w:t xml:space="preserve">telomeric repeats, telomerase, immortal cells, </w:t>
      </w:r>
      <w:r w:rsidR="006A47B3" w:rsidRPr="006A0F91">
        <w:rPr>
          <w:rFonts w:eastAsia="Calibri"/>
          <w:lang w:eastAsia="en-US"/>
        </w:rPr>
        <w:t>oligonucleotide, polymerase chain reaction (PCR), RNase, phenol extraction, protease, polyacrylamide gel electrophoresis, autoradiography</w:t>
      </w:r>
    </w:p>
    <w:p w14:paraId="4D80CD06" w14:textId="77777777" w:rsidR="00A57454" w:rsidRPr="00FA40F6" w:rsidRDefault="00A57454" w:rsidP="00A57454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61464F7F" w14:textId="77777777" w:rsidR="00A57454" w:rsidRPr="00FA40F6" w:rsidRDefault="00A57454" w:rsidP="00A57454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61649FB0" w14:textId="77777777" w:rsidR="000A3C63" w:rsidRPr="008D75F3" w:rsidRDefault="00A57454" w:rsidP="00A57454">
      <w:pPr>
        <w:rPr>
          <w:rFonts w:eastAsia="Calibri"/>
          <w:b/>
          <w:smallCaps/>
          <w:lang w:eastAsia="en-US"/>
        </w:rPr>
      </w:pPr>
      <w:r w:rsidRPr="008D75F3">
        <w:rPr>
          <w:rFonts w:eastAsia="Calibri"/>
          <w:b/>
          <w:smallCaps/>
          <w:lang w:eastAsia="en-US"/>
        </w:rPr>
        <w:t>E</w:t>
      </w:r>
      <w:r w:rsidR="000A3C63" w:rsidRPr="008D75F3">
        <w:rPr>
          <w:rFonts w:eastAsia="Calibri"/>
          <w:b/>
          <w:smallCaps/>
          <w:lang w:eastAsia="en-US"/>
        </w:rPr>
        <w:t>xperiment</w:t>
      </w:r>
    </w:p>
    <w:p w14:paraId="6C4F19FF" w14:textId="77777777" w:rsidR="008875C1" w:rsidRPr="00344747" w:rsidRDefault="008875C1" w:rsidP="00A57454">
      <w:pPr>
        <w:rPr>
          <w:rFonts w:eastAsia="Calibri"/>
          <w:lang w:eastAsia="en-US"/>
        </w:rPr>
      </w:pPr>
    </w:p>
    <w:p w14:paraId="5B7AD290" w14:textId="38E6AC6C" w:rsidR="008875C1" w:rsidRPr="00F32D72" w:rsidRDefault="00296807" w:rsidP="00F65E4C">
      <w:pPr>
        <w:pStyle w:val="BodyText"/>
        <w:jc w:val="left"/>
      </w:pPr>
      <w:r w:rsidRPr="006A0F91">
        <w:t xml:space="preserve">The </w:t>
      </w:r>
      <w:r w:rsidR="00F65E4C">
        <w:t>experiment shows the results of an assay for telomerase in which e</w:t>
      </w:r>
      <w:r w:rsidRPr="00F32D72">
        <w:t xml:space="preserve">xtracts </w:t>
      </w:r>
      <w:r w:rsidR="00F65E4C">
        <w:t>of</w:t>
      </w:r>
      <w:r w:rsidRPr="00F32D72">
        <w:t xml:space="preserve"> immortal cells (</w:t>
      </w:r>
      <w:r w:rsidRPr="006A0F91">
        <w:t>I</w:t>
      </w:r>
      <w:r>
        <w:t xml:space="preserve">; </w:t>
      </w:r>
      <w:r w:rsidRPr="00F32D72">
        <w:t>samples 1, 3</w:t>
      </w:r>
      <w:r>
        <w:t>–</w:t>
      </w:r>
      <w:r w:rsidRPr="00F32D72">
        <w:t>7)</w:t>
      </w:r>
      <w:r>
        <w:t>,</w:t>
      </w:r>
      <w:r w:rsidRPr="00F32D72">
        <w:t xml:space="preserve"> normal fibroblasts (</w:t>
      </w:r>
      <w:r>
        <w:t xml:space="preserve">F; </w:t>
      </w:r>
      <w:r w:rsidRPr="00F32D72">
        <w:t>sample 8), and purified telomerase (</w:t>
      </w:r>
      <w:r>
        <w:t xml:space="preserve">T; </w:t>
      </w:r>
      <w:r w:rsidRPr="00F32D72">
        <w:t>sample 9)</w:t>
      </w:r>
      <w:r>
        <w:t xml:space="preserve"> were incubated </w:t>
      </w:r>
      <w:r>
        <w:rPr>
          <w:noProof/>
        </w:rPr>
        <w:t xml:space="preserve">in a reaction mixture </w:t>
      </w:r>
      <w:r>
        <w:t xml:space="preserve">with </w:t>
      </w:r>
      <w:r w:rsidRPr="00F32D72">
        <w:t>a synthetic, 18-nucleotide-long telomerase substrate. Lane 1</w:t>
      </w:r>
      <w:r>
        <w:t xml:space="preserve"> is the</w:t>
      </w:r>
      <w:r w:rsidRPr="00F32D72">
        <w:t xml:space="preserve"> no-substrate control; lane 2</w:t>
      </w:r>
      <w:r>
        <w:t xml:space="preserve"> is the</w:t>
      </w:r>
      <w:r w:rsidRPr="00F32D72">
        <w:t xml:space="preserve"> no-extract control; lane 3</w:t>
      </w:r>
      <w:r>
        <w:t xml:space="preserve"> is the</w:t>
      </w:r>
      <w:r w:rsidRPr="00F32D72">
        <w:t xml:space="preserve"> reaction with untreated extract; lane</w:t>
      </w:r>
      <w:r>
        <w:t>s</w:t>
      </w:r>
      <w:r w:rsidRPr="00F32D72">
        <w:t xml:space="preserve"> 4, 5, 6</w:t>
      </w:r>
      <w:r>
        <w:t>,</w:t>
      </w:r>
      <w:r w:rsidRPr="00F32D72">
        <w:t xml:space="preserve"> and 7</w:t>
      </w:r>
      <w:r>
        <w:t xml:space="preserve"> are</w:t>
      </w:r>
      <w:r w:rsidRPr="00F32D72">
        <w:t xml:space="preserve"> extracts </w:t>
      </w:r>
      <w:r>
        <w:t xml:space="preserve">that </w:t>
      </w:r>
      <w:r w:rsidR="00F65E4C">
        <w:t>were pre</w:t>
      </w:r>
      <w:r w:rsidRPr="00F32D72">
        <w:t xml:space="preserve">treated </w:t>
      </w:r>
      <w:r>
        <w:t>with</w:t>
      </w:r>
      <w:r w:rsidRPr="00F32D72">
        <w:t xml:space="preserve"> boiling, RNase, phenol extraction</w:t>
      </w:r>
      <w:r>
        <w:t>,</w:t>
      </w:r>
      <w:r w:rsidRPr="00F32D72">
        <w:t xml:space="preserve"> or protease, respectively.</w:t>
      </w:r>
      <w:r>
        <w:t xml:space="preserve"> </w:t>
      </w:r>
      <w:r w:rsidR="00F65E4C" w:rsidRPr="00F32D72">
        <w:t>Under the experimental conditions</w:t>
      </w:r>
      <w:r w:rsidR="00F65E4C">
        <w:t>,</w:t>
      </w:r>
      <w:r w:rsidR="00F65E4C" w:rsidRPr="00F32D72">
        <w:t xml:space="preserve"> telomerase added telomeric repeats (GGTTAG) to the 3</w:t>
      </w:r>
      <w:r w:rsidR="00F65E4C">
        <w:t xml:space="preserve">′-end of the substrate. The products of the telomerase reaction were then amplified by PCR in the presence of </w:t>
      </w:r>
      <w:r w:rsidR="00F65E4C" w:rsidRPr="00F32D72">
        <w:t>[α-</w:t>
      </w:r>
      <w:r w:rsidR="00F65E4C" w:rsidRPr="00F32D72">
        <w:rPr>
          <w:vertAlign w:val="superscript"/>
        </w:rPr>
        <w:t>32</w:t>
      </w:r>
      <w:r w:rsidR="00F65E4C" w:rsidRPr="00F32D72">
        <w:t>P]</w:t>
      </w:r>
      <w:r w:rsidR="00F65E4C">
        <w:t xml:space="preserve">-labeled </w:t>
      </w:r>
      <w:r w:rsidR="00F65E4C" w:rsidRPr="00F32D72">
        <w:t>dNTPs</w:t>
      </w:r>
      <w:r w:rsidR="00F65E4C">
        <w:t xml:space="preserve">. The </w:t>
      </w:r>
      <w:r w:rsidR="00F65E4C" w:rsidRPr="00F32D72">
        <w:t xml:space="preserve">radiolabeled products were </w:t>
      </w:r>
      <w:r w:rsidR="00F65E4C">
        <w:t>separated</w:t>
      </w:r>
      <w:r w:rsidR="00F65E4C" w:rsidRPr="00F32D72">
        <w:t xml:space="preserve"> by </w:t>
      </w:r>
      <w:r w:rsidR="00F65E4C" w:rsidRPr="00F32D72">
        <w:rPr>
          <w:rFonts w:eastAsia="Calibri"/>
        </w:rPr>
        <w:t>electrophoresis</w:t>
      </w:r>
      <w:r w:rsidR="00F65E4C">
        <w:rPr>
          <w:rFonts w:eastAsia="Calibri"/>
        </w:rPr>
        <w:t>,</w:t>
      </w:r>
      <w:r w:rsidR="00F65E4C">
        <w:t xml:space="preserve"> and</w:t>
      </w:r>
      <w:r w:rsidR="00F65E4C" w:rsidRPr="00F32D72">
        <w:t xml:space="preserve"> </w:t>
      </w:r>
      <w:r w:rsidR="00F65E4C">
        <w:t>the figure shows the autoradiograph</w:t>
      </w:r>
      <w:r w:rsidR="00F65E4C" w:rsidRPr="00F32D72">
        <w:t xml:space="preserve"> </w:t>
      </w:r>
      <w:r w:rsidR="00F65E4C">
        <w:t>of the</w:t>
      </w:r>
      <w:r w:rsidR="00F65E4C" w:rsidRPr="00F32D72">
        <w:t xml:space="preserve"> gel.</w:t>
      </w:r>
      <w:r w:rsidR="00F65E4C">
        <w:t xml:space="preserve"> Molecular sizes (in base pairs) are shown on the left.</w:t>
      </w:r>
    </w:p>
    <w:p w14:paraId="11ECD813" w14:textId="77777777" w:rsidR="008875C1" w:rsidRPr="006A0F91" w:rsidRDefault="008875C1" w:rsidP="00344747">
      <w:pPr>
        <w:pStyle w:val="BodyText"/>
        <w:jc w:val="left"/>
      </w:pPr>
    </w:p>
    <w:p w14:paraId="462A0ABF" w14:textId="77777777" w:rsidR="000A3C63" w:rsidRPr="006A0F91" w:rsidRDefault="004168DD" w:rsidP="00344747">
      <w:pPr>
        <w:pStyle w:val="BodyText"/>
        <w:jc w:val="left"/>
        <w:rPr>
          <w:rFonts w:eastAsia="Calibri"/>
          <w:b/>
        </w:rPr>
      </w:pPr>
      <w:r w:rsidRPr="006A0F91">
        <w:br w:type="page"/>
      </w:r>
      <w:r w:rsidR="008D75F3">
        <w:rPr>
          <w:rFonts w:eastAsia="Calibri"/>
          <w:b/>
        </w:rPr>
        <w:lastRenderedPageBreak/>
        <w:t>F</w:t>
      </w:r>
      <w:r w:rsidR="000A3C63" w:rsidRPr="008D75F3">
        <w:rPr>
          <w:rFonts w:eastAsia="Calibri"/>
          <w:b/>
          <w:smallCaps/>
        </w:rPr>
        <w:t>igure</w:t>
      </w:r>
    </w:p>
    <w:p w14:paraId="38CDC2BE" w14:textId="77777777" w:rsidR="004168DD" w:rsidRPr="006A0F91" w:rsidRDefault="004168DD" w:rsidP="00A57454"/>
    <w:p w14:paraId="48B4BABB" w14:textId="50D03CE4" w:rsidR="00812DF1" w:rsidRPr="006A0F91" w:rsidRDefault="002558DA" w:rsidP="00344747">
      <w:pPr>
        <w:jc w:val="center"/>
      </w:pPr>
      <w:r>
        <w:rPr>
          <w:noProof/>
          <w:lang w:eastAsia="en-US"/>
        </w:rPr>
        <w:drawing>
          <wp:inline distT="0" distB="0" distL="0" distR="0" wp14:anchorId="5FBCD875" wp14:editId="47ADADAA">
            <wp:extent cx="5248275" cy="4657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07-02-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C6B41" w14:textId="77777777" w:rsidR="003F3D3D" w:rsidRPr="006A0F91" w:rsidRDefault="003F3D3D" w:rsidP="00A57454"/>
    <w:p w14:paraId="525B75DA" w14:textId="77777777" w:rsidR="003F3D3D" w:rsidRPr="006A0F91" w:rsidRDefault="003F3D3D" w:rsidP="00A57454"/>
    <w:p w14:paraId="19C512DA" w14:textId="77777777" w:rsidR="00E17D41" w:rsidRPr="008D75F3" w:rsidRDefault="00E17D41" w:rsidP="00A57454">
      <w:pPr>
        <w:rPr>
          <w:b/>
          <w:smallCaps/>
        </w:rPr>
      </w:pPr>
      <w:r w:rsidRPr="008D75F3">
        <w:rPr>
          <w:b/>
          <w:smallCaps/>
        </w:rPr>
        <w:t>Questions</w:t>
      </w:r>
    </w:p>
    <w:p w14:paraId="289DD857" w14:textId="4B274AD4" w:rsidR="008D75F3" w:rsidRDefault="008D75F3" w:rsidP="008D75F3">
      <w:pPr>
        <w:tabs>
          <w:tab w:val="left" w:pos="-540"/>
        </w:tabs>
        <w:rPr>
          <w:lang w:val="hu-HU"/>
        </w:rPr>
      </w:pPr>
    </w:p>
    <w:p w14:paraId="4A81499C" w14:textId="460CEFF0" w:rsidR="00FD0BDB" w:rsidRPr="006A0F91" w:rsidRDefault="00F65E4C" w:rsidP="008D75F3">
      <w:pPr>
        <w:tabs>
          <w:tab w:val="left" w:pos="-540"/>
        </w:tabs>
        <w:rPr>
          <w:lang w:val="hu-HU"/>
        </w:rPr>
      </w:pPr>
      <w:r>
        <w:rPr>
          <w:lang w:val="hu-HU"/>
        </w:rPr>
        <w:t>1</w:t>
      </w:r>
      <w:r w:rsidR="008D75F3">
        <w:rPr>
          <w:lang w:val="hu-HU"/>
        </w:rPr>
        <w:t xml:space="preserve">. </w:t>
      </w:r>
      <w:r w:rsidR="00FD0799">
        <w:rPr>
          <w:lang w:val="hu-HU"/>
        </w:rPr>
        <w:t>What can be concluded from c</w:t>
      </w:r>
      <w:r w:rsidR="007E3619" w:rsidRPr="006A0F91">
        <w:rPr>
          <w:lang w:val="hu-HU"/>
        </w:rPr>
        <w:t>ompar</w:t>
      </w:r>
      <w:r w:rsidR="00FD0799">
        <w:rPr>
          <w:lang w:val="hu-HU"/>
        </w:rPr>
        <w:t>ing</w:t>
      </w:r>
      <w:r w:rsidR="007E3619" w:rsidRPr="006A0F91">
        <w:rPr>
          <w:lang w:val="hu-HU"/>
        </w:rPr>
        <w:t xml:space="preserve"> samples 3 and 9?</w:t>
      </w:r>
    </w:p>
    <w:p w14:paraId="5CF1D4DD" w14:textId="77777777" w:rsidR="008D75F3" w:rsidRDefault="008D75F3" w:rsidP="008D75F3">
      <w:pPr>
        <w:tabs>
          <w:tab w:val="left" w:pos="-540"/>
        </w:tabs>
        <w:rPr>
          <w:lang w:val="hu-HU"/>
        </w:rPr>
      </w:pPr>
    </w:p>
    <w:p w14:paraId="3BD93928" w14:textId="77777777" w:rsidR="00C11EC5" w:rsidRDefault="00C11EC5" w:rsidP="008D75F3">
      <w:pPr>
        <w:tabs>
          <w:tab w:val="left" w:pos="-540"/>
        </w:tabs>
        <w:rPr>
          <w:lang w:val="hu-HU"/>
        </w:rPr>
      </w:pPr>
    </w:p>
    <w:p w14:paraId="1E0E450F" w14:textId="77777777" w:rsidR="00C11EC5" w:rsidRDefault="00C11EC5" w:rsidP="008D75F3">
      <w:pPr>
        <w:tabs>
          <w:tab w:val="left" w:pos="-540"/>
        </w:tabs>
        <w:rPr>
          <w:lang w:val="hu-HU"/>
        </w:rPr>
      </w:pPr>
    </w:p>
    <w:p w14:paraId="494CD79E" w14:textId="77777777" w:rsidR="00C11EC5" w:rsidRDefault="00C11EC5" w:rsidP="008D75F3">
      <w:pPr>
        <w:tabs>
          <w:tab w:val="left" w:pos="-540"/>
        </w:tabs>
        <w:rPr>
          <w:lang w:val="hu-HU"/>
        </w:rPr>
      </w:pPr>
    </w:p>
    <w:p w14:paraId="44801167" w14:textId="247C22B9" w:rsidR="00123051" w:rsidRPr="006A0F91" w:rsidRDefault="00F65E4C" w:rsidP="008D75F3">
      <w:pPr>
        <w:tabs>
          <w:tab w:val="left" w:pos="-540"/>
        </w:tabs>
        <w:rPr>
          <w:lang w:val="hu-HU"/>
        </w:rPr>
      </w:pPr>
      <w:r>
        <w:rPr>
          <w:lang w:val="hu-HU"/>
        </w:rPr>
        <w:t>2</w:t>
      </w:r>
      <w:r w:rsidR="008D75F3">
        <w:rPr>
          <w:lang w:val="hu-HU"/>
        </w:rPr>
        <w:t xml:space="preserve">. </w:t>
      </w:r>
      <w:r w:rsidR="00FD0799">
        <w:rPr>
          <w:lang w:val="hu-HU"/>
        </w:rPr>
        <w:t>What can be concluded from c</w:t>
      </w:r>
      <w:r w:rsidR="00FD0799" w:rsidRPr="006A0F91">
        <w:rPr>
          <w:lang w:val="hu-HU"/>
        </w:rPr>
        <w:t>ompar</w:t>
      </w:r>
      <w:r w:rsidR="00FD0799">
        <w:rPr>
          <w:lang w:val="hu-HU"/>
        </w:rPr>
        <w:t>ing</w:t>
      </w:r>
      <w:r w:rsidR="00FD0799" w:rsidRPr="006A0F91">
        <w:rPr>
          <w:lang w:val="hu-HU"/>
        </w:rPr>
        <w:t xml:space="preserve"> </w:t>
      </w:r>
      <w:r w:rsidR="007E3619" w:rsidRPr="006A0F91">
        <w:rPr>
          <w:lang w:val="hu-HU"/>
        </w:rPr>
        <w:t xml:space="preserve">samples </w:t>
      </w:r>
      <w:r w:rsidR="0068665D" w:rsidRPr="006A0F91">
        <w:rPr>
          <w:lang w:val="hu-HU"/>
        </w:rPr>
        <w:t>1, 2</w:t>
      </w:r>
      <w:r w:rsidR="00FD0799">
        <w:rPr>
          <w:lang w:val="hu-HU"/>
        </w:rPr>
        <w:t>,</w:t>
      </w:r>
      <w:r w:rsidR="0068665D" w:rsidRPr="006A0F91">
        <w:rPr>
          <w:lang w:val="hu-HU"/>
        </w:rPr>
        <w:t xml:space="preserve"> and 3?</w:t>
      </w:r>
    </w:p>
    <w:p w14:paraId="00288493" w14:textId="77777777" w:rsidR="008D75F3" w:rsidRDefault="008D75F3" w:rsidP="008D75F3">
      <w:pPr>
        <w:tabs>
          <w:tab w:val="left" w:pos="-540"/>
        </w:tabs>
      </w:pPr>
    </w:p>
    <w:p w14:paraId="13863A92" w14:textId="77777777" w:rsidR="00C11EC5" w:rsidRDefault="00C11EC5" w:rsidP="008D75F3">
      <w:pPr>
        <w:tabs>
          <w:tab w:val="left" w:pos="-540"/>
        </w:tabs>
      </w:pPr>
    </w:p>
    <w:p w14:paraId="4B510DF6" w14:textId="77777777" w:rsidR="00C11EC5" w:rsidRDefault="00C11EC5" w:rsidP="008D75F3">
      <w:pPr>
        <w:tabs>
          <w:tab w:val="left" w:pos="-540"/>
        </w:tabs>
      </w:pPr>
    </w:p>
    <w:p w14:paraId="0AFD423F" w14:textId="77777777" w:rsidR="00C11EC5" w:rsidRDefault="00C11EC5" w:rsidP="008D75F3">
      <w:pPr>
        <w:tabs>
          <w:tab w:val="left" w:pos="-540"/>
        </w:tabs>
      </w:pPr>
    </w:p>
    <w:p w14:paraId="14D41EAA" w14:textId="77777777" w:rsidR="00C11EC5" w:rsidRDefault="00C11EC5" w:rsidP="008D75F3">
      <w:pPr>
        <w:tabs>
          <w:tab w:val="left" w:pos="-540"/>
        </w:tabs>
      </w:pPr>
    </w:p>
    <w:p w14:paraId="7D41C934" w14:textId="77777777" w:rsidR="00C11EC5" w:rsidRDefault="00C11EC5" w:rsidP="008D75F3">
      <w:pPr>
        <w:tabs>
          <w:tab w:val="left" w:pos="-540"/>
        </w:tabs>
      </w:pPr>
    </w:p>
    <w:p w14:paraId="654B22D0" w14:textId="77777777" w:rsidR="00C11EC5" w:rsidRDefault="00C11EC5" w:rsidP="008D75F3">
      <w:pPr>
        <w:tabs>
          <w:tab w:val="left" w:pos="-540"/>
        </w:tabs>
      </w:pPr>
    </w:p>
    <w:p w14:paraId="2D729AF3" w14:textId="5FD0B8B7" w:rsidR="00123051" w:rsidRPr="006A0F91" w:rsidRDefault="00F65E4C" w:rsidP="008D75F3">
      <w:pPr>
        <w:tabs>
          <w:tab w:val="left" w:pos="-540"/>
        </w:tabs>
      </w:pPr>
      <w:r>
        <w:lastRenderedPageBreak/>
        <w:t>3</w:t>
      </w:r>
      <w:r w:rsidR="008D75F3">
        <w:t xml:space="preserve">. </w:t>
      </w:r>
      <w:r w:rsidR="00CA7F4E" w:rsidRPr="006A0F91">
        <w:t xml:space="preserve">What is the difference between the immortal cell line and </w:t>
      </w:r>
      <w:r>
        <w:t>normal fibroblast</w:t>
      </w:r>
      <w:r w:rsidR="00CA7F4E" w:rsidRPr="006A0F91">
        <w:t>s (compare samples 3 and 8)?</w:t>
      </w:r>
    </w:p>
    <w:p w14:paraId="20AF21D1" w14:textId="0E8379B4" w:rsidR="008D75F3" w:rsidRDefault="008D75F3" w:rsidP="008D75F3">
      <w:pPr>
        <w:tabs>
          <w:tab w:val="left" w:pos="-540"/>
        </w:tabs>
      </w:pPr>
    </w:p>
    <w:p w14:paraId="64E0B6B2" w14:textId="1BCDAF5F" w:rsidR="00C11EC5" w:rsidRDefault="00C11EC5" w:rsidP="008D75F3">
      <w:pPr>
        <w:tabs>
          <w:tab w:val="left" w:pos="-540"/>
        </w:tabs>
      </w:pPr>
    </w:p>
    <w:p w14:paraId="3CCD87C9" w14:textId="33DEED4E" w:rsidR="00C11EC5" w:rsidRDefault="00C11EC5" w:rsidP="008D75F3">
      <w:pPr>
        <w:tabs>
          <w:tab w:val="left" w:pos="-540"/>
        </w:tabs>
      </w:pPr>
    </w:p>
    <w:p w14:paraId="3225E1DE" w14:textId="7256BF3D" w:rsidR="00C11EC5" w:rsidRDefault="00C11EC5" w:rsidP="008D75F3">
      <w:pPr>
        <w:tabs>
          <w:tab w:val="left" w:pos="-540"/>
        </w:tabs>
      </w:pPr>
    </w:p>
    <w:p w14:paraId="79B10000" w14:textId="1EDE9AA0" w:rsidR="00CA7F4E" w:rsidRPr="006A0F91" w:rsidRDefault="00F65E4C" w:rsidP="008D75F3">
      <w:pPr>
        <w:tabs>
          <w:tab w:val="left" w:pos="-540"/>
        </w:tabs>
      </w:pPr>
      <w:r>
        <w:t>4</w:t>
      </w:r>
      <w:r w:rsidR="008D75F3">
        <w:t xml:space="preserve">. </w:t>
      </w:r>
      <w:r w:rsidR="001F602F">
        <w:t>How does</w:t>
      </w:r>
      <w:r w:rsidR="00CA7F4E" w:rsidRPr="006A0F91">
        <w:t xml:space="preserve"> RNase treatment of the cell extract (compare samples 3 and 5</w:t>
      </w:r>
      <w:r w:rsidR="00CA4D83" w:rsidRPr="006A0F91">
        <w:t>)</w:t>
      </w:r>
      <w:r w:rsidR="001F602F">
        <w:t xml:space="preserve"> affect the </w:t>
      </w:r>
      <w:r>
        <w:t>telomerase</w:t>
      </w:r>
      <w:r w:rsidR="00296807">
        <w:t xml:space="preserve"> </w:t>
      </w:r>
      <w:r w:rsidR="001F602F">
        <w:t>reaction</w:t>
      </w:r>
      <w:r w:rsidR="00344747">
        <w:t>?</w:t>
      </w:r>
      <w:r w:rsidR="00CA4D83" w:rsidRPr="006A0F91">
        <w:t xml:space="preserve"> </w:t>
      </w:r>
      <w:r w:rsidR="00E9673C" w:rsidRPr="006A0F91">
        <w:t xml:space="preserve">What </w:t>
      </w:r>
      <w:r>
        <w:t>do you conclude from this observation</w:t>
      </w:r>
      <w:r w:rsidR="00E9673C" w:rsidRPr="006A0F91">
        <w:t>?</w:t>
      </w:r>
    </w:p>
    <w:p w14:paraId="1659FF3B" w14:textId="77777777" w:rsidR="008D75F3" w:rsidRPr="008D75F3" w:rsidRDefault="008D75F3" w:rsidP="008D75F3">
      <w:pPr>
        <w:tabs>
          <w:tab w:val="left" w:pos="-540"/>
        </w:tabs>
        <w:rPr>
          <w:lang w:val="hu-HU"/>
        </w:rPr>
      </w:pPr>
    </w:p>
    <w:p w14:paraId="09A33A51" w14:textId="77777777" w:rsidR="00C11EC5" w:rsidRDefault="00C11EC5" w:rsidP="008D75F3">
      <w:pPr>
        <w:tabs>
          <w:tab w:val="left" w:pos="-540"/>
        </w:tabs>
      </w:pPr>
    </w:p>
    <w:p w14:paraId="7D160A86" w14:textId="77777777" w:rsidR="00C11EC5" w:rsidRDefault="00C11EC5" w:rsidP="008D75F3">
      <w:pPr>
        <w:tabs>
          <w:tab w:val="left" w:pos="-540"/>
        </w:tabs>
      </w:pPr>
    </w:p>
    <w:p w14:paraId="51A6E4BE" w14:textId="77777777" w:rsidR="00C11EC5" w:rsidRDefault="00C11EC5" w:rsidP="008D75F3">
      <w:pPr>
        <w:tabs>
          <w:tab w:val="left" w:pos="-540"/>
        </w:tabs>
      </w:pPr>
    </w:p>
    <w:p w14:paraId="08247032" w14:textId="77777777" w:rsidR="00C11EC5" w:rsidRDefault="00C11EC5" w:rsidP="008D75F3">
      <w:pPr>
        <w:tabs>
          <w:tab w:val="left" w:pos="-540"/>
        </w:tabs>
      </w:pPr>
    </w:p>
    <w:p w14:paraId="5AA8B3EF" w14:textId="233A945A" w:rsidR="006A0F91" w:rsidRPr="00C11EC5" w:rsidRDefault="00F65E4C" w:rsidP="00C11EC5">
      <w:pPr>
        <w:tabs>
          <w:tab w:val="left" w:pos="-540"/>
        </w:tabs>
        <w:rPr>
          <w:lang w:val="hu-HU"/>
        </w:rPr>
      </w:pPr>
      <w:r>
        <w:t>5</w:t>
      </w:r>
      <w:r w:rsidR="008D75F3">
        <w:t xml:space="preserve">. </w:t>
      </w:r>
      <w:r w:rsidR="000F6C4A">
        <w:t>What was the effect</w:t>
      </w:r>
      <w:r w:rsidR="007251E5" w:rsidRPr="006A0F91">
        <w:t xml:space="preserve"> of heating, </w:t>
      </w:r>
      <w:r w:rsidR="000F6C4A" w:rsidRPr="006A0F91">
        <w:t xml:space="preserve">phenol </w:t>
      </w:r>
      <w:r w:rsidR="007251E5" w:rsidRPr="006A0F91">
        <w:t>extraction</w:t>
      </w:r>
      <w:r w:rsidR="000F6C4A">
        <w:t>, and</w:t>
      </w:r>
      <w:r w:rsidR="007251E5" w:rsidRPr="006A0F91">
        <w:t xml:space="preserve"> protease treatment of </w:t>
      </w:r>
      <w:r w:rsidR="000F6C4A">
        <w:t xml:space="preserve">the </w:t>
      </w:r>
      <w:r w:rsidR="007251E5" w:rsidRPr="006A0F91">
        <w:t>cell extract</w:t>
      </w:r>
      <w:r w:rsidR="000F6C4A">
        <w:t>s</w:t>
      </w:r>
      <w:r w:rsidR="007251E5" w:rsidRPr="006A0F91">
        <w:t xml:space="preserve"> (samples 3, 4, 6</w:t>
      </w:r>
      <w:r w:rsidR="00FD0799">
        <w:t>,</w:t>
      </w:r>
      <w:r w:rsidR="007251E5" w:rsidRPr="006A0F91">
        <w:t xml:space="preserve"> and 7</w:t>
      </w:r>
      <w:r w:rsidR="00CA4D83" w:rsidRPr="006A0F91">
        <w:t>)</w:t>
      </w:r>
      <w:r w:rsidR="00E71E00">
        <w:t>?</w:t>
      </w:r>
      <w:r w:rsidR="00CA4D83" w:rsidRPr="006A0F91">
        <w:t xml:space="preserve"> </w:t>
      </w:r>
      <w:r w:rsidR="007251E5" w:rsidRPr="006A0F91">
        <w:t>What conclusion can be drawn from the</w:t>
      </w:r>
      <w:r w:rsidR="000F6C4A">
        <w:t>se</w:t>
      </w:r>
      <w:r w:rsidR="007251E5" w:rsidRPr="006A0F91">
        <w:t xml:space="preserve"> results?</w:t>
      </w:r>
    </w:p>
    <w:sectPr w:rsidR="006A0F91" w:rsidRPr="00C11EC5" w:rsidSect="00344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3F46" w14:textId="77777777" w:rsidR="00286A74" w:rsidRDefault="00286A74" w:rsidP="00344747">
      <w:r>
        <w:separator/>
      </w:r>
    </w:p>
  </w:endnote>
  <w:endnote w:type="continuationSeparator" w:id="0">
    <w:p w14:paraId="5ED60AFA" w14:textId="77777777" w:rsidR="00286A74" w:rsidRDefault="00286A74" w:rsidP="0034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88E" w14:textId="77777777" w:rsidR="00521F6F" w:rsidRDefault="00521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FEAB" w14:textId="4A5E0747" w:rsidR="00344747" w:rsidRPr="00521F6F" w:rsidRDefault="00521F6F" w:rsidP="00521F6F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92A4" w14:textId="77777777" w:rsidR="00521F6F" w:rsidRDefault="0052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BF65E" w14:textId="77777777" w:rsidR="00286A74" w:rsidRDefault="00286A74" w:rsidP="00344747">
      <w:r>
        <w:separator/>
      </w:r>
    </w:p>
  </w:footnote>
  <w:footnote w:type="continuationSeparator" w:id="0">
    <w:p w14:paraId="32D799A0" w14:textId="77777777" w:rsidR="00286A74" w:rsidRDefault="00286A74" w:rsidP="0034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7415" w14:textId="77777777" w:rsidR="00521F6F" w:rsidRDefault="00521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8E81" w14:textId="77777777" w:rsidR="00521F6F" w:rsidRDefault="00521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5F19" w14:textId="77777777" w:rsidR="00521F6F" w:rsidRDefault="00521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395EDE"/>
    <w:multiLevelType w:val="hybridMultilevel"/>
    <w:tmpl w:val="500AF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0E19"/>
    <w:multiLevelType w:val="hybridMultilevel"/>
    <w:tmpl w:val="0DFE1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B03DAC"/>
    <w:multiLevelType w:val="hybridMultilevel"/>
    <w:tmpl w:val="DD2EEF36"/>
    <w:lvl w:ilvl="0" w:tplc="A2AC4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156A1"/>
    <w:rsid w:val="000177A2"/>
    <w:rsid w:val="00040142"/>
    <w:rsid w:val="000407F0"/>
    <w:rsid w:val="00061755"/>
    <w:rsid w:val="00062360"/>
    <w:rsid w:val="00070F66"/>
    <w:rsid w:val="000757EF"/>
    <w:rsid w:val="0008121A"/>
    <w:rsid w:val="00087762"/>
    <w:rsid w:val="00094B42"/>
    <w:rsid w:val="000A3C63"/>
    <w:rsid w:val="000B24A5"/>
    <w:rsid w:val="000B5AD8"/>
    <w:rsid w:val="000C0CA4"/>
    <w:rsid w:val="000D78F7"/>
    <w:rsid w:val="000F0898"/>
    <w:rsid w:val="000F1D2E"/>
    <w:rsid w:val="000F49D2"/>
    <w:rsid w:val="000F6C4A"/>
    <w:rsid w:val="000F7829"/>
    <w:rsid w:val="001025D4"/>
    <w:rsid w:val="001144DF"/>
    <w:rsid w:val="00123051"/>
    <w:rsid w:val="00131357"/>
    <w:rsid w:val="00135989"/>
    <w:rsid w:val="00154DAA"/>
    <w:rsid w:val="00174264"/>
    <w:rsid w:val="00186CCE"/>
    <w:rsid w:val="001A0D5B"/>
    <w:rsid w:val="001A5B6C"/>
    <w:rsid w:val="001B470F"/>
    <w:rsid w:val="001D428A"/>
    <w:rsid w:val="001E673F"/>
    <w:rsid w:val="001F01C4"/>
    <w:rsid w:val="001F2B14"/>
    <w:rsid w:val="001F602F"/>
    <w:rsid w:val="001F7C76"/>
    <w:rsid w:val="0020471B"/>
    <w:rsid w:val="0021672A"/>
    <w:rsid w:val="00225ACF"/>
    <w:rsid w:val="00241D15"/>
    <w:rsid w:val="00243BF1"/>
    <w:rsid w:val="002558DA"/>
    <w:rsid w:val="00273A53"/>
    <w:rsid w:val="00283CA1"/>
    <w:rsid w:val="00286A74"/>
    <w:rsid w:val="00293B66"/>
    <w:rsid w:val="002944D0"/>
    <w:rsid w:val="00296807"/>
    <w:rsid w:val="002A3DEE"/>
    <w:rsid w:val="002B1160"/>
    <w:rsid w:val="002B53CE"/>
    <w:rsid w:val="002E4260"/>
    <w:rsid w:val="002E66E3"/>
    <w:rsid w:val="0031524C"/>
    <w:rsid w:val="00315E05"/>
    <w:rsid w:val="00330557"/>
    <w:rsid w:val="00344747"/>
    <w:rsid w:val="00346751"/>
    <w:rsid w:val="00351F9F"/>
    <w:rsid w:val="00352AAB"/>
    <w:rsid w:val="003710A1"/>
    <w:rsid w:val="00371197"/>
    <w:rsid w:val="00376872"/>
    <w:rsid w:val="0037770D"/>
    <w:rsid w:val="003A2003"/>
    <w:rsid w:val="003D194C"/>
    <w:rsid w:val="003D5F42"/>
    <w:rsid w:val="003D6B17"/>
    <w:rsid w:val="003D7758"/>
    <w:rsid w:val="003E5DA8"/>
    <w:rsid w:val="003F3D3D"/>
    <w:rsid w:val="0040526D"/>
    <w:rsid w:val="00410C3E"/>
    <w:rsid w:val="004168DD"/>
    <w:rsid w:val="0043619A"/>
    <w:rsid w:val="00455955"/>
    <w:rsid w:val="004645BA"/>
    <w:rsid w:val="00476F4E"/>
    <w:rsid w:val="00481013"/>
    <w:rsid w:val="004B46CE"/>
    <w:rsid w:val="004E355B"/>
    <w:rsid w:val="004E51F3"/>
    <w:rsid w:val="004F0FD1"/>
    <w:rsid w:val="005024F6"/>
    <w:rsid w:val="005175EB"/>
    <w:rsid w:val="00520C34"/>
    <w:rsid w:val="00521F6F"/>
    <w:rsid w:val="00527EB5"/>
    <w:rsid w:val="0053014F"/>
    <w:rsid w:val="00531B44"/>
    <w:rsid w:val="005418AC"/>
    <w:rsid w:val="00560B3F"/>
    <w:rsid w:val="00563073"/>
    <w:rsid w:val="00573645"/>
    <w:rsid w:val="005A019A"/>
    <w:rsid w:val="005F6400"/>
    <w:rsid w:val="0061778A"/>
    <w:rsid w:val="006218E1"/>
    <w:rsid w:val="00632A1D"/>
    <w:rsid w:val="006416A9"/>
    <w:rsid w:val="006527CF"/>
    <w:rsid w:val="0066524E"/>
    <w:rsid w:val="006729DF"/>
    <w:rsid w:val="00675974"/>
    <w:rsid w:val="0068665D"/>
    <w:rsid w:val="006A0F91"/>
    <w:rsid w:val="006A47B3"/>
    <w:rsid w:val="006A6B39"/>
    <w:rsid w:val="006B10AA"/>
    <w:rsid w:val="006C31B6"/>
    <w:rsid w:val="006D0F70"/>
    <w:rsid w:val="006E60FD"/>
    <w:rsid w:val="007251E5"/>
    <w:rsid w:val="00747CD9"/>
    <w:rsid w:val="0075481A"/>
    <w:rsid w:val="00755D1D"/>
    <w:rsid w:val="00760343"/>
    <w:rsid w:val="00783125"/>
    <w:rsid w:val="00785B33"/>
    <w:rsid w:val="007A3A2B"/>
    <w:rsid w:val="007A6E7D"/>
    <w:rsid w:val="007C4B0D"/>
    <w:rsid w:val="007C58E9"/>
    <w:rsid w:val="007E12A7"/>
    <w:rsid w:val="007E3619"/>
    <w:rsid w:val="007F57AB"/>
    <w:rsid w:val="00800D7B"/>
    <w:rsid w:val="0080559D"/>
    <w:rsid w:val="00812DF1"/>
    <w:rsid w:val="00825D51"/>
    <w:rsid w:val="00857102"/>
    <w:rsid w:val="0088054E"/>
    <w:rsid w:val="00880FBF"/>
    <w:rsid w:val="0088415F"/>
    <w:rsid w:val="008875C1"/>
    <w:rsid w:val="008958DF"/>
    <w:rsid w:val="008A356F"/>
    <w:rsid w:val="008B26D4"/>
    <w:rsid w:val="008C3498"/>
    <w:rsid w:val="008C390D"/>
    <w:rsid w:val="008D75F3"/>
    <w:rsid w:val="008E020B"/>
    <w:rsid w:val="008E74B1"/>
    <w:rsid w:val="00907D8E"/>
    <w:rsid w:val="009114C6"/>
    <w:rsid w:val="00924981"/>
    <w:rsid w:val="00960A99"/>
    <w:rsid w:val="00983C1E"/>
    <w:rsid w:val="009A2EDA"/>
    <w:rsid w:val="009D48DD"/>
    <w:rsid w:val="009E70E4"/>
    <w:rsid w:val="00A22E37"/>
    <w:rsid w:val="00A25944"/>
    <w:rsid w:val="00A26B35"/>
    <w:rsid w:val="00A32313"/>
    <w:rsid w:val="00A32BF6"/>
    <w:rsid w:val="00A50088"/>
    <w:rsid w:val="00A50887"/>
    <w:rsid w:val="00A57454"/>
    <w:rsid w:val="00A57C2E"/>
    <w:rsid w:val="00A74227"/>
    <w:rsid w:val="00A83D31"/>
    <w:rsid w:val="00A96275"/>
    <w:rsid w:val="00AD57C8"/>
    <w:rsid w:val="00AE5875"/>
    <w:rsid w:val="00AF19B6"/>
    <w:rsid w:val="00AF46C6"/>
    <w:rsid w:val="00B03F37"/>
    <w:rsid w:val="00B1192D"/>
    <w:rsid w:val="00B2787E"/>
    <w:rsid w:val="00B617F9"/>
    <w:rsid w:val="00B6540C"/>
    <w:rsid w:val="00B86D51"/>
    <w:rsid w:val="00B878AB"/>
    <w:rsid w:val="00B91457"/>
    <w:rsid w:val="00B93191"/>
    <w:rsid w:val="00BB2FE7"/>
    <w:rsid w:val="00BD62C9"/>
    <w:rsid w:val="00BE18D6"/>
    <w:rsid w:val="00BE1C07"/>
    <w:rsid w:val="00C11EC5"/>
    <w:rsid w:val="00C17098"/>
    <w:rsid w:val="00C263DB"/>
    <w:rsid w:val="00C2677D"/>
    <w:rsid w:val="00C33537"/>
    <w:rsid w:val="00C35AE7"/>
    <w:rsid w:val="00C5187A"/>
    <w:rsid w:val="00C66AD2"/>
    <w:rsid w:val="00C70021"/>
    <w:rsid w:val="00C71ACA"/>
    <w:rsid w:val="00C86963"/>
    <w:rsid w:val="00CA4D83"/>
    <w:rsid w:val="00CA7F4E"/>
    <w:rsid w:val="00CC2504"/>
    <w:rsid w:val="00CC45C9"/>
    <w:rsid w:val="00CD0845"/>
    <w:rsid w:val="00CD50D5"/>
    <w:rsid w:val="00CD6760"/>
    <w:rsid w:val="00CE159A"/>
    <w:rsid w:val="00D30491"/>
    <w:rsid w:val="00D4696F"/>
    <w:rsid w:val="00D50D35"/>
    <w:rsid w:val="00D5216B"/>
    <w:rsid w:val="00D57C9A"/>
    <w:rsid w:val="00D7578E"/>
    <w:rsid w:val="00D82CEA"/>
    <w:rsid w:val="00D852E9"/>
    <w:rsid w:val="00DC6B6C"/>
    <w:rsid w:val="00DD05AE"/>
    <w:rsid w:val="00DD2EE2"/>
    <w:rsid w:val="00DE373E"/>
    <w:rsid w:val="00DE5ED1"/>
    <w:rsid w:val="00DE6408"/>
    <w:rsid w:val="00DF6CBF"/>
    <w:rsid w:val="00E156C8"/>
    <w:rsid w:val="00E17AA4"/>
    <w:rsid w:val="00E17D41"/>
    <w:rsid w:val="00E2260F"/>
    <w:rsid w:val="00E3131A"/>
    <w:rsid w:val="00E34590"/>
    <w:rsid w:val="00E369B6"/>
    <w:rsid w:val="00E37297"/>
    <w:rsid w:val="00E50DA3"/>
    <w:rsid w:val="00E547C1"/>
    <w:rsid w:val="00E55BAA"/>
    <w:rsid w:val="00E6292F"/>
    <w:rsid w:val="00E71E00"/>
    <w:rsid w:val="00E744FA"/>
    <w:rsid w:val="00E74FE7"/>
    <w:rsid w:val="00E843D7"/>
    <w:rsid w:val="00E9673C"/>
    <w:rsid w:val="00EA43D4"/>
    <w:rsid w:val="00EE50E6"/>
    <w:rsid w:val="00EE6B11"/>
    <w:rsid w:val="00F209DF"/>
    <w:rsid w:val="00F23331"/>
    <w:rsid w:val="00F27680"/>
    <w:rsid w:val="00F32D72"/>
    <w:rsid w:val="00F451DF"/>
    <w:rsid w:val="00F5230E"/>
    <w:rsid w:val="00F65E4C"/>
    <w:rsid w:val="00FA4CB5"/>
    <w:rsid w:val="00FA69A3"/>
    <w:rsid w:val="00FC22D2"/>
    <w:rsid w:val="00FD0799"/>
    <w:rsid w:val="00FD0BDB"/>
    <w:rsid w:val="00FD25D9"/>
    <w:rsid w:val="00FD36CF"/>
    <w:rsid w:val="00FD50F1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79810"/>
  <w15:docId w15:val="{9D35A037-8C65-4F0F-A10B-C306A02C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A57454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CD9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D9"/>
    <w:rPr>
      <w:b/>
      <w:bCs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D9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A57454"/>
    <w:rPr>
      <w:b/>
      <w:bCs/>
      <w:color w:val="000000"/>
      <w:kern w:val="36"/>
      <w:sz w:val="33"/>
      <w:szCs w:val="33"/>
      <w:lang w:val="hu-HU" w:eastAsia="hu-HU"/>
    </w:rPr>
  </w:style>
  <w:style w:type="paragraph" w:styleId="Revision">
    <w:name w:val="Revision"/>
    <w:hidden/>
    <w:uiPriority w:val="99"/>
    <w:semiHidden/>
    <w:rsid w:val="000B24A5"/>
    <w:rPr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4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47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34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4747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760542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65EA-EF47-4284-AD19-CD2165D4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10</cp:revision>
  <cp:lastPrinted>2015-07-30T07:32:00Z</cp:lastPrinted>
  <dcterms:created xsi:type="dcterms:W3CDTF">2015-12-22T20:58:00Z</dcterms:created>
  <dcterms:modified xsi:type="dcterms:W3CDTF">2018-11-07T22:02:00Z</dcterms:modified>
</cp:coreProperties>
</file>